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Garcia</w:t>
      </w:r>
    </w:p>
    <w:p>
      <w:pPr>
        <w:jc w:val="center"/>
      </w:pPr>
      <w:r>
        <w:t>emma.garcia@gmail.com | +1-968-845-9288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Accenture</w:t>
      </w:r>
    </w:p>
    <w:p>
      <w:r>
        <w:t>2018-09-01 to 2020-09-01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Apple</w:t>
      </w:r>
    </w:p>
    <w:p>
      <w:r>
        <w:t>2020-12-01 to 2021-12-01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Adobe</w:t>
      </w:r>
    </w:p>
    <w:p>
      <w:r>
        <w:t>2021-07-01 to 2023-08-01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Meta</w:t>
      </w:r>
    </w:p>
    <w:p>
      <w:r>
        <w:t>2023-09-01 to 2025-06-01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(2014-08-01 - 2018-05-01)</w:t>
      </w:r>
    </w:p>
    <w:p>
      <w:r>
        <w:t>GPA: 3.37</w:t>
      </w:r>
    </w:p>
    <w:p>
      <w:pPr>
        <w:pStyle w:val="Heading1"/>
      </w:pPr>
      <w:r>
        <w:t>SKILLS</w:t>
      </w:r>
    </w:p>
    <w:p>
      <w:r>
        <w:t>Go, Rust, C++, Spring Boot, SQL, MongoDB, Elasticsearch, Kubernetes, Google Cloud,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