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Brown</w:t>
      </w:r>
    </w:p>
    <w:p>
      <w:pPr>
        <w:jc w:val="center"/>
      </w:pPr>
      <w:r>
        <w:t>barbara.brown@gmail.com | +1-490-223-5085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2017-06-01 to 2019-09-01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JPMorgan Chase</w:t>
      </w:r>
    </w:p>
    <w:p>
      <w:r>
        <w:t>2019-09-01 to 2023-02-01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Deloitte</w:t>
      </w:r>
    </w:p>
    <w:p>
      <w:r>
        <w:t>2023-04-01 to 2025-11-01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Google</w:t>
      </w:r>
    </w:p>
    <w:p>
      <w:r>
        <w:t>2025-12-01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(2013-08-01 - 2017-05-01)</w:t>
      </w:r>
    </w:p>
    <w:p>
      <w:r>
        <w:t>GPA: 3.3</w:t>
      </w:r>
    </w:p>
    <w:p>
      <w:pPr>
        <w:pStyle w:val="Heading1"/>
      </w:pPr>
      <w:r>
        <w:t>SKILLS</w:t>
      </w:r>
    </w:p>
    <w:p>
      <w:r>
        <w:t>Rust, TypeScript, Spring Boot, Django, Vue.js, SQL, Kubernetes, CI/CD,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