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Wilson</w:t>
      </w:r>
    </w:p>
    <w:p>
      <w:pPr>
        <w:jc w:val="center"/>
      </w:pPr>
      <w:r>
        <w:t>richard.wilson@gmail.com | +1-328-851-4219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2018-07-01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Microsoft</w:t>
      </w:r>
    </w:p>
    <w:p>
      <w:r>
        <w:t>2019-11-01 to 2020-02-01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Amazon</w:t>
      </w:r>
    </w:p>
    <w:p>
      <w:r>
        <w:t>2020-09-01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JPMorgan Chase</w:t>
      </w:r>
    </w:p>
    <w:p>
      <w:r>
        <w:t>2022-02-01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(2014-08-01 - 2018-05-01)</w:t>
      </w:r>
    </w:p>
    <w:p>
      <w:r>
        <w:t>GPA: 3.99</w:t>
      </w:r>
    </w:p>
    <w:p>
      <w:pPr>
        <w:pStyle w:val="Heading2"/>
      </w:pPr>
      <w:r>
        <w:t>Master of Business Administration</w:t>
      </w:r>
    </w:p>
    <w:p>
      <w:r>
        <w:t>UCLA (2018-08-01 - 2020-05-01)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Python, Django, Angular, Spring Boot, Elasticsearch, Redis, SQL, Kubernetes,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