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Lee</w:t>
      </w:r>
    </w:p>
    <w:p>
      <w:pPr>
        <w:jc w:val="center"/>
      </w:pPr>
      <w:r>
        <w:t>richard.lee@gmail.com | +1-952-915-3990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2021-03-01 to 2023-04-01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Accenture</w:t>
      </w:r>
    </w:p>
    <w:p>
      <w:r>
        <w:t>2023-09-01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(2017-08-01 - 2021-05-01)</w:t>
      </w:r>
    </w:p>
    <w:p>
      <w:r>
        <w:t>GPA: 3.35</w:t>
      </w:r>
    </w:p>
    <w:p>
      <w:pPr>
        <w:pStyle w:val="Heading2"/>
      </w:pPr>
      <w:r>
        <w:t>Master of Engineering</w:t>
      </w:r>
    </w:p>
    <w:p>
      <w:r>
        <w:t>Yale University (2022-08-01 - 2024-05-01)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TypeScript, C++, Rust, Vue.js, Django, PostgreSQL, Azure,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