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White</w:t>
      </w:r>
    </w:p>
    <w:p>
      <w:pPr>
        <w:jc w:val="center"/>
      </w:pPr>
      <w:r>
        <w:t>william.white@gmail.com | +1-733-485-7462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2018-06-01 to 2020-07-01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Goldman Sachs</w:t>
      </w:r>
    </w:p>
    <w:p>
      <w:r>
        <w:t>2020-03-01 to 2023-10-01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PWC</w:t>
      </w:r>
    </w:p>
    <w:p>
      <w:r>
        <w:t>2023-10-01 to 2025-03-01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Accenture</w:t>
      </w:r>
    </w:p>
    <w:p>
      <w:r>
        <w:t>2025-11-01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(2014-08-01 - 2018-05-01)</w:t>
      </w:r>
    </w:p>
    <w:p>
      <w:r>
        <w:t>GPA: 3.57</w:t>
      </w:r>
    </w:p>
    <w:p>
      <w:pPr>
        <w:pStyle w:val="Heading2"/>
      </w:pPr>
      <w:r>
        <w:t>Master of Business Administration</w:t>
      </w:r>
    </w:p>
    <w:p>
      <w:r>
        <w:t>University of Texas at Austin (2020-08-01 - 2022-05-01)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Java, React, Node.js, MongoDB, Google Cloud, Kubernetes,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