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Rodriguez</w:t>
      </w:r>
    </w:p>
    <w:p>
      <w:pPr>
        <w:jc w:val="center"/>
      </w:pPr>
      <w:r>
        <w:t>richard.rodriguez@gmail.com | +1-643-443-4133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2017-01-01 to 2018-10-01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Deloitte</w:t>
      </w:r>
    </w:p>
    <w:p>
      <w:r>
        <w:t>2018-04-01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2020-03-01 to 2021-11-01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Oracle</w:t>
      </w:r>
    </w:p>
    <w:p>
      <w:r>
        <w:t>2021-08-01 to 2025-10-01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(2013-08-01 - 2017-05-01)</w:t>
      </w:r>
    </w:p>
    <w:p>
      <w:r>
        <w:t>GPA: 3.27</w:t>
      </w:r>
    </w:p>
    <w:p>
      <w:pPr>
        <w:pStyle w:val="Heading1"/>
      </w:pPr>
      <w:r>
        <w:t>SKILLS</w:t>
      </w:r>
    </w:p>
    <w:p>
      <w:r>
        <w:t>Java, JavaScript, Rust, React, Redis, PostgreSQL, Elasticsearch, AWS,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