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Taylor</w:t>
      </w:r>
    </w:p>
    <w:p>
      <w:pPr>
        <w:jc w:val="center"/>
      </w:pPr>
      <w:r>
        <w:t>linda.taylor@gmail.com | +1-705-286-2499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Accenture</w:t>
      </w:r>
    </w:p>
    <w:p>
      <w:r>
        <w:t>2020-07-01 to 2022-09-01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Amazon</w:t>
      </w:r>
    </w:p>
    <w:p>
      <w:r>
        <w:t>2022-04-01 to 2024-12-01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Accenture</w:t>
      </w:r>
    </w:p>
    <w:p>
      <w:r>
        <w:t>2024-11-01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Michigan (2016-08-01 - 2020-05-01)</w:t>
      </w:r>
    </w:p>
    <w:p>
      <w:r>
        <w:t>GPA: 3.97</w:t>
      </w:r>
    </w:p>
    <w:p>
      <w:pPr>
        <w:pStyle w:val="Heading2"/>
      </w:pPr>
      <w:r>
        <w:t>Master of Science in Computer Science</w:t>
      </w:r>
    </w:p>
    <w:p>
      <w:r>
        <w:t>Georgia Tech (2022-08-01 - 2024-05-01)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TypeScript, C++, React, Flask, Django, PostgreSQL, MongoDB, Docker, Kubernetes, AWS, Scrum,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