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Moore</w:t>
      </w:r>
    </w:p>
    <w:p>
      <w:pPr>
        <w:jc w:val="center"/>
      </w:pPr>
      <w:r>
        <w:t>emily.moore@gmail.com | +1-923-252-9637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Microsoft</w:t>
      </w:r>
    </w:p>
    <w:p>
      <w:r>
        <w:t>2020-06-01 to 2022-01-01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PWC</w:t>
      </w:r>
    </w:p>
    <w:p>
      <w:r>
        <w:t>2022-02-01 to 2024-05-01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JPMorgan Chase</w:t>
      </w:r>
    </w:p>
    <w:p>
      <w:r>
        <w:t>2024-11-01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Harvard University (2016-08-01 - 2020-05-01)</w:t>
      </w:r>
    </w:p>
    <w:p>
      <w:r>
        <w:t>GPA: 3.79</w:t>
      </w:r>
    </w:p>
    <w:p>
      <w:pPr>
        <w:pStyle w:val="Heading2"/>
      </w:pPr>
      <w:r>
        <w:t>Master of Engineering</w:t>
      </w:r>
    </w:p>
    <w:p>
      <w:r>
        <w:t>Stanford University (2022-08-01 - 2024-05-01)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C++, TypeScript, JavaScript, Flask, Elasticsearch, MongoDB, Kubernetes,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