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Garcia</w:t>
      </w:r>
    </w:p>
    <w:p>
      <w:pPr>
        <w:jc w:val="center"/>
      </w:pPr>
      <w:r>
        <w:t>linda.garcia@gmail.com | +1-560-471-9033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2014-07-01 to 2015-10-01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IBM</w:t>
      </w:r>
    </w:p>
    <w:p>
      <w:r>
        <w:t>2015-09-01 to 2016-05-01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Cisco</w:t>
      </w:r>
    </w:p>
    <w:p>
      <w:r>
        <w:t>2016-04-01 to 2019-07-01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Intel</w:t>
      </w:r>
    </w:p>
    <w:p>
      <w:r>
        <w:t>2019-02-01 to 2021-07-01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Goldman Sachs</w:t>
      </w:r>
    </w:p>
    <w:p>
      <w:r>
        <w:t>2021-05-01 to 2025-10-01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(2010-08-01 - 2014-05-01)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Python, JavaScript, Flask, Spring Boot, Redis, Google Cloud,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