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Jackson</w:t>
      </w:r>
    </w:p>
    <w:p>
      <w:pPr>
        <w:jc w:val="center"/>
      </w:pPr>
      <w:r>
        <w:t>james.jackson@gmail.com | +1-256-872-8202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2012-10-01 to 2015-02-01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2015-08-01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Intel</w:t>
      </w:r>
    </w:p>
    <w:p>
      <w:r>
        <w:t>2018-12-01 to 2020-04-01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Goldman Sachs</w:t>
      </w:r>
    </w:p>
    <w:p>
      <w:r>
        <w:t>2020-03-01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Amazon</w:t>
      </w:r>
    </w:p>
    <w:p>
      <w:r>
        <w:t>2022-08-01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3.41</w:t>
      </w:r>
    </w:p>
    <w:p>
      <w:pPr>
        <w:pStyle w:val="Heading2"/>
      </w:pPr>
      <w:r>
        <w:t>Master of Engineering</w:t>
      </w:r>
    </w:p>
    <w:p>
      <w:r>
        <w:t>Princeton University (2013-08-01 - 2015-05-01)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JavaScript, React, Redis, PostgreSQL, Elasticsearch, AWS, Google Cloud,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