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Davis</w:t>
      </w:r>
    </w:p>
    <w:p>
      <w:pPr>
        <w:jc w:val="center"/>
      </w:pPr>
      <w:r>
        <w:t>richard.davis@gmail.com | +1-712-595-1041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2013-05-01 to 2016-02-01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2016-10-01 to 2018-07-01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Goldman Sachs</w:t>
      </w:r>
    </w:p>
    <w:p>
      <w:r>
        <w:t>2018-06-01 to 2020-08-01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Goldman Sachs</w:t>
      </w:r>
    </w:p>
    <w:p>
      <w:r>
        <w:t>2020-09-01 to 2023-02-01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JPMorgan Chase</w:t>
      </w:r>
    </w:p>
    <w:p>
      <w:r>
        <w:t>2023-02-01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(2009-08-01 - 2013-05-01)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JavaScript, C++, React, Vue.js, Redis, SQL, PostgreSQL, Kubernetes,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