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susan.jones@gmail.com | +1-901-845-7795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2012-01-01 to 2015-12-01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Goldman Sachs</w:t>
      </w:r>
    </w:p>
    <w:p>
      <w:r>
        <w:t>2015-04-01 to 2017-01-01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Cisco</w:t>
      </w:r>
    </w:p>
    <w:p>
      <w:r>
        <w:t>2017-06-01 to 2018-06-01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Cisco</w:t>
      </w:r>
    </w:p>
    <w:p>
      <w:r>
        <w:t>2018-09-01 to 2020-06-01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PWC</w:t>
      </w:r>
    </w:p>
    <w:p>
      <w:r>
        <w:t>2020-08-01 to 2023-05-01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(2008-08-01 - 2012-05-01)</w:t>
      </w:r>
    </w:p>
    <w:p>
      <w:r>
        <w:t>GPA: 3.5</w:t>
      </w:r>
    </w:p>
    <w:p>
      <w:pPr>
        <w:pStyle w:val="Heading2"/>
      </w:pPr>
      <w:r>
        <w:t>Master of Science in Computer Science</w:t>
      </w:r>
    </w:p>
    <w:p>
      <w:r>
        <w:t>MIT (2014-08-01 - 2016-05-01)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Python, React, Vue.js, SQL, Redis, Google Cloud,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