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Brown</w:t>
      </w:r>
    </w:p>
    <w:p>
      <w:pPr>
        <w:jc w:val="center"/>
      </w:pPr>
      <w:r>
        <w:t>robert.brown@email.com | +1-333-450-3962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2019-04-01 to 2020-09-01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Microsoft</w:t>
      </w:r>
    </w:p>
    <w:p>
      <w:r>
        <w:t>2020-03-01 to 2022-11-01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Cisco</w:t>
      </w:r>
    </w:p>
    <w:p>
      <w:r>
        <w:t>2022-09-01 to 2024-02-01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(2015-08-01 - 2019-05-01)</w:t>
      </w:r>
    </w:p>
    <w:p>
      <w:r>
        <w:t>GPA: 3.52</w:t>
      </w:r>
    </w:p>
    <w:p>
      <w:pPr>
        <w:pStyle w:val="Heading2"/>
      </w:pPr>
      <w:r>
        <w:t>Master of Engineering</w:t>
      </w:r>
    </w:p>
    <w:p>
      <w:r>
        <w:t>University of Texas at Austin (2021-08-01 - 2023-05-01)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TypeScript, Angular, Spring Boot, React, Elasticsearch, Docker,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