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Smith</w:t>
      </w:r>
    </w:p>
    <w:p>
      <w:pPr>
        <w:jc w:val="center"/>
      </w:pPr>
      <w:r>
        <w:t>richard.smith@gmail.com | +1-551-435-7750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2013-03-01 to 2016-12-01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Google</w:t>
      </w:r>
    </w:p>
    <w:p>
      <w:r>
        <w:t>2016-03-01 to 2017-02-01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Goldman Sachs</w:t>
      </w:r>
    </w:p>
    <w:p>
      <w:r>
        <w:t>2017-07-01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Deloitte</w:t>
      </w:r>
    </w:p>
    <w:p>
      <w:r>
        <w:t>2019-09-01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Cisco</w:t>
      </w:r>
    </w:p>
    <w:p>
      <w:r>
        <w:t>2021-01-01 to 2025-09-01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(2009-08-01 - 2013-05-01)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Java, TypeScript, Rust, Node.js, Elasticsearch, MongoDB, Google Cloud, Azure, AWS,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