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400"/>
      </w:pPr>
      <w:r>
        <w:drawing>
          <wp:inline distT="0" distB="0" distL="0" distR="0">
            <wp:extent cx="2857500" cy="647700"/>
            <wp:effectExtent t="0" r="0" b="0" l="0"/>
            <wp:docPr id="1" name="logo" descr="Mayura Consultancy Services logo" title="M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647700"/>
                    </a:xfrm>
                    <a:prstGeom prst="rect">
                      <a:avLst/>
                    </a:prstGeom>
                  </pic:spPr>
                </pic:pic>
              </a:graphicData>
            </a:graphic>
          </wp:inline>
        </w:drawing>
      </w:r>
    </w:p>
    <w:p>
      <w:pPr>
        <w:spacing w:after="120" w:before="1000"/>
      </w:pPr>
      <w:r>
        <w:rPr>
          <w:rFonts w:ascii="Calibri" w:cs="Calibri" w:eastAsia="Calibri" w:hAnsi="Calibri"/>
          <w:b/>
          <w:bCs/>
          <w:color w:val="0E7C86"/>
          <w:spacing w:val="40"/>
          <w:sz w:val="22"/>
          <w:szCs w:val="22"/>
        </w:rPr>
        <w:t xml:space="preserve">BUSINESS REQUIREMENTS DOCUMENT (BRD)</w:t>
      </w:r>
    </w:p>
    <w:p>
      <w:pPr>
        <w:spacing w:after="200"/>
      </w:pPr>
      <w:r>
        <w:rPr>
          <w:rFonts w:ascii="Calibri" w:cs="Calibri" w:eastAsia="Calibri" w:hAnsi="Calibri"/>
          <w:b/>
          <w:bCs/>
          <w:color w:val="1F3A5F"/>
          <w:sz w:val="60"/>
          <w:szCs w:val="60"/>
        </w:rPr>
        <w:t xml:space="preserve">Business Requirements Document</w:t>
      </w:r>
    </w:p>
    <w:p>
      <w:pPr>
        <w:spacing w:after="1200"/>
      </w:pPr>
      <w:r>
        <w:rPr>
          <w:rFonts w:ascii="Calibri" w:cs="Calibri" w:eastAsia="Calibri" w:hAnsi="Calibri"/>
          <w:color w:val="5A6478"/>
          <w:sz w:val="30"/>
          <w:szCs w:val="30"/>
        </w:rPr>
        <w:t xml:space="preserve">DX Student Help — Web &amp; Mobile Learning Support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Document control</w:t>
            </w:r>
          </w:p>
        </w:tc>
        <w:tc>
          <w:tcPr>
            <w:tcW w:type="dxa" w:w="64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Details</w:t>
            </w:r>
          </w:p>
        </w:tc>
      </w:tr>
      <w:tr>
        <w:trPr>
          <w:cantSplit/>
          <w:tblHeader w:val="false"/>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Client</w:t>
            </w:r>
          </w:p>
        </w:tc>
        <w:tc>
          <w:tcPr>
            <w:tcW w:type="dxa" w:w="6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The X Student Help (PTY) LTD, Durban, South Africa</w:t>
            </w:r>
          </w:p>
        </w:tc>
      </w:tr>
      <w:tr>
        <w:trPr>
          <w:cantSplit/>
          <w:tblHeader w:val="false"/>
        </w:trPr>
        <w:tc>
          <w:tcPr>
            <w:tcW w:type="dxa" w:w="2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Client representative</w:t>
            </w:r>
          </w:p>
        </w:tc>
        <w:tc>
          <w:tcPr>
            <w:tcW w:type="dxa" w:w="64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Thabo Mkhize</w:t>
            </w:r>
          </w:p>
        </w:tc>
      </w:tr>
      <w:tr>
        <w:trPr>
          <w:cantSplit/>
          <w:tblHeader w:val="false"/>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Prepared by</w:t>
            </w:r>
          </w:p>
        </w:tc>
        <w:tc>
          <w:tcPr>
            <w:tcW w:type="dxa" w:w="6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Mayura Consultancy Services (MCSpoorthi IT Solutions Private Limited)</w:t>
            </w:r>
          </w:p>
        </w:tc>
      </w:tr>
      <w:tr>
        <w:trPr>
          <w:cantSplit/>
          <w:tblHeader w:val="false"/>
        </w:trPr>
        <w:tc>
          <w:tcPr>
            <w:tcW w:type="dxa" w:w="2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Version / status</w:t>
            </w:r>
          </w:p>
        </w:tc>
        <w:tc>
          <w:tcPr>
            <w:tcW w:type="dxa" w:w="64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0.9 — Draft for validation in Sprint 1</w:t>
            </w:r>
          </w:p>
        </w:tc>
      </w:tr>
      <w:tr>
        <w:trPr>
          <w:cantSplit/>
          <w:tblHeader w:val="false"/>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Date</w:t>
            </w:r>
          </w:p>
        </w:tc>
        <w:tc>
          <w:tcPr>
            <w:tcW w:type="dxa" w:w="6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21 September 2026</w:t>
            </w:r>
          </w:p>
        </w:tc>
      </w:tr>
      <w:tr>
        <w:trPr>
          <w:cantSplit/>
          <w:tblHeader w:val="false"/>
        </w:trPr>
        <w:tc>
          <w:tcPr>
            <w:tcW w:type="dxa" w:w="2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Related documents</w:t>
            </w:r>
          </w:p>
        </w:tc>
        <w:tc>
          <w:tcPr>
            <w:tcW w:type="dxa" w:w="64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DX Student Help Project Plan; Quotation MCS-DX-2026-001; DX Student Help User Manual (concept deck)</w:t>
            </w:r>
          </w:p>
        </w:tc>
      </w:tr>
    </w:tbl>
    <w:p>
      <w:r>
        <w:br w:type="page"/>
      </w:r>
    </w:p>
    <w:p>
      <w:pPr>
        <w:pStyle w:val="Heading1"/>
      </w:pPr>
      <w:r>
        <w:t xml:space="preserve">1. Purpose of this Document</w:t>
      </w:r>
    </w:p>
    <w:p>
      <w:pPr>
        <w:spacing w:after="120" w:line="276"/>
      </w:pPr>
      <w:r>
        <w:rPr>
          <w:rFonts w:ascii="Calibri" w:cs="Calibri" w:eastAsia="Calibri" w:hAnsi="Calibri"/>
          <w:sz w:val="21"/>
          <w:szCs w:val="21"/>
        </w:rPr>
        <w:t xml:space="preserve">This Business Requirements Document (BRD) records what The X Student Help (PTY) LTD needs DX Student Help to achieve as a business: the problem being solved, the objectives, the people involved, the scope, and the business rules the platform must enforce. It is written for business stakeholders. The technical detail of how each requirement is met is set out in the companion Software Requirements Specification (SRS).</w:t>
      </w:r>
    </w:p>
    <w:p>
      <w:pPr>
        <w:spacing w:after="120" w:line="276"/>
      </w:pPr>
      <w:r>
        <w:rPr>
          <w:rFonts w:ascii="Calibri" w:cs="Calibri" w:eastAsia="Calibri" w:hAnsi="Calibri"/>
          <w:sz w:val="21"/>
          <w:szCs w:val="21"/>
        </w:rPr>
        <w:t xml:space="preserve">This version is based on the DX Student Help concept presentation and discussions to date. It will be validated and finalised in Sprint 1 (Discovery &amp; Requirements). Open questions are listed in Section 13.</w:t>
      </w:r>
    </w:p>
    <w:p>
      <w:pPr>
        <w:pStyle w:val="Heading1"/>
      </w:pPr>
      <w:r>
        <w:t xml:space="preserve">2. Executive Summary</w:t>
      </w:r>
    </w:p>
    <w:p>
      <w:pPr>
        <w:spacing w:after="120" w:line="276"/>
      </w:pPr>
      <w:r>
        <w:rPr>
          <w:rFonts w:ascii="Calibri" w:cs="Calibri" w:eastAsia="Calibri" w:hAnsi="Calibri"/>
          <w:sz w:val="21"/>
          <w:szCs w:val="21"/>
        </w:rPr>
        <w:t xml:space="preserve">Students in South Africa who need academic help often struggle to find qualified support, rely on scattered study material, and miss important announcements. DX Student Help is a centralised web and mobile platform that connects high school, college and university students with verified tutors through structured help requests. It also brings course materials, study notes and announcements into one secure hub, and supports peer learning through a moderated community.</w:t>
      </w:r>
    </w:p>
    <w:p>
      <w:pPr>
        <w:spacing w:after="120" w:line="276"/>
      </w:pPr>
      <w:r>
        <w:rPr>
          <w:rFonts w:ascii="Calibri" w:cs="Calibri" w:eastAsia="Calibri" w:hAnsi="Calibri"/>
          <w:sz w:val="21"/>
          <w:szCs w:val="21"/>
        </w:rPr>
        <w:t xml:space="preserve">The platform personalises everything to the learner's academic context: School, College or University pathway; public or private institution; grade, programme, qualification, year and faculty; and the subjects they find difficult. The launch release will be available on the web and as Android and iOS apps within 24 weeks.</w:t>
      </w:r>
    </w:p>
    <w:p>
      <w:pPr>
        <w:pStyle w:val="Heading1"/>
      </w:pPr>
      <w:r>
        <w:t xml:space="preserve">3. Business Background and Problem Statement</w:t>
      </w:r>
    </w:p>
    <w:p>
      <w:pPr>
        <w:pStyle w:val="Heading2"/>
      </w:pPr>
      <w:r>
        <w:t xml:space="preserve">3.1 Current situation</w:t>
      </w:r>
    </w:p>
    <w:p>
      <w:pPr>
        <w:pStyle w:val="ListParagraph"/>
        <w:numPr>
          <w:ilvl w:val="0"/>
          <w:numId w:val="2"/>
        </w:numPr>
        <w:spacing w:after="60" w:line="264"/>
      </w:pPr>
      <w:r>
        <w:rPr>
          <w:rFonts w:ascii="Calibri" w:cs="Calibri" w:eastAsia="Calibri" w:hAnsi="Calibri"/>
          <w:sz w:val="21"/>
          <w:szCs w:val="21"/>
        </w:rPr>
        <w:t xml:space="preserve">Learners seek help through informal channels (friends, social media groups, ad-hoc private tutors) with no structure, quality control or accountability.</w:t>
      </w:r>
    </w:p>
    <w:p>
      <w:pPr>
        <w:pStyle w:val="ListParagraph"/>
        <w:numPr>
          <w:ilvl w:val="0"/>
          <w:numId w:val="2"/>
        </w:numPr>
        <w:spacing w:after="60" w:line="264"/>
      </w:pPr>
      <w:r>
        <w:rPr>
          <w:rFonts w:ascii="Calibri" w:cs="Calibri" w:eastAsia="Calibri" w:hAnsi="Calibri"/>
          <w:sz w:val="21"/>
          <w:szCs w:val="21"/>
        </w:rPr>
        <w:t xml:space="preserve">Study materials are spread across institutions, messaging groups and personal files, and are often not aligned to the learner's curriculum.</w:t>
      </w:r>
    </w:p>
    <w:p>
      <w:pPr>
        <w:pStyle w:val="ListParagraph"/>
        <w:numPr>
          <w:ilvl w:val="0"/>
          <w:numId w:val="2"/>
        </w:numPr>
        <w:spacing w:after="60" w:line="264"/>
      </w:pPr>
      <w:r>
        <w:rPr>
          <w:rFonts w:ascii="Calibri" w:cs="Calibri" w:eastAsia="Calibri" w:hAnsi="Calibri"/>
          <w:sz w:val="21"/>
          <w:szCs w:val="21"/>
        </w:rPr>
        <w:t xml:space="preserve">Important academic announcements reach learners inconsistently.</w:t>
      </w:r>
    </w:p>
    <w:p>
      <w:pPr>
        <w:pStyle w:val="ListParagraph"/>
        <w:numPr>
          <w:ilvl w:val="0"/>
          <w:numId w:val="2"/>
        </w:numPr>
        <w:spacing w:after="60" w:line="264"/>
      </w:pPr>
      <w:r>
        <w:rPr>
          <w:rFonts w:ascii="Calibri" w:cs="Calibri" w:eastAsia="Calibri" w:hAnsi="Calibri"/>
          <w:sz w:val="21"/>
          <w:szCs w:val="21"/>
        </w:rPr>
        <w:t xml:space="preserve">Tutors have no single channel to find learners who need help in their subjects.</w:t>
      </w:r>
    </w:p>
    <w:p>
      <w:pPr>
        <w:pStyle w:val="ListParagraph"/>
        <w:numPr>
          <w:ilvl w:val="0"/>
          <w:numId w:val="2"/>
        </w:numPr>
        <w:spacing w:after="60" w:line="264"/>
      </w:pPr>
      <w:r>
        <w:rPr>
          <w:rFonts w:ascii="Calibri" w:cs="Calibri" w:eastAsia="Calibri" w:hAnsi="Calibri"/>
          <w:sz w:val="21"/>
          <w:szCs w:val="21"/>
        </w:rPr>
        <w:t xml:space="preserve">The South African education landscape is diverse: CAPS-aligned public and private schools (Grades 8–12), public TVET colleges offering NCV and NATED programmes, private colleges, and universities with many qualifications and faculties. Generic learning platforms do not reflect this structure.</w:t>
      </w:r>
    </w:p>
    <w:p>
      <w:pPr>
        <w:pStyle w:val="Heading2"/>
      </w:pPr>
      <w:r>
        <w:t xml:space="preserve">3.2 Problem statement</w:t>
      </w:r>
    </w:p>
    <w:p>
      <w:pPr>
        <w:spacing w:after="120" w:line="276"/>
      </w:pPr>
      <w:r>
        <w:rPr>
          <w:rFonts w:ascii="Calibri" w:cs="Calibri" w:eastAsia="Calibri" w:hAnsi="Calibri"/>
          <w:sz w:val="21"/>
          <w:szCs w:val="21"/>
        </w:rPr>
        <w:t xml:space="preserve">Learners lack a trusted, curriculum-aware place to get timely help from qualified tutors and to access relevant learning resources, resulting in fragmented communication and missed opportunities for academic success.</w:t>
      </w:r>
    </w:p>
    <w:p>
      <w:pPr>
        <w:pStyle w:val="Heading2"/>
      </w:pPr>
      <w:r>
        <w:t xml:space="preserve">3.3 Opportunity</w:t>
      </w:r>
    </w:p>
    <w:p>
      <w:pPr>
        <w:spacing w:after="120" w:line="276"/>
      </w:pPr>
      <w:r>
        <w:rPr>
          <w:rFonts w:ascii="Calibri" w:cs="Calibri" w:eastAsia="Calibri" w:hAnsi="Calibri"/>
          <w:sz w:val="21"/>
          <w:szCs w:val="21"/>
        </w:rPr>
        <w:t xml:space="preserve">A single, safe platform that routes each learner to the right tutor and the right content for their exact academic context, available on the devices learners already use.</w:t>
      </w:r>
    </w:p>
    <w:p>
      <w:pPr>
        <w:pStyle w:val="Heading1"/>
      </w:pPr>
      <w:r>
        <w:t xml:space="preserve">4. Business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026"/>
        <w:gridCol w:w="1900"/>
      </w:tblGrid>
      <w:tr>
        <w:trPr>
          <w:cantSplit/>
          <w:tblHeader/>
        </w:trPr>
        <w:tc>
          <w:tcPr>
            <w:tcW w:type="dxa" w:w="11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ID</w:t>
            </w:r>
          </w:p>
        </w:tc>
        <w:tc>
          <w:tcPr>
            <w:tcW w:type="dxa" w:w="60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Objective</w:t>
            </w:r>
          </w:p>
        </w:tc>
        <w:tc>
          <w:tcPr>
            <w:tcW w:type="dxa" w:w="19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Measured by</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BO-01</w:t>
            </w:r>
          </w:p>
        </w:tc>
        <w:tc>
          <w:tcPr>
            <w:tcW w:type="dxa" w:w="6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Connect students with verified, qualified tutors through structured help requests.</w:t>
            </w:r>
          </w:p>
        </w:tc>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KPI-02, KPI-03, KPI-04</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BO-02</w:t>
            </w:r>
          </w:p>
        </w:tc>
        <w:tc>
          <w:tcPr>
            <w:tcW w:type="dxa" w:w="6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Centralise academic resources and announcements, personalised to each learner's academic context.</w:t>
            </w:r>
          </w:p>
        </w:tc>
        <w:tc>
          <w:tcPr>
            <w:tcW w:type="dxa" w:w="1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KPI-05, KPI-06</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BO-03</w:t>
            </w:r>
          </w:p>
        </w:tc>
        <w:tc>
          <w:tcPr>
            <w:tcW w:type="dxa" w:w="6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Provide a safe, POPIA-compliant environment for all learners, including those under 18.</w:t>
            </w:r>
          </w:p>
        </w:tc>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KPI-08</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BO-04</w:t>
            </w:r>
          </w:p>
        </w:tc>
        <w:tc>
          <w:tcPr>
            <w:tcW w:type="dxa" w:w="6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Foster collaborative, peer-to-peer learning through a moderated community.</w:t>
            </w:r>
          </w:p>
        </w:tc>
        <w:tc>
          <w:tcPr>
            <w:tcW w:type="dxa" w:w="1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KPI-07</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BO-05</w:t>
            </w:r>
          </w:p>
        </w:tc>
        <w:tc>
          <w:tcPr>
            <w:tcW w:type="dxa" w:w="6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Give DX administrators full operational control and visibility of the platform.</w:t>
            </w:r>
          </w:p>
        </w:tc>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KPI-09</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BO-06</w:t>
            </w:r>
          </w:p>
        </w:tc>
        <w:tc>
          <w:tcPr>
            <w:tcW w:type="dxa" w:w="6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Launch on the web, Google Play and the Apple App Store within 24 weeks and the agreed budget.</w:t>
            </w:r>
          </w:p>
        </w:tc>
        <w:tc>
          <w:tcPr>
            <w:tcW w:type="dxa" w:w="1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Project plan milestones</w:t>
            </w:r>
          </w:p>
        </w:tc>
      </w:tr>
    </w:tbl>
    <w:p>
      <w:pPr>
        <w:spacing w:after="100"/>
      </w:pPr>
    </w:p>
    <w:p>
      <w:pPr>
        <w:pStyle w:val="Heading1"/>
      </w:pPr>
      <w:r>
        <w:t xml:space="preserve">5. Success Measures (KPIs)</w:t>
      </w:r>
    </w:p>
    <w:p>
      <w:pPr>
        <w:spacing w:after="120" w:line="276"/>
      </w:pPr>
      <w:r>
        <w:rPr>
          <w:rFonts w:ascii="Calibri" w:cs="Calibri" w:eastAsia="Calibri" w:hAnsi="Calibri"/>
          <w:sz w:val="21"/>
          <w:szCs w:val="21"/>
        </w:rPr>
        <w:t xml:space="preserve">Proposed targets are starting points for discussion and will be confirmed in Sprint 1. They are measured from the admin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3600"/>
      </w:tblGrid>
      <w:tr>
        <w:trPr>
          <w:cantSplit/>
          <w:tblHeader/>
        </w:trPr>
        <w:tc>
          <w:tcPr>
            <w:tcW w:type="dxa" w:w="11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ID</w:t>
            </w:r>
          </w:p>
        </w:tc>
        <w:tc>
          <w:tcPr>
            <w:tcW w:type="dxa" w:w="43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Measure</w:t>
            </w:r>
          </w:p>
        </w:tc>
        <w:tc>
          <w:tcPr>
            <w:tcW w:type="dxa" w:w="36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Proposed target (first 6 months after launch)</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KPI-01</w:t>
            </w:r>
          </w:p>
        </w:tc>
        <w:tc>
          <w:tcPr>
            <w:tcW w:type="dxa" w:w="43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Registered users</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To be set by DX based on launch marketing plan</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KPI-02</w:t>
            </w:r>
          </w:p>
        </w:tc>
        <w:tc>
          <w:tcPr>
            <w:tcW w:type="dxa" w:w="43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Help requests accepted by a tutor within 24 hours</w:t>
            </w:r>
          </w:p>
        </w:tc>
        <w:tc>
          <w:tcPr>
            <w:tcW w:type="dxa" w:w="3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 80%</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KPI-03</w:t>
            </w:r>
          </w:p>
        </w:tc>
        <w:tc>
          <w:tcPr>
            <w:tcW w:type="dxa" w:w="43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Help requests resolved</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 70% of accepted requests</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KPI-04</w:t>
            </w:r>
          </w:p>
        </w:tc>
        <w:tc>
          <w:tcPr>
            <w:tcW w:type="dxa" w:w="43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Average tutor rating</w:t>
            </w:r>
          </w:p>
        </w:tc>
        <w:tc>
          <w:tcPr>
            <w:tcW w:type="dxa" w:w="3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 4.0 out of 5</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KPI-05</w:t>
            </w:r>
          </w:p>
        </w:tc>
        <w:tc>
          <w:tcPr>
            <w:tcW w:type="dxa" w:w="43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Monthly active users as a share of registered users</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 30%</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KPI-06</w:t>
            </w:r>
          </w:p>
        </w:tc>
        <w:tc>
          <w:tcPr>
            <w:tcW w:type="dxa" w:w="43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Approved learning resources available per active subject</w:t>
            </w:r>
          </w:p>
        </w:tc>
        <w:tc>
          <w:tcPr>
            <w:tcW w:type="dxa" w:w="3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 10</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KPI-07</w:t>
            </w:r>
          </w:p>
        </w:tc>
        <w:tc>
          <w:tcPr>
            <w:tcW w:type="dxa" w:w="43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Community questions receiving at least one answer</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 60%</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KPI-08</w:t>
            </w:r>
          </w:p>
        </w:tc>
        <w:tc>
          <w:tcPr>
            <w:tcW w:type="dxa" w:w="43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Safeguarding reports actioned by moderators within 24 hours</w:t>
            </w:r>
          </w:p>
        </w:tc>
        <w:tc>
          <w:tcPr>
            <w:tcW w:type="dxa" w:w="3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100%</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KPI-09</w:t>
            </w:r>
          </w:p>
        </w:tc>
        <w:tc>
          <w:tcPr>
            <w:tcW w:type="dxa" w:w="43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Platform availability</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 99.5% per month</w:t>
            </w:r>
          </w:p>
        </w:tc>
      </w:tr>
    </w:tbl>
    <w:p>
      <w:pPr>
        <w:spacing w:after="100"/>
      </w:pPr>
    </w:p>
    <w:p>
      <w:pPr>
        <w:pStyle w:val="Heading1"/>
      </w:pPr>
      <w:r>
        <w:t xml:space="preserve">6.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526"/>
        <w:gridCol w:w="2900"/>
      </w:tblGrid>
      <w:tr>
        <w:trPr>
          <w:cantSplit/>
          <w:tblHeader/>
        </w:trPr>
        <w:tc>
          <w:tcPr>
            <w:tcW w:type="dxa" w:w="26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Stakeholder</w:t>
            </w:r>
          </w:p>
        </w:tc>
        <w:tc>
          <w:tcPr>
            <w:tcW w:type="dxa" w:w="35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Role / interest</w:t>
            </w:r>
          </w:p>
        </w:tc>
        <w:tc>
          <w:tcPr>
            <w:tcW w:type="dxa" w:w="29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Involvement</w:t>
            </w:r>
          </w:p>
        </w:tc>
      </w:tr>
      <w:tr>
        <w:trPr>
          <w:cantSplit/>
          <w:tblHeader w:val="false"/>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Thabo Mkhize, The X Student Help (PTY) LTD</w:t>
            </w:r>
          </w:p>
        </w:tc>
        <w:tc>
          <w:tcPr>
            <w:tcW w:type="dxa" w:w="35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Project sponsor and product owner; final decision-maker</w:t>
            </w:r>
          </w:p>
        </w:tc>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Approves requirements, designs and sprint deliverables</w:t>
            </w:r>
          </w:p>
        </w:tc>
      </w:tr>
      <w:tr>
        <w:trPr>
          <w:cantSplit/>
          <w:tblHeader w:val="false"/>
        </w:trPr>
        <w:tc>
          <w:tcPr>
            <w:tcW w:type="dxa" w:w="2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DX administrators</w:t>
            </w:r>
          </w:p>
        </w:tc>
        <w:tc>
          <w:tcPr>
            <w:tcW w:type="dxa" w:w="35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Run day-to-day operations: users, tutors, content, announcements</w:t>
            </w:r>
          </w:p>
        </w:tc>
        <w:tc>
          <w:tcPr>
            <w:tcW w:type="dxa" w:w="2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Define admin needs; UAT testers</w:t>
            </w:r>
          </w:p>
        </w:tc>
      </w:tr>
      <w:tr>
        <w:trPr>
          <w:cantSplit/>
          <w:tblHeader w:val="false"/>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DX moderators</w:t>
            </w:r>
          </w:p>
        </w:tc>
        <w:tc>
          <w:tcPr>
            <w:tcW w:type="dxa" w:w="35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Keep the community and conversations safe</w:t>
            </w:r>
          </w:p>
        </w:tc>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Define moderation processes; UAT testers</w:t>
            </w:r>
          </w:p>
        </w:tc>
      </w:tr>
      <w:tr>
        <w:trPr>
          <w:cantSplit/>
          <w:tblHeader w:val="false"/>
        </w:trPr>
        <w:tc>
          <w:tcPr>
            <w:tcW w:type="dxa" w:w="2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Students (Grade 8 – university)</w:t>
            </w:r>
          </w:p>
        </w:tc>
        <w:tc>
          <w:tcPr>
            <w:tcW w:type="dxa" w:w="35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Primary users seeking help and resources</w:t>
            </w:r>
          </w:p>
        </w:tc>
        <w:tc>
          <w:tcPr>
            <w:tcW w:type="dxa" w:w="2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Usability walkthrough participants</w:t>
            </w:r>
          </w:p>
        </w:tc>
      </w:tr>
      <w:tr>
        <w:trPr>
          <w:cantSplit/>
          <w:tblHeader w:val="false"/>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Parents / guardians</w:t>
            </w:r>
          </w:p>
        </w:tc>
        <w:tc>
          <w:tcPr>
            <w:tcW w:type="dxa" w:w="35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Give consent for learners under 18; trust in platform safety</w:t>
            </w:r>
          </w:p>
        </w:tc>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Consent process</w:t>
            </w:r>
          </w:p>
        </w:tc>
      </w:tr>
      <w:tr>
        <w:trPr>
          <w:cantSplit/>
          <w:tblHeader w:val="false"/>
        </w:trPr>
        <w:tc>
          <w:tcPr>
            <w:tcW w:type="dxa" w:w="2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Tutors</w:t>
            </w:r>
          </w:p>
        </w:tc>
        <w:tc>
          <w:tcPr>
            <w:tcW w:type="dxa" w:w="35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Provide help and contribute resources</w:t>
            </w:r>
          </w:p>
        </w:tc>
        <w:tc>
          <w:tcPr>
            <w:tcW w:type="dxa" w:w="2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Usability walkthrough participants</w:t>
            </w:r>
          </w:p>
        </w:tc>
      </w:tr>
      <w:tr>
        <w:trPr>
          <w:cantSplit/>
          <w:tblHeader w:val="false"/>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Educational institutions (future)</w:t>
            </w:r>
          </w:p>
        </w:tc>
        <w:tc>
          <w:tcPr>
            <w:tcW w:type="dxa" w:w="35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Possible partners for content and announcements</w:t>
            </w:r>
          </w:p>
        </w:tc>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Informed; not in launch scope</w:t>
            </w:r>
          </w:p>
        </w:tc>
      </w:tr>
      <w:tr>
        <w:trPr>
          <w:cantSplit/>
          <w:tblHeader w:val="false"/>
        </w:trPr>
        <w:tc>
          <w:tcPr>
            <w:tcW w:type="dxa" w:w="2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Mayura Consultancy Services</w:t>
            </w:r>
          </w:p>
        </w:tc>
        <w:tc>
          <w:tcPr>
            <w:tcW w:type="dxa" w:w="35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Design, build, test and launch the platform</w:t>
            </w:r>
          </w:p>
        </w:tc>
        <w:tc>
          <w:tcPr>
            <w:tcW w:type="dxa" w:w="2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Delivery team</w:t>
            </w:r>
          </w:p>
        </w:tc>
      </w:tr>
    </w:tbl>
    <w:p>
      <w:pPr>
        <w:spacing w:after="100"/>
      </w:pPr>
    </w:p>
    <w:p>
      <w:pPr>
        <w:pStyle w:val="Heading1"/>
      </w:pPr>
      <w:r>
        <w:t xml:space="preserve">7. Scope</w:t>
      </w:r>
    </w:p>
    <w:p>
      <w:pPr>
        <w:pStyle w:val="Heading2"/>
      </w:pPr>
      <w:r>
        <w:t xml:space="preserve">7.1 In scope for launch</w:t>
      </w:r>
    </w:p>
    <w:p>
      <w:pPr>
        <w:pStyle w:val="ListParagraph"/>
        <w:numPr>
          <w:ilvl w:val="0"/>
          <w:numId w:val="2"/>
        </w:numPr>
        <w:spacing w:after="60" w:line="264"/>
      </w:pPr>
      <w:r>
        <w:rPr>
          <w:rFonts w:ascii="Calibri" w:cs="Calibri" w:eastAsia="Calibri" w:hAnsi="Calibri"/>
          <w:sz w:val="21"/>
          <w:szCs w:val="21"/>
        </w:rPr>
        <w:t xml:space="preserve">Registration and secure login for Students and Tutors; invitation-only Administrator accounts.</w:t>
      </w:r>
    </w:p>
    <w:p>
      <w:pPr>
        <w:pStyle w:val="ListParagraph"/>
        <w:numPr>
          <w:ilvl w:val="0"/>
          <w:numId w:val="2"/>
        </w:numPr>
        <w:spacing w:after="60" w:line="264"/>
      </w:pPr>
      <w:r>
        <w:rPr>
          <w:rFonts w:ascii="Calibri" w:cs="Calibri" w:eastAsia="Calibri" w:hAnsi="Calibri"/>
          <w:sz w:val="21"/>
          <w:szCs w:val="21"/>
        </w:rPr>
        <w:t xml:space="preserve">Parent/guardian consent for learners under 18.</w:t>
      </w:r>
    </w:p>
    <w:p>
      <w:pPr>
        <w:pStyle w:val="ListParagraph"/>
        <w:numPr>
          <w:ilvl w:val="0"/>
          <w:numId w:val="2"/>
        </w:numPr>
        <w:spacing w:after="60" w:line="264"/>
      </w:pPr>
      <w:r>
        <w:rPr>
          <w:rFonts w:ascii="Calibri" w:cs="Calibri" w:eastAsia="Calibri" w:hAnsi="Calibri"/>
          <w:sz w:val="21"/>
          <w:szCs w:val="21"/>
        </w:rPr>
        <w:t xml:space="preserve">Academic pathway onboarding: School, College and University, with institution type, grade/programme/qualification, year, faculty and subject selection.</w:t>
      </w:r>
    </w:p>
    <w:p>
      <w:pPr>
        <w:pStyle w:val="ListParagraph"/>
        <w:numPr>
          <w:ilvl w:val="0"/>
          <w:numId w:val="2"/>
        </w:numPr>
        <w:spacing w:after="60" w:line="264"/>
      </w:pPr>
      <w:r>
        <w:rPr>
          <w:rFonts w:ascii="Calibri" w:cs="Calibri" w:eastAsia="Calibri" w:hAnsi="Calibri"/>
          <w:sz w:val="21"/>
          <w:szCs w:val="21"/>
        </w:rPr>
        <w:t xml:space="preserve">Admin-managed curriculum structure.</w:t>
      </w:r>
    </w:p>
    <w:p>
      <w:pPr>
        <w:pStyle w:val="ListParagraph"/>
        <w:numPr>
          <w:ilvl w:val="0"/>
          <w:numId w:val="2"/>
        </w:numPr>
        <w:spacing w:after="60" w:line="264"/>
      </w:pPr>
      <w:r>
        <w:rPr>
          <w:rFonts w:ascii="Calibri" w:cs="Calibri" w:eastAsia="Calibri" w:hAnsi="Calibri"/>
          <w:sz w:val="21"/>
          <w:szCs w:val="21"/>
        </w:rPr>
        <w:t xml:space="preserve">Tutor profiles, verification and approval.</w:t>
      </w:r>
    </w:p>
    <w:p>
      <w:pPr>
        <w:pStyle w:val="ListParagraph"/>
        <w:numPr>
          <w:ilvl w:val="0"/>
          <w:numId w:val="2"/>
        </w:numPr>
        <w:spacing w:after="60" w:line="264"/>
      </w:pPr>
      <w:r>
        <w:rPr>
          <w:rFonts w:ascii="Calibri" w:cs="Calibri" w:eastAsia="Calibri" w:hAnsi="Calibri"/>
          <w:sz w:val="21"/>
          <w:szCs w:val="21"/>
        </w:rPr>
        <w:t xml:space="preserve">Structured help requests, tutor matching, in-request messaging, and ratings.</w:t>
      </w:r>
    </w:p>
    <w:p>
      <w:pPr>
        <w:pStyle w:val="ListParagraph"/>
        <w:numPr>
          <w:ilvl w:val="0"/>
          <w:numId w:val="2"/>
        </w:numPr>
        <w:spacing w:after="60" w:line="264"/>
      </w:pPr>
      <w:r>
        <w:rPr>
          <w:rFonts w:ascii="Calibri" w:cs="Calibri" w:eastAsia="Calibri" w:hAnsi="Calibri"/>
          <w:sz w:val="21"/>
          <w:szCs w:val="21"/>
        </w:rPr>
        <w:t xml:space="preserve">Learning resource library with approval workflow; targeted announcements.</w:t>
      </w:r>
    </w:p>
    <w:p>
      <w:pPr>
        <w:pStyle w:val="ListParagraph"/>
        <w:numPr>
          <w:ilvl w:val="0"/>
          <w:numId w:val="2"/>
        </w:numPr>
        <w:spacing w:after="60" w:line="264"/>
      </w:pPr>
      <w:r>
        <w:rPr>
          <w:rFonts w:ascii="Calibri" w:cs="Calibri" w:eastAsia="Calibri" w:hAnsi="Calibri"/>
          <w:sz w:val="21"/>
          <w:szCs w:val="21"/>
        </w:rPr>
        <w:t xml:space="preserve">Moderated community discussion boards.</w:t>
      </w:r>
    </w:p>
    <w:p>
      <w:pPr>
        <w:pStyle w:val="ListParagraph"/>
        <w:numPr>
          <w:ilvl w:val="0"/>
          <w:numId w:val="2"/>
        </w:numPr>
        <w:spacing w:after="60" w:line="264"/>
      </w:pPr>
      <w:r>
        <w:rPr>
          <w:rFonts w:ascii="Calibri" w:cs="Calibri" w:eastAsia="Calibri" w:hAnsi="Calibri"/>
          <w:sz w:val="21"/>
          <w:szCs w:val="21"/>
        </w:rPr>
        <w:t xml:space="preserve">Progress views for students and performance views for tutors.</w:t>
      </w:r>
    </w:p>
    <w:p>
      <w:pPr>
        <w:pStyle w:val="ListParagraph"/>
        <w:numPr>
          <w:ilvl w:val="0"/>
          <w:numId w:val="2"/>
        </w:numPr>
        <w:spacing w:after="60" w:line="264"/>
      </w:pPr>
      <w:r>
        <w:rPr>
          <w:rFonts w:ascii="Calibri" w:cs="Calibri" w:eastAsia="Calibri" w:hAnsi="Calibri"/>
          <w:sz w:val="21"/>
          <w:szCs w:val="21"/>
        </w:rPr>
        <w:t xml:space="preserve">Admin console with moderation tools, dashboards and report exports.</w:t>
      </w:r>
    </w:p>
    <w:p>
      <w:pPr>
        <w:pStyle w:val="ListParagraph"/>
        <w:numPr>
          <w:ilvl w:val="0"/>
          <w:numId w:val="2"/>
        </w:numPr>
        <w:spacing w:after="60" w:line="264"/>
      </w:pPr>
      <w:r>
        <w:rPr>
          <w:rFonts w:ascii="Calibri" w:cs="Calibri" w:eastAsia="Calibri" w:hAnsi="Calibri"/>
          <w:sz w:val="21"/>
          <w:szCs w:val="21"/>
        </w:rPr>
        <w:t xml:space="preserve">Responsive web application, Progressive Web App, and Android and iOS store apps built from the same code base.</w:t>
      </w:r>
    </w:p>
    <w:p>
      <w:pPr>
        <w:pStyle w:val="Heading2"/>
      </w:pPr>
      <w:r>
        <w:t xml:space="preserve">7.2 Out of scope for launch</w:t>
      </w:r>
    </w:p>
    <w:p>
      <w:pPr>
        <w:pStyle w:val="ListParagraph"/>
        <w:numPr>
          <w:ilvl w:val="0"/>
          <w:numId w:val="2"/>
        </w:numPr>
        <w:spacing w:after="60" w:line="264"/>
      </w:pPr>
      <w:r>
        <w:rPr>
          <w:rFonts w:ascii="Calibri" w:cs="Calibri" w:eastAsia="Calibri" w:hAnsi="Calibri"/>
          <w:sz w:val="21"/>
          <w:szCs w:val="21"/>
        </w:rPr>
        <w:t xml:space="preserve">Tutor bookings, online payments, subscriptions and tutor payouts.</w:t>
      </w:r>
    </w:p>
    <w:p>
      <w:pPr>
        <w:pStyle w:val="ListParagraph"/>
        <w:numPr>
          <w:ilvl w:val="0"/>
          <w:numId w:val="2"/>
        </w:numPr>
        <w:spacing w:after="60" w:line="264"/>
      </w:pPr>
      <w:r>
        <w:rPr>
          <w:rFonts w:ascii="Calibri" w:cs="Calibri" w:eastAsia="Calibri" w:hAnsi="Calibri"/>
          <w:sz w:val="21"/>
          <w:szCs w:val="21"/>
        </w:rPr>
        <w:t xml:space="preserve">Live video or voice tutoring sessions.</w:t>
      </w:r>
    </w:p>
    <w:p>
      <w:pPr>
        <w:pStyle w:val="ListParagraph"/>
        <w:numPr>
          <w:ilvl w:val="0"/>
          <w:numId w:val="2"/>
        </w:numPr>
        <w:spacing w:after="60" w:line="264"/>
      </w:pPr>
      <w:r>
        <w:rPr>
          <w:rFonts w:ascii="Calibri" w:cs="Calibri" w:eastAsia="Calibri" w:hAnsi="Calibri"/>
          <w:sz w:val="21"/>
          <w:szCs w:val="21"/>
        </w:rPr>
        <w:t xml:space="preserve">Fully native (separately coded) mobile apps.</w:t>
      </w:r>
    </w:p>
    <w:p>
      <w:pPr>
        <w:pStyle w:val="ListParagraph"/>
        <w:numPr>
          <w:ilvl w:val="0"/>
          <w:numId w:val="2"/>
        </w:numPr>
        <w:spacing w:after="60" w:line="264"/>
      </w:pPr>
      <w:r>
        <w:rPr>
          <w:rFonts w:ascii="Calibri" w:cs="Calibri" w:eastAsia="Calibri" w:hAnsi="Calibri"/>
          <w:sz w:val="21"/>
          <w:szCs w:val="21"/>
        </w:rPr>
        <w:t xml:space="preserve">Integration with institution systems (student information systems, learning management systems).</w:t>
      </w:r>
    </w:p>
    <w:p>
      <w:pPr>
        <w:pStyle w:val="ListParagraph"/>
        <w:numPr>
          <w:ilvl w:val="0"/>
          <w:numId w:val="2"/>
        </w:numPr>
        <w:spacing w:after="60" w:line="264"/>
      </w:pPr>
      <w:r>
        <w:rPr>
          <w:rFonts w:ascii="Calibri" w:cs="Calibri" w:eastAsia="Calibri" w:hAnsi="Calibri"/>
          <w:sz w:val="21"/>
          <w:szCs w:val="21"/>
        </w:rPr>
        <w:t xml:space="preserve">Languages other than English (the platform will be ready for additional languages).</w:t>
      </w:r>
    </w:p>
    <w:p>
      <w:pPr>
        <w:pStyle w:val="ListParagraph"/>
        <w:numPr>
          <w:ilvl w:val="0"/>
          <w:numId w:val="2"/>
        </w:numPr>
        <w:spacing w:after="60" w:line="264"/>
      </w:pPr>
      <w:r>
        <w:rPr>
          <w:rFonts w:ascii="Calibri" w:cs="Calibri" w:eastAsia="Calibri" w:hAnsi="Calibri"/>
          <w:sz w:val="21"/>
          <w:szCs w:val="21"/>
        </w:rPr>
        <w:t xml:space="preserve">Creation of learning content; DX supplies initial content and curriculum data.</w:t>
      </w:r>
    </w:p>
    <w:p>
      <w:pPr>
        <w:pStyle w:val="Heading1"/>
      </w:pPr>
      <w:r>
        <w:t xml:space="preserve">8. Business Processes</w:t>
      </w:r>
    </w:p>
    <w:p>
      <w:pPr>
        <w:spacing w:after="120" w:line="276"/>
      </w:pPr>
      <w:r>
        <w:rPr>
          <w:rFonts w:ascii="Calibri" w:cs="Calibri" w:eastAsia="Calibri" w:hAnsi="Calibri"/>
          <w:sz w:val="21"/>
          <w:szCs w:val="21"/>
        </w:rPr>
        <w:t xml:space="preserve">The following to-be processes describe how the business will operate once the platform is live.</w:t>
      </w:r>
    </w:p>
    <w:p>
      <w:pPr>
        <w:pStyle w:val="Heading3"/>
      </w:pPr>
      <w:r>
        <w:t xml:space="preserve">BP-01 Student onboarding</w:t>
      </w:r>
    </w:p>
    <w:p>
      <w:pPr>
        <w:pStyle w:val="ListParagraph"/>
        <w:numPr>
          <w:ilvl w:val="0"/>
          <w:numId w:val="3"/>
        </w:numPr>
        <w:spacing w:after="60" w:line="264"/>
      </w:pPr>
      <w:r>
        <w:rPr>
          <w:rFonts w:ascii="Calibri" w:cs="Calibri" w:eastAsia="Calibri" w:hAnsi="Calibri"/>
          <w:sz w:val="21"/>
          <w:szCs w:val="21"/>
        </w:rPr>
        <w:t xml:space="preserve">Student registers with name, email, date of birth and password.</w:t>
      </w:r>
    </w:p>
    <w:p>
      <w:pPr>
        <w:pStyle w:val="ListParagraph"/>
        <w:numPr>
          <w:ilvl w:val="0"/>
          <w:numId w:val="3"/>
        </w:numPr>
        <w:spacing w:after="60" w:line="264"/>
      </w:pPr>
      <w:r>
        <w:rPr>
          <w:rFonts w:ascii="Calibri" w:cs="Calibri" w:eastAsia="Calibri" w:hAnsi="Calibri"/>
          <w:sz w:val="21"/>
          <w:szCs w:val="21"/>
        </w:rPr>
        <w:t xml:space="preserve">If the student is under 18, a parent/guardian receives a consent request and approves it.</w:t>
      </w:r>
    </w:p>
    <w:p>
      <w:pPr>
        <w:pStyle w:val="ListParagraph"/>
        <w:numPr>
          <w:ilvl w:val="0"/>
          <w:numId w:val="3"/>
        </w:numPr>
        <w:spacing w:after="60" w:line="264"/>
      </w:pPr>
      <w:r>
        <w:rPr>
          <w:rFonts w:ascii="Calibri" w:cs="Calibri" w:eastAsia="Calibri" w:hAnsi="Calibri"/>
          <w:sz w:val="21"/>
          <w:szCs w:val="21"/>
        </w:rPr>
        <w:t xml:space="preserve">Student selects an academic pathway and completes the pathway-specific selections and challenging subjects.</w:t>
      </w:r>
    </w:p>
    <w:p>
      <w:pPr>
        <w:pStyle w:val="ListParagraph"/>
        <w:numPr>
          <w:ilvl w:val="0"/>
          <w:numId w:val="3"/>
        </w:numPr>
        <w:spacing w:after="60" w:line="264"/>
      </w:pPr>
      <w:r>
        <w:rPr>
          <w:rFonts w:ascii="Calibri" w:cs="Calibri" w:eastAsia="Calibri" w:hAnsi="Calibri"/>
          <w:sz w:val="21"/>
          <w:szCs w:val="21"/>
        </w:rPr>
        <w:t xml:space="preserve">Student lands on a personalised dashboard showing only relevant tutors, resources, announcements and discussions.</w:t>
      </w:r>
    </w:p>
    <w:p>
      <w:pPr>
        <w:pStyle w:val="Heading3"/>
      </w:pPr>
      <w:r>
        <w:t xml:space="preserve">BP-02 Tutor onboarding</w:t>
      </w:r>
    </w:p>
    <w:p>
      <w:pPr>
        <w:pStyle w:val="ListParagraph"/>
        <w:numPr>
          <w:ilvl w:val="0"/>
          <w:numId w:val="4"/>
        </w:numPr>
        <w:spacing w:after="60" w:line="264"/>
      </w:pPr>
      <w:r>
        <w:rPr>
          <w:rFonts w:ascii="Calibri" w:cs="Calibri" w:eastAsia="Calibri" w:hAnsi="Calibri"/>
          <w:sz w:val="21"/>
          <w:szCs w:val="21"/>
        </w:rPr>
        <w:t xml:space="preserve">Tutor registers, completes a profile (subjects, levels, qualifications, availability) and uploads supporting documents.</w:t>
      </w:r>
    </w:p>
    <w:p>
      <w:pPr>
        <w:pStyle w:val="ListParagraph"/>
        <w:numPr>
          <w:ilvl w:val="0"/>
          <w:numId w:val="4"/>
        </w:numPr>
        <w:spacing w:after="60" w:line="264"/>
      </w:pPr>
      <w:r>
        <w:rPr>
          <w:rFonts w:ascii="Calibri" w:cs="Calibri" w:eastAsia="Calibri" w:hAnsi="Calibri"/>
          <w:sz w:val="21"/>
          <w:szCs w:val="21"/>
        </w:rPr>
        <w:t xml:space="preserve">An administrator reviews the documents and approves or rejects the tutor with reasons.</w:t>
      </w:r>
    </w:p>
    <w:p>
      <w:pPr>
        <w:pStyle w:val="ListParagraph"/>
        <w:numPr>
          <w:ilvl w:val="0"/>
          <w:numId w:val="4"/>
        </w:numPr>
        <w:spacing w:after="60" w:line="264"/>
      </w:pPr>
      <w:r>
        <w:rPr>
          <w:rFonts w:ascii="Calibri" w:cs="Calibri" w:eastAsia="Calibri" w:hAnsi="Calibri"/>
          <w:sz w:val="21"/>
          <w:szCs w:val="21"/>
        </w:rPr>
        <w:t xml:space="preserve">Once approved, the tutor becomes eligible to receive help requests and contribute resources.</w:t>
      </w:r>
    </w:p>
    <w:p>
      <w:pPr>
        <w:pStyle w:val="Heading3"/>
      </w:pPr>
      <w:r>
        <w:t xml:space="preserve">BP-03 Getting help</w:t>
      </w:r>
    </w:p>
    <w:p>
      <w:pPr>
        <w:pStyle w:val="ListParagraph"/>
        <w:numPr>
          <w:ilvl w:val="0"/>
          <w:numId w:val="5"/>
        </w:numPr>
        <w:spacing w:after="60" w:line="264"/>
      </w:pPr>
      <w:r>
        <w:rPr>
          <w:rFonts w:ascii="Calibri" w:cs="Calibri" w:eastAsia="Calibri" w:hAnsi="Calibri"/>
          <w:sz w:val="21"/>
          <w:szCs w:val="21"/>
        </w:rPr>
        <w:t xml:space="preserve">Student raises a structured help request (subject, topic, description, attachments).</w:t>
      </w:r>
    </w:p>
    <w:p>
      <w:pPr>
        <w:pStyle w:val="ListParagraph"/>
        <w:numPr>
          <w:ilvl w:val="0"/>
          <w:numId w:val="5"/>
        </w:numPr>
        <w:spacing w:after="60" w:line="264"/>
      </w:pPr>
      <w:r>
        <w:rPr>
          <w:rFonts w:ascii="Calibri" w:cs="Calibri" w:eastAsia="Calibri" w:hAnsi="Calibri"/>
          <w:sz w:val="21"/>
          <w:szCs w:val="21"/>
        </w:rPr>
        <w:t xml:space="preserve">The platform offers the request to eligible tutors matching the subject, level and pathway.</w:t>
      </w:r>
    </w:p>
    <w:p>
      <w:pPr>
        <w:pStyle w:val="ListParagraph"/>
        <w:numPr>
          <w:ilvl w:val="0"/>
          <w:numId w:val="5"/>
        </w:numPr>
        <w:spacing w:after="60" w:line="264"/>
      </w:pPr>
      <w:r>
        <w:rPr>
          <w:rFonts w:ascii="Calibri" w:cs="Calibri" w:eastAsia="Calibri" w:hAnsi="Calibri"/>
          <w:sz w:val="21"/>
          <w:szCs w:val="21"/>
        </w:rPr>
        <w:t xml:space="preserve">A tutor accepts; student and tutor communicate inside the request until it is resolved.</w:t>
      </w:r>
    </w:p>
    <w:p>
      <w:pPr>
        <w:pStyle w:val="ListParagraph"/>
        <w:numPr>
          <w:ilvl w:val="0"/>
          <w:numId w:val="5"/>
        </w:numPr>
        <w:spacing w:after="60" w:line="264"/>
      </w:pPr>
      <w:r>
        <w:rPr>
          <w:rFonts w:ascii="Calibri" w:cs="Calibri" w:eastAsia="Calibri" w:hAnsi="Calibri"/>
          <w:sz w:val="21"/>
          <w:szCs w:val="21"/>
        </w:rPr>
        <w:t xml:space="preserve">Student confirms resolution and rates the tutor. Unaccepted requests are escalated to administrators.</w:t>
      </w:r>
    </w:p>
    <w:p>
      <w:pPr>
        <w:pStyle w:val="Heading3"/>
      </w:pPr>
      <w:r>
        <w:t xml:space="preserve">BP-04 Publishing resources and announcements</w:t>
      </w:r>
    </w:p>
    <w:p>
      <w:pPr>
        <w:pStyle w:val="ListParagraph"/>
        <w:numPr>
          <w:ilvl w:val="0"/>
          <w:numId w:val="6"/>
        </w:numPr>
        <w:spacing w:after="60" w:line="264"/>
      </w:pPr>
      <w:r>
        <w:rPr>
          <w:rFonts w:ascii="Calibri" w:cs="Calibri" w:eastAsia="Calibri" w:hAnsi="Calibri"/>
          <w:sz w:val="21"/>
          <w:szCs w:val="21"/>
        </w:rPr>
        <w:t xml:space="preserve">A tutor or administrator uploads a resource and tags it to the curriculum.</w:t>
      </w:r>
    </w:p>
    <w:p>
      <w:pPr>
        <w:pStyle w:val="ListParagraph"/>
        <w:numPr>
          <w:ilvl w:val="0"/>
          <w:numId w:val="6"/>
        </w:numPr>
        <w:spacing w:after="60" w:line="264"/>
      </w:pPr>
      <w:r>
        <w:rPr>
          <w:rFonts w:ascii="Calibri" w:cs="Calibri" w:eastAsia="Calibri" w:hAnsi="Calibri"/>
          <w:sz w:val="21"/>
          <w:szCs w:val="21"/>
        </w:rPr>
        <w:t xml:space="preserve">An administrator approves it; it becomes visible only to learners in the matching academic context.</w:t>
      </w:r>
    </w:p>
    <w:p>
      <w:pPr>
        <w:pStyle w:val="ListParagraph"/>
        <w:numPr>
          <w:ilvl w:val="0"/>
          <w:numId w:val="6"/>
        </w:numPr>
        <w:spacing w:after="60" w:line="264"/>
      </w:pPr>
      <w:r>
        <w:rPr>
          <w:rFonts w:ascii="Calibri" w:cs="Calibri" w:eastAsia="Calibri" w:hAnsi="Calibri"/>
          <w:sz w:val="21"/>
          <w:szCs w:val="21"/>
        </w:rPr>
        <w:t xml:space="preserve">Administrators publish announcements targeted to specific pathways, institution types, grades or faculties, immediately or on a schedule.</w:t>
      </w:r>
    </w:p>
    <w:p>
      <w:pPr>
        <w:pStyle w:val="Heading3"/>
      </w:pPr>
      <w:r>
        <w:t xml:space="preserve">BP-05 Moderation and safeguarding</w:t>
      </w:r>
    </w:p>
    <w:p>
      <w:pPr>
        <w:pStyle w:val="ListParagraph"/>
        <w:numPr>
          <w:ilvl w:val="0"/>
          <w:numId w:val="7"/>
        </w:numPr>
        <w:spacing w:after="60" w:line="264"/>
      </w:pPr>
      <w:r>
        <w:rPr>
          <w:rFonts w:ascii="Calibri" w:cs="Calibri" w:eastAsia="Calibri" w:hAnsi="Calibri"/>
          <w:sz w:val="21"/>
          <w:szCs w:val="21"/>
        </w:rPr>
        <w:t xml:space="preserve">Any user can report a message, post or user.</w:t>
      </w:r>
    </w:p>
    <w:p>
      <w:pPr>
        <w:pStyle w:val="ListParagraph"/>
        <w:numPr>
          <w:ilvl w:val="0"/>
          <w:numId w:val="7"/>
        </w:numPr>
        <w:spacing w:after="60" w:line="264"/>
      </w:pPr>
      <w:r>
        <w:rPr>
          <w:rFonts w:ascii="Calibri" w:cs="Calibri" w:eastAsia="Calibri" w:hAnsi="Calibri"/>
          <w:sz w:val="21"/>
          <w:szCs w:val="21"/>
        </w:rPr>
        <w:t xml:space="preserve">Reports enter a moderation queue; moderators review conversations and take action (warn, remove content, suspend).</w:t>
      </w:r>
    </w:p>
    <w:p>
      <w:pPr>
        <w:pStyle w:val="ListParagraph"/>
        <w:numPr>
          <w:ilvl w:val="0"/>
          <w:numId w:val="7"/>
        </w:numPr>
        <w:spacing w:after="60" w:line="264"/>
      </w:pPr>
      <w:r>
        <w:rPr>
          <w:rFonts w:ascii="Calibri" w:cs="Calibri" w:eastAsia="Calibri" w:hAnsi="Calibri"/>
          <w:sz w:val="21"/>
          <w:szCs w:val="21"/>
        </w:rPr>
        <w:t xml:space="preserve">All moderation actions are logged for audit.</w:t>
      </w:r>
    </w:p>
    <w:p>
      <w:pPr>
        <w:pStyle w:val="Heading1"/>
      </w:pPr>
      <w:r>
        <w:t xml:space="preserve">9. Business Requirements</w:t>
      </w:r>
    </w:p>
    <w:p>
      <w:pPr>
        <w:spacing w:after="120" w:line="276"/>
      </w:pPr>
      <w:r>
        <w:rPr>
          <w:rFonts w:ascii="Calibri" w:cs="Calibri" w:eastAsia="Calibri" w:hAnsi="Calibri"/>
          <w:sz w:val="21"/>
          <w:szCs w:val="21"/>
        </w:rPr>
        <w:t xml:space="preserve">Priority uses MoSCoW: Must have for launch, Should have for launch, Could have if time allows.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226"/>
        <w:gridCol w:w="1300"/>
        <w:gridCol w:w="1400"/>
      </w:tblGrid>
      <w:tr>
        <w:trPr>
          <w:cantSplit/>
          <w:tblHeader/>
        </w:trPr>
        <w:tc>
          <w:tcPr>
            <w:tcW w:type="dxa" w:w="11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ID</w:t>
            </w:r>
          </w:p>
        </w:tc>
        <w:tc>
          <w:tcPr>
            <w:tcW w:type="dxa" w:w="52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Business requirement</w:t>
            </w:r>
          </w:p>
        </w:tc>
        <w:tc>
          <w:tcPr>
            <w:tcW w:type="dxa" w:w="13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Objective</w:t>
            </w:r>
          </w:p>
        </w:tc>
        <w:tc>
          <w:tcPr>
            <w:tcW w:type="dxa" w:w="14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Priority</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BR-01</w:t>
            </w:r>
          </w:p>
        </w:tc>
        <w:tc>
          <w:tcPr>
            <w:tcW w:type="dxa" w:w="5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Students and tutors can register and sign in securely using email and password.</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BO-01</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BR-02</w:t>
            </w:r>
          </w:p>
        </w:tc>
        <w:tc>
          <w:tcPr>
            <w:tcW w:type="dxa" w:w="52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Administrator accounts can only be created by existing administrators.</w:t>
            </w:r>
          </w:p>
        </w:tc>
        <w:tc>
          <w:tcPr>
            <w:tcW w:type="dxa" w:w="13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BO-03, BO-05</w:t>
            </w:r>
          </w:p>
        </w:tc>
        <w:tc>
          <w:tcPr>
            <w:tcW w:type="dxa" w:w="1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BR-03</w:t>
            </w:r>
          </w:p>
        </w:tc>
        <w:tc>
          <w:tcPr>
            <w:tcW w:type="dxa" w:w="5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Learners under 18 cannot use communication features until a parent/guardian has given consent.</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BO-03</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BR-04</w:t>
            </w:r>
          </w:p>
        </w:tc>
        <w:tc>
          <w:tcPr>
            <w:tcW w:type="dxa" w:w="52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Every student selects an academic pathway and context that personalises the platform.</w:t>
            </w:r>
          </w:p>
        </w:tc>
        <w:tc>
          <w:tcPr>
            <w:tcW w:type="dxa" w:w="13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BO-02</w:t>
            </w:r>
          </w:p>
        </w:tc>
        <w:tc>
          <w:tcPr>
            <w:tcW w:type="dxa" w:w="1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BR-05</w:t>
            </w:r>
          </w:p>
        </w:tc>
        <w:tc>
          <w:tcPr>
            <w:tcW w:type="dxa" w:w="5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DX administrators can maintain the curriculum structure (pathways, grades, programmes, qualifications, faculties, subjects) without development work.</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BO-05</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BR-06</w:t>
            </w:r>
          </w:p>
        </w:tc>
        <w:tc>
          <w:tcPr>
            <w:tcW w:type="dxa" w:w="52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Tutors must be verified by DX before they can help students or publish resources.</w:t>
            </w:r>
          </w:p>
        </w:tc>
        <w:tc>
          <w:tcPr>
            <w:tcW w:type="dxa" w:w="13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BO-01, BO-03</w:t>
            </w:r>
          </w:p>
        </w:tc>
        <w:tc>
          <w:tcPr>
            <w:tcW w:type="dxa" w:w="1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BR-07</w:t>
            </w:r>
          </w:p>
        </w:tc>
        <w:tc>
          <w:tcPr>
            <w:tcW w:type="dxa" w:w="5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Students can raise structured help requests with attachments.</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BO-01</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BR-08</w:t>
            </w:r>
          </w:p>
        </w:tc>
        <w:tc>
          <w:tcPr>
            <w:tcW w:type="dxa" w:w="52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Help requests are matched only to tutors qualified for that subject, level and pathway.</w:t>
            </w:r>
          </w:p>
        </w:tc>
        <w:tc>
          <w:tcPr>
            <w:tcW w:type="dxa" w:w="13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BO-01</w:t>
            </w:r>
          </w:p>
        </w:tc>
        <w:tc>
          <w:tcPr>
            <w:tcW w:type="dxa" w:w="1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BR-09</w:t>
            </w:r>
          </w:p>
        </w:tc>
        <w:tc>
          <w:tcPr>
            <w:tcW w:type="dxa" w:w="5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Students and tutors communicate within the platform only, and conversations are available to moderators.</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BO-03</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BR-10</w:t>
            </w:r>
          </w:p>
        </w:tc>
        <w:tc>
          <w:tcPr>
            <w:tcW w:type="dxa" w:w="52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Students can rate tutors after a request is resolved.</w:t>
            </w:r>
          </w:p>
        </w:tc>
        <w:tc>
          <w:tcPr>
            <w:tcW w:type="dxa" w:w="13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BO-01</w:t>
            </w:r>
          </w:p>
        </w:tc>
        <w:tc>
          <w:tcPr>
            <w:tcW w:type="dxa" w:w="1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BR-11</w:t>
            </w:r>
          </w:p>
        </w:tc>
        <w:tc>
          <w:tcPr>
            <w:tcW w:type="dxa" w:w="5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Learning resources are approved before publication and shown only to relevant learners.</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BO-02</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BR-12</w:t>
            </w:r>
          </w:p>
        </w:tc>
        <w:tc>
          <w:tcPr>
            <w:tcW w:type="dxa" w:w="52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Administrators can send targeted and scheduled announcements.</w:t>
            </w:r>
          </w:p>
        </w:tc>
        <w:tc>
          <w:tcPr>
            <w:tcW w:type="dxa" w:w="13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BO-02</w:t>
            </w:r>
          </w:p>
        </w:tc>
        <w:tc>
          <w:tcPr>
            <w:tcW w:type="dxa" w:w="1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BR-13</w:t>
            </w:r>
          </w:p>
        </w:tc>
        <w:tc>
          <w:tcPr>
            <w:tcW w:type="dxa" w:w="5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Students can take part in moderated subject discussions.</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BO-04</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Should</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BR-14</w:t>
            </w:r>
          </w:p>
        </w:tc>
        <w:tc>
          <w:tcPr>
            <w:tcW w:type="dxa" w:w="52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Students and tutors can see their progress and performance.</w:t>
            </w:r>
          </w:p>
        </w:tc>
        <w:tc>
          <w:tcPr>
            <w:tcW w:type="dxa" w:w="13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BO-01, BO-04</w:t>
            </w:r>
          </w:p>
        </w:tc>
        <w:tc>
          <w:tcPr>
            <w:tcW w:type="dxa" w:w="1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Should</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BR-15</w:t>
            </w:r>
          </w:p>
        </w:tc>
        <w:tc>
          <w:tcPr>
            <w:tcW w:type="dxa" w:w="5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Any user can report inappropriate content or behaviour, and moderators can act on it.</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BO-03</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BR-16</w:t>
            </w:r>
          </w:p>
        </w:tc>
        <w:tc>
          <w:tcPr>
            <w:tcW w:type="dxa" w:w="52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Administrators have dashboards and exportable reports on usage and service levels.</w:t>
            </w:r>
          </w:p>
        </w:tc>
        <w:tc>
          <w:tcPr>
            <w:tcW w:type="dxa" w:w="13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BO-05</w:t>
            </w:r>
          </w:p>
        </w:tc>
        <w:tc>
          <w:tcPr>
            <w:tcW w:type="dxa" w:w="1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BR-17</w:t>
            </w:r>
          </w:p>
        </w:tc>
        <w:tc>
          <w:tcPr>
            <w:tcW w:type="dxa" w:w="5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The platform is usable on low-end smartphones and patchy mobile data.</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BO-06</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BR-18</w:t>
            </w:r>
          </w:p>
        </w:tc>
        <w:tc>
          <w:tcPr>
            <w:tcW w:type="dxa" w:w="52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The platform is available on the web, Google Play and the Apple App Store.</w:t>
            </w:r>
          </w:p>
        </w:tc>
        <w:tc>
          <w:tcPr>
            <w:tcW w:type="dxa" w:w="13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BO-06</w:t>
            </w:r>
          </w:p>
        </w:tc>
        <w:tc>
          <w:tcPr>
            <w:tcW w:type="dxa" w:w="1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BR-19</w:t>
            </w:r>
          </w:p>
        </w:tc>
        <w:tc>
          <w:tcPr>
            <w:tcW w:type="dxa" w:w="52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Users can view, correct and request deletion of their personal information.</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BO-03</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BR-20</w:t>
            </w:r>
          </w:p>
        </w:tc>
        <w:tc>
          <w:tcPr>
            <w:tcW w:type="dxa" w:w="52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Users receive notifications for events that need their attention.</w:t>
            </w:r>
          </w:p>
        </w:tc>
        <w:tc>
          <w:tcPr>
            <w:tcW w:type="dxa" w:w="13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BO-01</w:t>
            </w:r>
          </w:p>
        </w:tc>
        <w:tc>
          <w:tcPr>
            <w:tcW w:type="dxa" w:w="1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Must</w:t>
            </w:r>
          </w:p>
        </w:tc>
      </w:tr>
    </w:tbl>
    <w:p>
      <w:pPr>
        <w:spacing w:after="100"/>
      </w:pPr>
    </w:p>
    <w:p>
      <w:pPr>
        <w:pStyle w:val="Heading1"/>
      </w:pPr>
      <w:r>
        <w:t xml:space="preserve">10.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ID</w:t>
            </w:r>
          </w:p>
        </w:tc>
        <w:tc>
          <w:tcPr>
            <w:tcW w:type="dxa" w:w="79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Rule</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BRL-01</w:t>
            </w:r>
          </w:p>
        </w:tc>
        <w:tc>
          <w:tcPr>
            <w:tcW w:type="dxa" w:w="79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Only Student and Tutor account types are available at public registration.</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BRL-02</w:t>
            </w:r>
          </w:p>
        </w:tc>
        <w:tc>
          <w:tcPr>
            <w:tcW w:type="dxa" w:w="79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A user whose date of birth shows they are under 18 is a minor. A minor's account remains restricted (no help requests, messaging or community posting) until guardian consent is recorded.</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BRL-03</w:t>
            </w:r>
          </w:p>
        </w:tc>
        <w:tc>
          <w:tcPr>
            <w:tcW w:type="dxa" w:w="79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The minimum age for registration is 13 (to be confirmed in Sprint 1).</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BRL-04</w:t>
            </w:r>
          </w:p>
        </w:tc>
        <w:tc>
          <w:tcPr>
            <w:tcW w:type="dxa" w:w="79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A tutor cannot receive requests or publish resources until an administrator approves their verification.</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BRL-05</w:t>
            </w:r>
          </w:p>
        </w:tc>
        <w:tc>
          <w:tcPr>
            <w:tcW w:type="dxa" w:w="79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A help request has at most one assigned tutor at a time.</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BRL-06</w:t>
            </w:r>
          </w:p>
        </w:tc>
        <w:tc>
          <w:tcPr>
            <w:tcW w:type="dxa" w:w="79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A help request not accepted within the configured time (default 24 hours) is escalated to administrators.</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BRL-07</w:t>
            </w:r>
          </w:p>
        </w:tc>
        <w:tc>
          <w:tcPr>
            <w:tcW w:type="dxa" w:w="79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Only the requesting student can rate a request, only once, and only after it is marked resolved.</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BRL-08</w:t>
            </w:r>
          </w:p>
        </w:tc>
        <w:tc>
          <w:tcPr>
            <w:tcW w:type="dxa" w:w="79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Phone numbers, email addresses and external links in messages are automatically masked to keep communication on the platform.</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BRL-09</w:t>
            </w:r>
          </w:p>
        </w:tc>
        <w:tc>
          <w:tcPr>
            <w:tcW w:type="dxa" w:w="79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Resources and announcements are visible only to users whose academic context matches their targeting.</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BRL-10</w:t>
            </w:r>
          </w:p>
        </w:tc>
        <w:tc>
          <w:tcPr>
            <w:tcW w:type="dxa" w:w="79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Resources uploaded by tutors require administrator approval before publication.</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BRL-11</w:t>
            </w:r>
          </w:p>
        </w:tc>
        <w:tc>
          <w:tcPr>
            <w:tcW w:type="dxa" w:w="79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Users may change their academic selections at any time; personalisation updates immediately.</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BRL-12</w:t>
            </w:r>
          </w:p>
        </w:tc>
        <w:tc>
          <w:tcPr>
            <w:tcW w:type="dxa" w:w="79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Suspended users cannot sign in; suspension reasons are recorded.</w:t>
            </w:r>
          </w:p>
        </w:tc>
      </w:tr>
      <w:tr>
        <w:trPr>
          <w:cantSplit/>
          <w:tblHeader w:val="false"/>
        </w:trPr>
        <w:tc>
          <w:tcPr>
            <w:tcW w:type="dxa" w:w="1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BRL-13</w:t>
            </w:r>
          </w:p>
        </w:tc>
        <w:tc>
          <w:tcPr>
            <w:tcW w:type="dxa" w:w="79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Personal information is retained only as long as needed and deleted or anonymised on a verified deletion request, subject to legal retention obligations.</w:t>
            </w:r>
          </w:p>
        </w:tc>
      </w:tr>
      <w:tr>
        <w:trPr>
          <w:cantSplit/>
          <w:tblHeader w:val="false"/>
        </w:trPr>
        <w:tc>
          <w:tcPr>
            <w:tcW w:type="dxa" w:w="1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BRL-14</w:t>
            </w:r>
          </w:p>
        </w:tc>
        <w:tc>
          <w:tcPr>
            <w:tcW w:type="dxa" w:w="79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All administrator and moderator actions are recorded in an audit log that cannot be edited.</w:t>
            </w:r>
          </w:p>
        </w:tc>
      </w:tr>
    </w:tbl>
    <w:p>
      <w:pPr>
        <w:spacing w:after="100"/>
      </w:pPr>
    </w:p>
    <w:p>
      <w:pPr>
        <w:pStyle w:val="Heading1"/>
      </w:pPr>
      <w:r>
        <w:t xml:space="preserve">11. Assumptions, Constraints and Dependencies</w:t>
      </w:r>
    </w:p>
    <w:p>
      <w:pPr>
        <w:pStyle w:val="Heading2"/>
      </w:pPr>
      <w:r>
        <w:t xml:space="preserve">11.1 Assumptions</w:t>
      </w:r>
    </w:p>
    <w:p>
      <w:pPr>
        <w:pStyle w:val="ListParagraph"/>
        <w:numPr>
          <w:ilvl w:val="0"/>
          <w:numId w:val="2"/>
        </w:numPr>
        <w:spacing w:after="60" w:line="264"/>
      </w:pPr>
      <w:r>
        <w:rPr>
          <w:rFonts w:ascii="Calibri" w:cs="Calibri" w:eastAsia="Calibri" w:hAnsi="Calibri"/>
          <w:sz w:val="21"/>
          <w:szCs w:val="21"/>
        </w:rPr>
        <w:t xml:space="preserve">The launch service is free to students and tutors; monetisation is out of scope for launch.</w:t>
      </w:r>
    </w:p>
    <w:p>
      <w:pPr>
        <w:pStyle w:val="ListParagraph"/>
        <w:numPr>
          <w:ilvl w:val="0"/>
          <w:numId w:val="2"/>
        </w:numPr>
        <w:spacing w:after="60" w:line="264"/>
      </w:pPr>
      <w:r>
        <w:rPr>
          <w:rFonts w:ascii="Calibri" w:cs="Calibri" w:eastAsia="Calibri" w:hAnsi="Calibri"/>
          <w:sz w:val="21"/>
          <w:szCs w:val="21"/>
        </w:rPr>
        <w:t xml:space="preserve">Tutors are volunteers or engaged by DX outside the platform; the platform does not manage tutor contracts or payment.</w:t>
      </w:r>
    </w:p>
    <w:p>
      <w:pPr>
        <w:pStyle w:val="ListParagraph"/>
        <w:numPr>
          <w:ilvl w:val="0"/>
          <w:numId w:val="2"/>
        </w:numPr>
        <w:spacing w:after="60" w:line="264"/>
      </w:pPr>
      <w:r>
        <w:rPr>
          <w:rFonts w:ascii="Calibri" w:cs="Calibri" w:eastAsia="Calibri" w:hAnsi="Calibri"/>
          <w:sz w:val="21"/>
          <w:szCs w:val="21"/>
        </w:rPr>
        <w:t xml:space="preserve">DX will supply curriculum data, initial learning content and brand assets.</w:t>
      </w:r>
    </w:p>
    <w:p>
      <w:pPr>
        <w:pStyle w:val="ListParagraph"/>
        <w:numPr>
          <w:ilvl w:val="0"/>
          <w:numId w:val="2"/>
        </w:numPr>
        <w:spacing w:after="60" w:line="264"/>
      </w:pPr>
      <w:r>
        <w:rPr>
          <w:rFonts w:ascii="Calibri" w:cs="Calibri" w:eastAsia="Calibri" w:hAnsi="Calibri"/>
          <w:sz w:val="21"/>
          <w:szCs w:val="21"/>
        </w:rPr>
        <w:t xml:space="preserve">English is the launch language.</w:t>
      </w:r>
    </w:p>
    <w:p>
      <w:pPr>
        <w:pStyle w:val="Heading2"/>
      </w:pPr>
      <w:r>
        <w:t xml:space="preserve">11.2 Constraints</w:t>
      </w:r>
    </w:p>
    <w:p>
      <w:pPr>
        <w:pStyle w:val="ListParagraph"/>
        <w:numPr>
          <w:ilvl w:val="0"/>
          <w:numId w:val="2"/>
        </w:numPr>
        <w:spacing w:after="60" w:line="264"/>
      </w:pPr>
      <w:r>
        <w:rPr>
          <w:rFonts w:ascii="Calibri" w:cs="Calibri" w:eastAsia="Calibri" w:hAnsi="Calibri"/>
          <w:sz w:val="21"/>
          <w:szCs w:val="21"/>
        </w:rPr>
        <w:t xml:space="preserve">Budget: fixed price of ZAR 780,000. Timeline: 24 weeks from project start.</w:t>
      </w:r>
    </w:p>
    <w:p>
      <w:pPr>
        <w:pStyle w:val="ListParagraph"/>
        <w:numPr>
          <w:ilvl w:val="0"/>
          <w:numId w:val="2"/>
        </w:numPr>
        <w:spacing w:after="60" w:line="264"/>
      </w:pPr>
      <w:r>
        <w:rPr>
          <w:rFonts w:ascii="Calibri" w:cs="Calibri" w:eastAsia="Calibri" w:hAnsi="Calibri"/>
          <w:sz w:val="21"/>
          <w:szCs w:val="21"/>
        </w:rPr>
        <w:t xml:space="preserve">Compliance with the Protection of Personal Information Act (POPIA), including rules for children's personal information.</w:t>
      </w:r>
    </w:p>
    <w:p>
      <w:pPr>
        <w:pStyle w:val="ListParagraph"/>
        <w:numPr>
          <w:ilvl w:val="0"/>
          <w:numId w:val="2"/>
        </w:numPr>
        <w:spacing w:after="60" w:line="264"/>
      </w:pPr>
      <w:r>
        <w:rPr>
          <w:rFonts w:ascii="Calibri" w:cs="Calibri" w:eastAsia="Calibri" w:hAnsi="Calibri"/>
          <w:sz w:val="21"/>
          <w:szCs w:val="21"/>
        </w:rPr>
        <w:t xml:space="preserve">Apple App Store and Google Play review policies for apps used by minors.</w:t>
      </w:r>
    </w:p>
    <w:p>
      <w:pPr>
        <w:pStyle w:val="Heading2"/>
      </w:pPr>
      <w:r>
        <w:t xml:space="preserve">11.3 Dependencies</w:t>
      </w:r>
    </w:p>
    <w:p>
      <w:pPr>
        <w:pStyle w:val="ListParagraph"/>
        <w:numPr>
          <w:ilvl w:val="0"/>
          <w:numId w:val="2"/>
        </w:numPr>
        <w:spacing w:after="60" w:line="264"/>
      </w:pPr>
      <w:r>
        <w:rPr>
          <w:rFonts w:ascii="Calibri" w:cs="Calibri" w:eastAsia="Calibri" w:hAnsi="Calibri"/>
          <w:sz w:val="21"/>
          <w:szCs w:val="21"/>
        </w:rPr>
        <w:t xml:space="preserve">Timely decisions and feedback from DX (within 3 business days).</w:t>
      </w:r>
    </w:p>
    <w:p>
      <w:pPr>
        <w:pStyle w:val="ListParagraph"/>
        <w:numPr>
          <w:ilvl w:val="0"/>
          <w:numId w:val="2"/>
        </w:numPr>
        <w:spacing w:after="60" w:line="264"/>
      </w:pPr>
      <w:r>
        <w:rPr>
          <w:rFonts w:ascii="Calibri" w:cs="Calibri" w:eastAsia="Calibri" w:hAnsi="Calibri"/>
          <w:sz w:val="21"/>
          <w:szCs w:val="21"/>
        </w:rPr>
        <w:t xml:space="preserve">Hosting account, domain, and Apple and Google developer accounts registered in DX's name.</w:t>
      </w:r>
    </w:p>
    <w:p>
      <w:pPr>
        <w:pStyle w:val="ListParagraph"/>
        <w:numPr>
          <w:ilvl w:val="0"/>
          <w:numId w:val="2"/>
        </w:numPr>
        <w:spacing w:after="60" w:line="264"/>
      </w:pPr>
      <w:r>
        <w:rPr>
          <w:rFonts w:ascii="Calibri" w:cs="Calibri" w:eastAsia="Calibri" w:hAnsi="Calibri"/>
          <w:sz w:val="21"/>
          <w:szCs w:val="21"/>
        </w:rPr>
        <w:t xml:space="preserve">Availability of students and tutors for usability testing and UAT.</w:t>
      </w:r>
    </w:p>
    <w:p>
      <w:pPr>
        <w:pStyle w:val="Heading1"/>
      </w:pPr>
      <w:r>
        <w:t xml:space="preserve">12. Business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rPr>
          <w:cantSplit/>
          <w:tblHeader/>
        </w:trPr>
        <w:tc>
          <w:tcPr>
            <w:tcW w:type="dxa" w:w="24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Risk</w:t>
            </w:r>
          </w:p>
        </w:tc>
        <w:tc>
          <w:tcPr>
            <w:tcW w:type="dxa" w:w="12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Impact</w:t>
            </w:r>
          </w:p>
        </w:tc>
        <w:tc>
          <w:tcPr>
            <w:tcW w:type="dxa" w:w="54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Mitigation</w:t>
            </w:r>
          </w:p>
        </w:tc>
      </w:tr>
      <w:tr>
        <w:trPr>
          <w:cantSplit/>
          <w:tblHeader w:val="false"/>
        </w:trP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Harm to minors through tutor contact</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High</w:t>
            </w:r>
          </w:p>
        </w:tc>
        <w:tc>
          <w:tcPr>
            <w:tcW w:type="dxa" w:w="5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Guardian consent, tutor vetting, on-platform-only messaging with contact masking, moderator visibility, report and block</w:t>
            </w:r>
          </w:p>
        </w:tc>
      </w:tr>
      <w:tr>
        <w:trPr>
          <w:cantSplit/>
          <w:tblHeader w:val="false"/>
        </w:trPr>
        <w:tc>
          <w:tcPr>
            <w:tcW w:type="dxa" w:w="2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Too few verified tutors at launch</w:t>
            </w:r>
          </w:p>
        </w:tc>
        <w:tc>
          <w:tcPr>
            <w:tcW w:type="dxa" w:w="12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High</w:t>
            </w:r>
          </w:p>
        </w:tc>
        <w:tc>
          <w:tcPr>
            <w:tcW w:type="dxa" w:w="54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DX recruits a tutor pool before launch; tutor onboarding opens early (Sprint 6) for pre-registration</w:t>
            </w:r>
          </w:p>
        </w:tc>
      </w:tr>
      <w:tr>
        <w:trPr>
          <w:cantSplit/>
          <w:tblHeader w:val="false"/>
        </w:trP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POPIA non-compliance</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High</w:t>
            </w:r>
          </w:p>
        </w:tc>
        <w:tc>
          <w:tcPr>
            <w:tcW w:type="dxa" w:w="5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Privacy-by-design, consent records, data subject rights, DX to appoint an Information Officer</w:t>
            </w:r>
          </w:p>
        </w:tc>
      </w:tr>
      <w:tr>
        <w:trPr>
          <w:cantSplit/>
          <w:tblHeader w:val="false"/>
        </w:trPr>
        <w:tc>
          <w:tcPr>
            <w:tcW w:type="dxa" w:w="2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Low student engagement after launch</w:t>
            </w:r>
          </w:p>
        </w:tc>
        <w:tc>
          <w:tcPr>
            <w:tcW w:type="dxa" w:w="12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Medium</w:t>
            </w:r>
          </w:p>
        </w:tc>
        <w:tc>
          <w:tcPr>
            <w:tcW w:type="dxa" w:w="54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Personalised dashboards, notifications, community features; KPI monitoring</w:t>
            </w:r>
          </w:p>
        </w:tc>
      </w:tr>
      <w:tr>
        <w:trPr>
          <w:cantSplit/>
          <w:tblHeader w:val="false"/>
        </w:trP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Scope growth during delivery</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Medium</w:t>
            </w:r>
          </w:p>
        </w:tc>
        <w:tc>
          <w:tcPr>
            <w:tcW w:type="dxa" w:w="5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Change control; items outside scope scheduled for a later phase</w:t>
            </w:r>
          </w:p>
        </w:tc>
      </w:tr>
      <w:tr>
        <w:trPr>
          <w:cantSplit/>
          <w:tblHeader w:val="false"/>
        </w:trPr>
        <w:tc>
          <w:tcPr>
            <w:tcW w:type="dxa" w:w="2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App store rejection</w:t>
            </w:r>
          </w:p>
        </w:tc>
        <w:tc>
          <w:tcPr>
            <w:tcW w:type="dxa" w:w="12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Medium</w:t>
            </w:r>
          </w:p>
        </w:tc>
        <w:tc>
          <w:tcPr>
            <w:tcW w:type="dxa" w:w="54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Follow store guidance for apps used by minors; submission support in Sprint 12</w:t>
            </w:r>
          </w:p>
        </w:tc>
      </w:tr>
    </w:tbl>
    <w:p>
      <w:pPr>
        <w:spacing w:after="100"/>
      </w:pPr>
    </w:p>
    <w:p>
      <w:pPr>
        <w:pStyle w:val="Heading1"/>
      </w:pPr>
      <w:r>
        <w:t xml:space="preserve">13. Open Questions for Sprint 1</w:t>
      </w:r>
    </w:p>
    <w:p>
      <w:pPr>
        <w:pStyle w:val="ListParagraph"/>
        <w:numPr>
          <w:ilvl w:val="0"/>
          <w:numId w:val="8"/>
        </w:numPr>
        <w:spacing w:after="60" w:line="264"/>
      </w:pPr>
      <w:r>
        <w:rPr>
          <w:rFonts w:ascii="Calibri" w:cs="Calibri" w:eastAsia="Calibri" w:hAnsi="Calibri"/>
          <w:sz w:val="21"/>
          <w:szCs w:val="21"/>
        </w:rPr>
        <w:t xml:space="preserve">Confirm the minimum registration age and the guardian consent method (email link, SMS or both).</w:t>
      </w:r>
    </w:p>
    <w:p>
      <w:pPr>
        <w:pStyle w:val="ListParagraph"/>
        <w:numPr>
          <w:ilvl w:val="0"/>
          <w:numId w:val="8"/>
        </w:numPr>
        <w:spacing w:after="60" w:line="264"/>
      </w:pPr>
      <w:r>
        <w:rPr>
          <w:rFonts w:ascii="Calibri" w:cs="Calibri" w:eastAsia="Calibri" w:hAnsi="Calibri"/>
          <w:sz w:val="21"/>
          <w:szCs w:val="21"/>
        </w:rPr>
        <w:t xml:space="preserve">Who recruits and vets tutors, and what documents are required (qualification certificates, ID, police clearance)?</w:t>
      </w:r>
    </w:p>
    <w:p>
      <w:pPr>
        <w:pStyle w:val="ListParagraph"/>
        <w:numPr>
          <w:ilvl w:val="0"/>
          <w:numId w:val="8"/>
        </w:numPr>
        <w:spacing w:after="60" w:line="264"/>
      </w:pPr>
      <w:r>
        <w:rPr>
          <w:rFonts w:ascii="Calibri" w:cs="Calibri" w:eastAsia="Calibri" w:hAnsi="Calibri"/>
          <w:sz w:val="21"/>
          <w:szCs w:val="21"/>
        </w:rPr>
        <w:t xml:space="preserve">Should students be able to choose a specific tutor, or is matching always automatic?</w:t>
      </w:r>
    </w:p>
    <w:p>
      <w:pPr>
        <w:pStyle w:val="ListParagraph"/>
        <w:numPr>
          <w:ilvl w:val="0"/>
          <w:numId w:val="8"/>
        </w:numPr>
        <w:spacing w:after="60" w:line="264"/>
      </w:pPr>
      <w:r>
        <w:rPr>
          <w:rFonts w:ascii="Calibri" w:cs="Calibri" w:eastAsia="Calibri" w:hAnsi="Calibri"/>
          <w:sz w:val="21"/>
          <w:szCs w:val="21"/>
        </w:rPr>
        <w:t xml:space="preserve">Response-time targets for tutors and escalation rules.</w:t>
      </w:r>
    </w:p>
    <w:p>
      <w:pPr>
        <w:pStyle w:val="ListParagraph"/>
        <w:numPr>
          <w:ilvl w:val="0"/>
          <w:numId w:val="8"/>
        </w:numPr>
        <w:spacing w:after="60" w:line="264"/>
      </w:pPr>
      <w:r>
        <w:rPr>
          <w:rFonts w:ascii="Calibri" w:cs="Calibri" w:eastAsia="Calibri" w:hAnsi="Calibri"/>
          <w:sz w:val="21"/>
          <w:szCs w:val="21"/>
        </w:rPr>
        <w:t xml:space="preserve">Who can upload resources (tutors, admins, both) and are past exam papers in scope?</w:t>
      </w:r>
    </w:p>
    <w:p>
      <w:pPr>
        <w:pStyle w:val="ListParagraph"/>
        <w:numPr>
          <w:ilvl w:val="0"/>
          <w:numId w:val="8"/>
        </w:numPr>
        <w:spacing w:after="60" w:line="264"/>
      </w:pPr>
      <w:r>
        <w:rPr>
          <w:rFonts w:ascii="Calibri" w:cs="Calibri" w:eastAsia="Calibri" w:hAnsi="Calibri"/>
          <w:sz w:val="21"/>
          <w:szCs w:val="21"/>
        </w:rPr>
        <w:t xml:space="preserve">Master lists: subjects per grade, NCV/NATED programmes, private-college faculties, university qualifications and faculties.</w:t>
      </w:r>
    </w:p>
    <w:p>
      <w:pPr>
        <w:pStyle w:val="ListParagraph"/>
        <w:numPr>
          <w:ilvl w:val="0"/>
          <w:numId w:val="8"/>
        </w:numPr>
        <w:spacing w:after="60" w:line="264"/>
      </w:pPr>
      <w:r>
        <w:rPr>
          <w:rFonts w:ascii="Calibri" w:cs="Calibri" w:eastAsia="Calibri" w:hAnsi="Calibri"/>
          <w:sz w:val="21"/>
          <w:szCs w:val="21"/>
        </w:rPr>
        <w:t xml:space="preserve">Should the community be open to all learners or separated by pathway and grade?</w:t>
      </w:r>
    </w:p>
    <w:p>
      <w:pPr>
        <w:pStyle w:val="ListParagraph"/>
        <w:numPr>
          <w:ilvl w:val="0"/>
          <w:numId w:val="8"/>
        </w:numPr>
        <w:spacing w:after="60" w:line="264"/>
      </w:pPr>
      <w:r>
        <w:rPr>
          <w:rFonts w:ascii="Calibri" w:cs="Calibri" w:eastAsia="Calibri" w:hAnsi="Calibri"/>
          <w:sz w:val="21"/>
          <w:szCs w:val="21"/>
        </w:rPr>
        <w:t xml:space="preserve">KPI targets and reporting needs of DX management.</w:t>
      </w:r>
    </w:p>
    <w:p>
      <w:pPr>
        <w:pStyle w:val="ListParagraph"/>
        <w:numPr>
          <w:ilvl w:val="0"/>
          <w:numId w:val="8"/>
        </w:numPr>
        <w:spacing w:after="60" w:line="264"/>
      </w:pPr>
      <w:r>
        <w:rPr>
          <w:rFonts w:ascii="Calibri" w:cs="Calibri" w:eastAsia="Calibri" w:hAnsi="Calibri"/>
          <w:sz w:val="21"/>
          <w:szCs w:val="21"/>
        </w:rPr>
        <w:t xml:space="preserve">Who will act as DX's POPIA Information Officer?</w:t>
      </w:r>
    </w:p>
    <w:p>
      <w:pPr>
        <w:pStyle w:val="Heading1"/>
      </w:pPr>
      <w:r>
        <w:t xml:space="preserve">14. Approval</w:t>
      </w:r>
    </w:p>
    <w:p>
      <w:pPr>
        <w:keepNext/>
        <w:spacing w:after="120" w:line="276"/>
      </w:pPr>
      <w:r>
        <w:rPr>
          <w:rFonts w:ascii="Calibri" w:cs="Calibri" w:eastAsia="Calibri" w:hAnsi="Calibri"/>
          <w:sz w:val="21"/>
          <w:szCs w:val="21"/>
        </w:rPr>
        <w:t xml:space="preserve">Approval of this BRD confirms that it correctly describes the business needs for the launch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For The X Student Help (PTY) LTD</w:t>
            </w:r>
          </w:p>
        </w:tc>
        <w:tc>
          <w:tcPr>
            <w:tcW w:type="dxa" w:w="4513"/>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val="false"/>
              <w:jc w:val="left"/>
            </w:pPr>
            <w:r>
              <w:rPr>
                <w:rFonts w:ascii="Calibri" w:cs="Calibri" w:eastAsia="Calibri" w:hAnsi="Calibri"/>
                <w:b/>
                <w:bCs/>
                <w:color w:val="FFFFFF"/>
                <w:sz w:val="18"/>
                <w:szCs w:val="18"/>
              </w:rPr>
              <w:t xml:space="preserve">For Mayura Consultancy Services</w:t>
            </w:r>
          </w:p>
        </w:tc>
      </w:tr>
      <w:tr>
        <w:trPr>
          <w:cantSplit/>
          <w:tblHeader w:val="false"/>
        </w:trPr>
        <w:tc>
          <w:tcPr>
            <w:tcW w:type="dxa" w:w="4513"/>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Name: Thabo Mkhize</w:t>
            </w:r>
          </w:p>
        </w:tc>
        <w:tc>
          <w:tcPr>
            <w:tcW w:type="dxa" w:w="4513"/>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Name: Srini</w:t>
            </w:r>
          </w:p>
        </w:tc>
      </w:tr>
      <w:tr>
        <w:trPr>
          <w:cantSplit/>
          <w:tblHeader w:val="false"/>
        </w:trPr>
        <w:tc>
          <w:tcPr>
            <w:tcW w:type="dxa" w:w="4513"/>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Title:</w:t>
            </w:r>
          </w:p>
        </w:tc>
        <w:tc>
          <w:tcPr>
            <w:tcW w:type="dxa" w:w="4513"/>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Title: Director</w:t>
            </w:r>
          </w:p>
        </w:tc>
      </w:tr>
      <w:tr>
        <w:trPr>
          <w:cantSplit/>
          <w:tblHeader w:val="false"/>
        </w:trPr>
        <w:tc>
          <w:tcPr>
            <w:tcW w:type="dxa" w:w="4513"/>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Signature:</w:t>
            </w:r>
          </w:p>
        </w:tc>
        <w:tc>
          <w:tcPr>
            <w:tcW w:type="dxa" w:w="4513"/>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Signature:</w:t>
            </w:r>
          </w:p>
        </w:tc>
      </w:tr>
      <w:tr>
        <w:trPr>
          <w:cantSplit/>
          <w:tblHeader w:val="false"/>
        </w:trPr>
        <w:tc>
          <w:tcPr>
            <w:tcW w:type="dxa" w:w="4513"/>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Date:</w:t>
            </w:r>
          </w:p>
        </w:tc>
        <w:tc>
          <w:tcPr>
            <w:tcW w:type="dxa" w:w="4513"/>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val="false"/>
              <w:jc w:val="left"/>
            </w:pPr>
            <w:r>
              <w:rPr>
                <w:rFonts w:ascii="Calibri" w:cs="Calibri" w:eastAsia="Calibri" w:hAnsi="Calibri"/>
                <w:b w:val="false"/>
                <w:bCs w:val="false"/>
                <w:color w:val="222222"/>
                <w:sz w:val="18"/>
                <w:szCs w:val="18"/>
              </w:rPr>
              <w:t xml:space="preserve">Date:</w:t>
            </w:r>
          </w:p>
        </w:tc>
      </w:tr>
    </w:tbl>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A6478"/>
        <w:sz w:val="17"/>
        <w:szCs w:val="17"/>
      </w:rPr>
      <w:t xml:space="preserve">Mayura Consultancy Services · Confidential</w:t>
    </w:r>
    <w:r>
      <w:rPr>
        <w:rFonts w:ascii="Calibri" w:cs="Calibri" w:eastAsia="Calibri" w:hAnsi="Calibri"/>
        <w:color w:val="5A6478"/>
        <w:sz w:val="17"/>
        <w:szCs w:val="17"/>
      </w:rPr>
      <w:t xml:space="preserve">	Page </w:t>
    </w:r>
    <w:r>
      <w:rPr>
        <w:rFonts w:ascii="Calibri" w:cs="Calibri" w:eastAsia="Calibri" w:hAnsi="Calibri"/>
        <w:color w:val="5A6478"/>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space="4"/>
      </w:pBdr>
      <w:tabs>
        <w:tab w:val="right" w:pos="9026"/>
      </w:tabs>
    </w:pPr>
    <w:r>
      <w:rPr>
        <w:rFonts w:ascii="Calibri" w:cs="Calibri" w:eastAsia="Calibri" w:hAnsi="Calibri"/>
        <w:color w:val="5A6478"/>
        <w:sz w:val="17"/>
        <w:szCs w:val="17"/>
      </w:rPr>
      <w:t xml:space="preserve">DX Student Help — Business Requirements Document</w:t>
    </w:r>
    <w:r>
      <w:rPr>
        <w:sz w:val="17"/>
        <w:szCs w:val="17"/>
      </w:rPr>
      <w:t xml:space="preserve">	</w:t>
    </w:r>
    <w:r>
      <w:drawing>
        <wp:inline distT="0" distB="0" distL="0" distR="0">
          <wp:extent cx="1047750" cy="238125"/>
          <wp:effectExtent t="0" r="0" b="0" l="0"/>
          <wp:docPr id="1" name="h" descr="Mayura Consultancy Services logo" title="M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381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0E7C86"/>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60cf53724c4775353e328f36533b033909a954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0cf53724c4775353e328f36533b033909a954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 Student Help — Business Requirements Document</dc:title>
  <dc:creator>Mayura Consultancy Services</dc:creator>
  <cp:lastModifiedBy>Un-named</cp:lastModifiedBy>
  <cp:revision>1</cp:revision>
  <dcterms:created xsi:type="dcterms:W3CDTF">2026-09-21T16:15:57.888Z</dcterms:created>
  <dcterms:modified xsi:type="dcterms:W3CDTF">2026-09-21T16:15:57.897Z</dcterms:modified>
</cp:coreProperties>
</file>

<file path=docProps/custom.xml><?xml version="1.0" encoding="utf-8"?>
<Properties xmlns="http://schemas.openxmlformats.org/officeDocument/2006/custom-properties" xmlns:vt="http://schemas.openxmlformats.org/officeDocument/2006/docPropsVTypes"/>
</file>