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4057"/>
          <w:sz w:val="64"/>
        </w:rPr>
        <w:t>Snowflake Cost Optimisation</w:t>
        <w:br/>
        <w:t>Framework</w:t>
      </w:r>
    </w:p>
    <w:p>
      <w:pPr>
        <w:jc w:val="center"/>
      </w:pPr>
      <w:r>
        <w:rPr>
          <w:color w:val="5A7D9A"/>
          <w:sz w:val="36"/>
        </w:rPr>
        <w:t>Solution Proposal</w:t>
      </w:r>
    </w:p>
    <w:p/>
    <w:p/>
    <w:tbl>
      <w:tblPr>
        <w:tblW w:type="auto" w:w="0"/>
        <w:jc w:val="center"/>
        <w:tblLook w:firstColumn="1" w:firstRow="1" w:lastColumn="0" w:lastRow="0" w:noHBand="0" w:noVBand="1" w:val="04A0"/>
      </w:tblPr>
      <w:tblGrid>
        <w:gridCol w:w="4320"/>
        <w:gridCol w:w="4320"/>
      </w:tblGrid>
      <w:tr>
        <w:tc>
          <w:tcPr>
            <w:tcW w:type="dxa" w:w="4320"/>
          </w:tcPr>
          <w:p>
            <w:r>
              <w:rPr>
                <w:b/>
                <w:sz w:val="22"/>
              </w:rPr>
              <w:t>Prepared by</w:t>
            </w:r>
          </w:p>
        </w:tc>
        <w:tc>
          <w:tcPr>
            <w:tcW w:type="dxa" w:w="4320"/>
          </w:tcPr>
          <w:p>
            <w:r>
              <w:rPr>
                <w:sz w:val="22"/>
              </w:rPr>
              <w:t>Srinivas Addanki</w:t>
            </w:r>
          </w:p>
        </w:tc>
      </w:tr>
      <w:tr>
        <w:tc>
          <w:tcPr>
            <w:tcW w:type="dxa" w:w="4320"/>
          </w:tcPr>
          <w:p>
            <w:r>
              <w:rPr>
                <w:b/>
                <w:sz w:val="22"/>
              </w:rPr>
              <w:t>Date</w:t>
            </w:r>
          </w:p>
        </w:tc>
        <w:tc>
          <w:tcPr>
            <w:tcW w:type="dxa" w:w="4320"/>
          </w:tcPr>
          <w:p>
            <w:r>
              <w:rPr>
                <w:sz w:val="22"/>
              </w:rPr>
              <w:t>11 April 2026</w:t>
            </w:r>
          </w:p>
        </w:tc>
      </w:tr>
      <w:tr>
        <w:tc>
          <w:tcPr>
            <w:tcW w:type="dxa" w:w="4320"/>
          </w:tcPr>
          <w:p>
            <w:r>
              <w:rPr>
                <w:b/>
                <w:sz w:val="22"/>
              </w:rPr>
              <w:t>Version</w:t>
            </w:r>
          </w:p>
        </w:tc>
        <w:tc>
          <w:tcPr>
            <w:tcW w:type="dxa" w:w="4320"/>
          </w:tcPr>
          <w:p>
            <w:r>
              <w:rPr>
                <w:sz w:val="22"/>
              </w:rPr>
              <w:t>1.0</w:t>
            </w:r>
          </w:p>
        </w:tc>
      </w:tr>
      <w:tr>
        <w:tc>
          <w:tcPr>
            <w:tcW w:type="dxa" w:w="4320"/>
          </w:tcPr>
          <w:p>
            <w:r>
              <w:rPr>
                <w:b/>
                <w:sz w:val="22"/>
              </w:rPr>
              <w:t>Classification</w:t>
            </w:r>
          </w:p>
        </w:tc>
        <w:tc>
          <w:tcPr>
            <w:tcW w:type="dxa" w:w="4320"/>
          </w:tcPr>
          <w:p>
            <w:r>
              <w:rPr>
                <w:sz w:val="22"/>
              </w:rPr>
              <w:t>Confidential</w:t>
            </w:r>
          </w:p>
        </w:tc>
      </w:tr>
    </w:tbl>
    <w:p>
      <w:r>
        <w:br w:type="page"/>
      </w:r>
    </w:p>
    <w:p>
      <w:pPr>
        <w:pStyle w:val="Heading1"/>
      </w:pPr>
      <w:r>
        <w:t>Table of Contents</w:t>
      </w:r>
    </w:p>
    <w:p>
      <w:pPr>
        <w:spacing w:after="80"/>
      </w:pPr>
      <w:r>
        <w:t>1. Executive Summary</w:t>
      </w:r>
    </w:p>
    <w:p>
      <w:pPr>
        <w:spacing w:after="80"/>
      </w:pPr>
      <w:r>
        <w:t>2. Problem Statement</w:t>
      </w:r>
    </w:p>
    <w:p>
      <w:pPr>
        <w:spacing w:after="80"/>
      </w:pPr>
      <w:r>
        <w:t>3. Solution Overview</w:t>
      </w:r>
    </w:p>
    <w:p>
      <w:pPr>
        <w:spacing w:after="80"/>
      </w:pPr>
      <w:r>
        <w:t>4. Phase 1 — Cost Visibility and Attribution</w:t>
      </w:r>
    </w:p>
    <w:p>
      <w:pPr>
        <w:spacing w:after="80"/>
      </w:pPr>
      <w:r>
        <w:t>5. Phase 2 — Query Optimisation and Recommendations</w:t>
      </w:r>
    </w:p>
    <w:p>
      <w:pPr>
        <w:spacing w:after="80"/>
      </w:pPr>
      <w:r>
        <w:t>6. Technical Architecture</w:t>
      </w:r>
    </w:p>
    <w:p>
      <w:pPr>
        <w:spacing w:after="80"/>
      </w:pPr>
      <w:r>
        <w:t>7. Delivery Plan</w:t>
      </w:r>
    </w:p>
    <w:p>
      <w:pPr>
        <w:spacing w:after="80"/>
      </w:pPr>
      <w:r>
        <w:t>8. Prerequisites and Assumptions</w:t>
      </w:r>
    </w:p>
    <w:p>
      <w:pPr>
        <w:spacing w:after="80"/>
      </w:pPr>
      <w:r>
        <w:t>9. Risk and Mitigation</w:t>
      </w:r>
    </w:p>
    <w:p>
      <w:pPr>
        <w:spacing w:after="80"/>
      </w:pPr>
      <w:r>
        <w:t>10. Why This Approach</w:t>
      </w:r>
    </w:p>
    <w:p>
      <w:pPr>
        <w:spacing w:after="80"/>
      </w:pPr>
      <w:r>
        <w:t>11. Team and Expertise</w:t>
      </w:r>
    </w:p>
    <w:p>
      <w:pPr>
        <w:spacing w:after="80"/>
      </w:pPr>
      <w:r>
        <w:t>12. Next Steps</w:t>
      </w:r>
    </w:p>
    <w:p>
      <w:pPr>
        <w:spacing w:after="80"/>
      </w:pPr>
      <w:r>
        <w:t>Appendix — Key Snowflake Metadata Views</w:t>
      </w:r>
    </w:p>
    <w:p>
      <w:r>
        <w:br w:type="page"/>
      </w:r>
    </w:p>
    <w:p>
      <w:pPr>
        <w:pStyle w:val="Heading1"/>
      </w:pPr>
      <w:r>
        <w:t>1. Executive Summary</w:t>
      </w:r>
    </w:p>
    <w:p>
      <w:r>
        <w:t>Organisations running multiple business teams on Snowflake often face a common challenge: without standardised governance and visibility, compute and storage costs grow unpredictably. Teams adopt their own patterns, warehouses are provisioned without sizing guidelines, and there is no single view of who is spending how much and why.</w:t>
      </w:r>
    </w:p>
    <w:p>
      <w:r>
        <w:t>This proposal presents a Snowflake Cost Optimisation Framework delivered in two phases:</w:t>
      </w:r>
    </w:p>
    <w:p>
      <w:pPr>
        <w:pStyle w:val="ListBullet"/>
      </w:pPr>
      <w:r>
        <w:t>Phase 1 (4 weeks): Analyse the Snowflake environment, identify cost drivers, and deliver an interactive dashboard showing cost attribution by warehouse, team, data product, and user.</w:t>
      </w:r>
    </w:p>
    <w:p>
      <w:pPr>
        <w:pStyle w:val="ListBullet"/>
      </w:pPr>
      <w:r>
        <w:t>Phase 2 (4 weeks): Evaluate query efficiency, detect anti-patterns, and provide prioritised optimisation recommendations with estimated savings.</w:t>
      </w:r>
    </w:p>
    <w:p>
      <w:r>
        <w:t>The framework is built entirely on Snowflake-native metadata — no external monitoring tools are required. All analysis runs inside the customer's own Snowflake account, ensuring data never leaves their environment.</w:t>
      </w:r>
    </w:p>
    <w:p>
      <w:pPr>
        <w:pStyle w:val="Heading1"/>
      </w:pPr>
      <w:r>
        <w:t>2. Problem Statement</w:t>
      </w:r>
    </w:p>
    <w:p>
      <w:pPr>
        <w:pStyle w:val="Heading2"/>
      </w:pPr>
      <w:r>
        <w:t>Current Challenges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Challenge</w:t>
            </w:r>
          </w:p>
        </w:tc>
        <w:tc>
          <w:tcPr>
            <w:tcW w:type="dxa" w:w="4320"/>
            <w:shd w:fill="2E4057" w:val="clear"/>
          </w:tcPr>
          <w:p>
            <w:r/>
            <w:r>
              <w:rPr>
                <w:b/>
                <w:color w:val="FFFFFF"/>
                <w:sz w:val="18"/>
              </w:rPr>
              <w:t>Impact</w:t>
            </w:r>
          </w:p>
        </w:tc>
      </w:tr>
      <w:tr>
        <w:tc>
          <w:tcPr>
            <w:tcW w:type="dxa" w:w="4320"/>
          </w:tcPr>
          <w:p>
            <w:r/>
            <w:r>
              <w:rPr>
                <w:sz w:val="18"/>
              </w:rPr>
              <w:t>No cost attribution</w:t>
            </w:r>
          </w:p>
        </w:tc>
        <w:tc>
          <w:tcPr>
            <w:tcW w:type="dxa" w:w="4320"/>
          </w:tcPr>
          <w:p>
            <w:r/>
            <w:r>
              <w:rPr>
                <w:sz w:val="18"/>
              </w:rPr>
              <w:t>Cannot answer "which team or process is driving our Snowflake bill"</w:t>
            </w:r>
          </w:p>
        </w:tc>
      </w:tr>
      <w:tr>
        <w:tc>
          <w:tcPr>
            <w:tcW w:type="dxa" w:w="4320"/>
            <w:shd w:fill="F2F2F2" w:val="clear"/>
          </w:tcPr>
          <w:p>
            <w:r/>
            <w:r>
              <w:rPr>
                <w:sz w:val="18"/>
              </w:rPr>
              <w:t>Oversized warehouses</w:t>
            </w:r>
          </w:p>
        </w:tc>
        <w:tc>
          <w:tcPr>
            <w:tcW w:type="dxa" w:w="4320"/>
            <w:shd w:fill="F2F2F2" w:val="clear"/>
          </w:tcPr>
          <w:p>
            <w:r/>
            <w:r>
              <w:rPr>
                <w:sz w:val="18"/>
              </w:rPr>
              <w:t>Teams provision large warehouses "just in case" — paying for idle compute</w:t>
            </w:r>
          </w:p>
        </w:tc>
      </w:tr>
      <w:tr>
        <w:tc>
          <w:tcPr>
            <w:tcW w:type="dxa" w:w="4320"/>
          </w:tcPr>
          <w:p>
            <w:r/>
            <w:r>
              <w:rPr>
                <w:sz w:val="18"/>
              </w:rPr>
              <w:t>No query governance</w:t>
            </w:r>
          </w:p>
        </w:tc>
        <w:tc>
          <w:tcPr>
            <w:tcW w:type="dxa" w:w="4320"/>
          </w:tcPr>
          <w:p>
            <w:r/>
            <w:r>
              <w:rPr>
                <w:sz w:val="18"/>
              </w:rPr>
              <w:t>Inefficient SQL patterns (full table scans, SELECT *, missing filters) run unchecked</w:t>
            </w:r>
          </w:p>
        </w:tc>
      </w:tr>
      <w:tr>
        <w:tc>
          <w:tcPr>
            <w:tcW w:type="dxa" w:w="4320"/>
            <w:shd w:fill="F2F2F2" w:val="clear"/>
          </w:tcPr>
          <w:p>
            <w:r/>
            <w:r>
              <w:rPr>
                <w:sz w:val="18"/>
              </w:rPr>
              <w:t>Storage sprawl</w:t>
            </w:r>
          </w:p>
        </w:tc>
        <w:tc>
          <w:tcPr>
            <w:tcW w:type="dxa" w:w="4320"/>
            <w:shd w:fill="F2F2F2" w:val="clear"/>
          </w:tcPr>
          <w:p>
            <w:r/>
            <w:r>
              <w:rPr>
                <w:sz w:val="18"/>
              </w:rPr>
              <w:t>Unused tables, excessive Time Travel retention, and forgotten clones accumulate silently</w:t>
            </w:r>
          </w:p>
        </w:tc>
      </w:tr>
      <w:tr>
        <w:tc>
          <w:tcPr>
            <w:tcW w:type="dxa" w:w="4320"/>
          </w:tcPr>
          <w:p>
            <w:r/>
            <w:r>
              <w:rPr>
                <w:sz w:val="18"/>
              </w:rPr>
              <w:t>Reactive cost management</w:t>
            </w:r>
          </w:p>
        </w:tc>
        <w:tc>
          <w:tcPr>
            <w:tcW w:type="dxa" w:w="4320"/>
          </w:tcPr>
          <w:p>
            <w:r/>
            <w:r>
              <w:rPr>
                <w:sz w:val="18"/>
              </w:rPr>
              <w:t>Costs are reviewed monthly from invoices, not proactively monitored</w:t>
            </w:r>
          </w:p>
        </w:tc>
      </w:tr>
      <w:tr>
        <w:tc>
          <w:tcPr>
            <w:tcW w:type="dxa" w:w="4320"/>
            <w:shd w:fill="F2F2F2" w:val="clear"/>
          </w:tcPr>
          <w:p>
            <w:r/>
            <w:r>
              <w:rPr>
                <w:sz w:val="18"/>
              </w:rPr>
              <w:t>No standardisation</w:t>
            </w:r>
          </w:p>
        </w:tc>
        <w:tc>
          <w:tcPr>
            <w:tcW w:type="dxa" w:w="4320"/>
            <w:shd w:fill="F2F2F2" w:val="clear"/>
          </w:tcPr>
          <w:p>
            <w:r/>
            <w:r>
              <w:rPr>
                <w:sz w:val="18"/>
              </w:rPr>
              <w:t>Each team adopts its own patterns — no shared best practices</w:t>
            </w:r>
          </w:p>
        </w:tc>
      </w:tr>
    </w:tbl>
    <w:p/>
    <w:p>
      <w:pPr>
        <w:pStyle w:val="Heading2"/>
      </w:pPr>
      <w:r>
        <w:t>Business Impact</w:t>
      </w:r>
    </w:p>
    <w:p>
      <w:pPr>
        <w:pStyle w:val="ListBullet"/>
      </w:pPr>
      <w:r>
        <w:t>Snowflake costs grow 15–30% quarter-over-quarter without intervention</w:t>
      </w:r>
    </w:p>
    <w:p>
      <w:pPr>
        <w:pStyle w:val="ListBullet"/>
      </w:pPr>
      <w:r>
        <w:t>Finance teams cannot allocate cloud costs to business units accurately</w:t>
      </w:r>
    </w:p>
    <w:p>
      <w:pPr>
        <w:pStyle w:val="ListBullet"/>
      </w:pPr>
      <w:r>
        <w:t>Engineering teams lack data to justify optimisation work vs. new features</w:t>
      </w:r>
    </w:p>
    <w:p>
      <w:pPr>
        <w:pStyle w:val="ListBullet"/>
      </w:pPr>
      <w:r>
        <w:t>Potential savings of 20–40% remain unrealised</w:t>
      </w:r>
    </w:p>
    <w:p>
      <w:pPr>
        <w:pStyle w:val="Heading1"/>
      </w:pPr>
      <w:r>
        <w:t>3. Solution Overview</w:t>
      </w:r>
    </w:p>
    <w:p>
      <w:pPr>
        <w:pStyle w:val="Heading2"/>
      </w:pPr>
      <w:r>
        <w:t>Core Idea</w:t>
      </w:r>
    </w:p>
    <w:p>
      <w:r>
        <w:t>Snowflake captures rich metadata about every query, warehouse, and storage object in its SNOWFLAKE.ACCOUNT_USAGE schema. This data is available for the past 365 days at no additional cost. Our framework transforms this raw metadata into actionable cost intelligence.</w:t>
      </w:r>
    </w:p>
    <w:p>
      <w:pPr>
        <w:pStyle w:val="Heading2"/>
      </w:pPr>
      <w:r>
        <w:t>Solution Components</w:t>
      </w:r>
    </w:p>
    <w:p>
      <w:r>
        <w:t>The solution consists of three layers, all running inside the customer's Snowflake account:</w:t>
      </w:r>
    </w:p>
    <w:p>
      <w:pPr>
        <w:pStyle w:val="ListBullet"/>
      </w:pPr>
      <w:r>
        <w:t>Data Source: SNOWFLAKE.ACCOUNT_USAGE metadata views (captured automatically by Snowflake)</w:t>
      </w:r>
    </w:p>
    <w:p>
      <w:pPr>
        <w:pStyle w:val="ListBullet"/>
      </w:pPr>
      <w:r>
        <w:t>Transform Layer: dbt models that calculate costs, detect patterns, and generate recommendations</w:t>
      </w:r>
    </w:p>
    <w:p>
      <w:pPr>
        <w:pStyle w:val="ListBullet"/>
      </w:pPr>
      <w:r>
        <w:t>Presentation Layer: Streamlit dashboard (native in Snowflake) for interactive exploration</w:t>
      </w:r>
    </w:p>
    <w:p>
      <w:r>
        <w:rPr>
          <w:b/>
        </w:rPr>
        <w:t>Everything runs inside Snowflake. No data extraction. No third-party SaaS tools. No ongoing licence costs.</w:t>
      </w:r>
    </w:p>
    <w:p>
      <w:pPr>
        <w:pStyle w:val="Heading1"/>
      </w:pPr>
      <w:r>
        <w:t>4. Phase 1 — Cost Visibility and Attribution</w:t>
      </w:r>
    </w:p>
    <w:p>
      <w:pPr>
        <w:pStyle w:val="Heading2"/>
      </w:pPr>
      <w:r>
        <w:t>Objective</w:t>
      </w:r>
    </w:p>
    <w:p>
      <w:r>
        <w:t>Provide clear, drillable answers to:</w:t>
      </w:r>
    </w:p>
    <w:p>
      <w:pPr>
        <w:pStyle w:val="ListBullet"/>
      </w:pPr>
      <w:r>
        <w:t>What is our total Snowflake spend (compute, storage, serverless)?</w:t>
      </w:r>
    </w:p>
    <w:p>
      <w:pPr>
        <w:pStyle w:val="ListBullet"/>
      </w:pPr>
      <w:r>
        <w:t>Which warehouses are the most expensive?</w:t>
      </w:r>
    </w:p>
    <w:p>
      <w:pPr>
        <w:pStyle w:val="ListBullet"/>
      </w:pPr>
      <w:r>
        <w:t>Which teams, users, and data products drive the most cost?</w:t>
      </w:r>
    </w:p>
    <w:p>
      <w:pPr>
        <w:pStyle w:val="ListBullet"/>
      </w:pPr>
      <w:r>
        <w:t>Where is storage being wasted?</w:t>
      </w:r>
    </w:p>
    <w:p>
      <w:pPr>
        <w:pStyle w:val="ListBullet"/>
      </w:pPr>
      <w:r>
        <w:t>What are the cost trends over the past 90 days?</w:t>
      </w:r>
    </w:p>
    <w:p>
      <w:pPr>
        <w:pStyle w:val="Heading2"/>
      </w:pPr>
      <w:r>
        <w:t>4.1 Compute Cost Analysis</w:t>
      </w:r>
    </w:p>
    <w:p>
      <w:r>
        <w:t>Data Source: WAREHOUSE_METERING_HISTORY, QUERY_HISTORY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Metric</w:t>
            </w:r>
          </w:p>
        </w:tc>
        <w:tc>
          <w:tcPr>
            <w:tcW w:type="dxa" w:w="4320"/>
            <w:shd w:fill="2E4057" w:val="clear"/>
          </w:tcPr>
          <w:p>
            <w:r/>
            <w:r>
              <w:rPr>
                <w:b/>
                <w:color w:val="FFFFFF"/>
                <w:sz w:val="18"/>
              </w:rPr>
              <w:t>Description</w:t>
            </w:r>
          </w:p>
        </w:tc>
      </w:tr>
      <w:tr>
        <w:tc>
          <w:tcPr>
            <w:tcW w:type="dxa" w:w="4320"/>
          </w:tcPr>
          <w:p>
            <w:r/>
            <w:r>
              <w:rPr>
                <w:sz w:val="18"/>
              </w:rPr>
              <w:t>Credits consumed per warehouse</w:t>
            </w:r>
          </w:p>
        </w:tc>
        <w:tc>
          <w:tcPr>
            <w:tcW w:type="dxa" w:w="4320"/>
          </w:tcPr>
          <w:p>
            <w:r/>
            <w:r>
              <w:rPr>
                <w:sz w:val="18"/>
              </w:rPr>
              <w:t>Hourly/daily/monthly credit burn</w:t>
            </w:r>
          </w:p>
        </w:tc>
      </w:tr>
      <w:tr>
        <w:tc>
          <w:tcPr>
            <w:tcW w:type="dxa" w:w="4320"/>
            <w:shd w:fill="F2F2F2" w:val="clear"/>
          </w:tcPr>
          <w:p>
            <w:r/>
            <w:r>
              <w:rPr>
                <w:sz w:val="18"/>
              </w:rPr>
              <w:t>Cost per query (estimated)</w:t>
            </w:r>
          </w:p>
        </w:tc>
        <w:tc>
          <w:tcPr>
            <w:tcW w:type="dxa" w:w="4320"/>
            <w:shd w:fill="F2F2F2" w:val="clear"/>
          </w:tcPr>
          <w:p>
            <w:r/>
            <w:r>
              <w:rPr>
                <w:sz w:val="18"/>
              </w:rPr>
              <w:t>Query runtime weighted by warehouse size and credit price</w:t>
            </w:r>
          </w:p>
        </w:tc>
      </w:tr>
      <w:tr>
        <w:tc>
          <w:tcPr>
            <w:tcW w:type="dxa" w:w="4320"/>
          </w:tcPr>
          <w:p>
            <w:r/>
            <w:r>
              <w:rPr>
                <w:sz w:val="18"/>
              </w:rPr>
              <w:t>Warehouse idle time</w:t>
            </w:r>
          </w:p>
        </w:tc>
        <w:tc>
          <w:tcPr>
            <w:tcW w:type="dxa" w:w="4320"/>
          </w:tcPr>
          <w:p>
            <w:r/>
            <w:r>
              <w:rPr>
                <w:sz w:val="18"/>
              </w:rPr>
              <w:t>Periods where a warehouse is running but executing no queries</w:t>
            </w:r>
          </w:p>
        </w:tc>
      </w:tr>
      <w:tr>
        <w:tc>
          <w:tcPr>
            <w:tcW w:type="dxa" w:w="4320"/>
            <w:shd w:fill="F2F2F2" w:val="clear"/>
          </w:tcPr>
          <w:p>
            <w:r/>
            <w:r>
              <w:rPr>
                <w:sz w:val="18"/>
              </w:rPr>
              <w:t>Queue wait time</w:t>
            </w:r>
          </w:p>
        </w:tc>
        <w:tc>
          <w:tcPr>
            <w:tcW w:type="dxa" w:w="4320"/>
            <w:shd w:fill="F2F2F2" w:val="clear"/>
          </w:tcPr>
          <w:p>
            <w:r/>
            <w:r>
              <w:rPr>
                <w:sz w:val="18"/>
              </w:rPr>
              <w:t>Queries waiting for available compute slots</w:t>
            </w:r>
          </w:p>
        </w:tc>
      </w:tr>
      <w:tr>
        <w:tc>
          <w:tcPr>
            <w:tcW w:type="dxa" w:w="4320"/>
          </w:tcPr>
          <w:p>
            <w:r/>
            <w:r>
              <w:rPr>
                <w:sz w:val="18"/>
              </w:rPr>
              <w:t>Cost by user / role</w:t>
            </w:r>
          </w:p>
        </w:tc>
        <w:tc>
          <w:tcPr>
            <w:tcW w:type="dxa" w:w="4320"/>
          </w:tcPr>
          <w:p>
            <w:r/>
            <w:r>
              <w:rPr>
                <w:sz w:val="18"/>
              </w:rPr>
              <w:t>Which users or service accounts drive the most compute</w:t>
            </w:r>
          </w:p>
        </w:tc>
      </w:tr>
      <w:tr>
        <w:tc>
          <w:tcPr>
            <w:tcW w:type="dxa" w:w="4320"/>
            <w:shd w:fill="F2F2F2" w:val="clear"/>
          </w:tcPr>
          <w:p>
            <w:r/>
            <w:r>
              <w:rPr>
                <w:sz w:val="18"/>
              </w:rPr>
              <w:t>Cost by data product</w:t>
            </w:r>
          </w:p>
        </w:tc>
        <w:tc>
          <w:tcPr>
            <w:tcW w:type="dxa" w:w="4320"/>
            <w:shd w:fill="F2F2F2" w:val="clear"/>
          </w:tcPr>
          <w:p>
            <w:r/>
            <w:r>
              <w:rPr>
                <w:sz w:val="18"/>
              </w:rPr>
              <w:t>Attributed via query tags, warehouse assignment, or role mapping</w:t>
            </w:r>
          </w:p>
        </w:tc>
      </w:tr>
      <w:tr>
        <w:tc>
          <w:tcPr>
            <w:tcW w:type="dxa" w:w="4320"/>
          </w:tcPr>
          <w:p>
            <w:r/>
            <w:r>
              <w:rPr>
                <w:sz w:val="18"/>
              </w:rPr>
              <w:t>Peak vs. off-peak usage</w:t>
            </w:r>
          </w:p>
        </w:tc>
        <w:tc>
          <w:tcPr>
            <w:tcW w:type="dxa" w:w="4320"/>
          </w:tcPr>
          <w:p>
            <w:r/>
            <w:r>
              <w:rPr>
                <w:sz w:val="18"/>
              </w:rPr>
              <w:t>Identify scheduling opportunities to shift workloads</w:t>
            </w:r>
          </w:p>
        </w:tc>
      </w:tr>
    </w:tbl>
    <w:p/>
    <w:p>
      <w:pPr>
        <w:pStyle w:val="Heading3"/>
      </w:pPr>
      <w:r>
        <w:t>Credit-to-Cost Conversion</w:t>
      </w:r>
    </w:p>
    <w:p>
      <w:r>
        <w:rPr>
          <w:rFonts w:ascii="Consolas" w:hAnsi="Consolas"/>
          <w:sz w:val="20"/>
        </w:rPr>
        <w:t>Estimated Query Cost ($) = (query_execution_time / 3600) x warehouse_credit_per_hour x credit_price_dollars</w:t>
      </w:r>
    </w:p>
    <w:p>
      <w:r>
        <w:t>Where warehouse_credit_per_hour depends on warehouse size (XS=1, S=2, M=4, L=8, XL=16) and credit_price_dollars is based on the customer's Snowflake contract.</w:t>
      </w:r>
    </w:p>
    <w:p>
      <w:pPr>
        <w:pStyle w:val="Heading2"/>
      </w:pPr>
      <w:r>
        <w:t>4.2 Storage Cost Analysis</w:t>
      </w:r>
    </w:p>
    <w:p>
      <w:r>
        <w:t>Data Source: TABLE_STORAGE_METRICS, STORAGE_USAGE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Metric</w:t>
            </w:r>
          </w:p>
        </w:tc>
        <w:tc>
          <w:tcPr>
            <w:tcW w:type="dxa" w:w="4320"/>
            <w:shd w:fill="2E4057" w:val="clear"/>
          </w:tcPr>
          <w:p>
            <w:r/>
            <w:r>
              <w:rPr>
                <w:b/>
                <w:color w:val="FFFFFF"/>
                <w:sz w:val="18"/>
              </w:rPr>
              <w:t>Description</w:t>
            </w:r>
          </w:p>
        </w:tc>
      </w:tr>
      <w:tr>
        <w:tc>
          <w:tcPr>
            <w:tcW w:type="dxa" w:w="4320"/>
          </w:tcPr>
          <w:p>
            <w:r/>
            <w:r>
              <w:rPr>
                <w:sz w:val="18"/>
              </w:rPr>
              <w:t>Active storage</w:t>
            </w:r>
          </w:p>
        </w:tc>
        <w:tc>
          <w:tcPr>
            <w:tcW w:type="dxa" w:w="4320"/>
          </w:tcPr>
          <w:p>
            <w:r/>
            <w:r>
              <w:rPr>
                <w:sz w:val="18"/>
              </w:rPr>
              <w:t>Data currently in use</w:t>
            </w:r>
          </w:p>
        </w:tc>
      </w:tr>
      <w:tr>
        <w:tc>
          <w:tcPr>
            <w:tcW w:type="dxa" w:w="4320"/>
            <w:shd w:fill="F2F2F2" w:val="clear"/>
          </w:tcPr>
          <w:p>
            <w:r/>
            <w:r>
              <w:rPr>
                <w:sz w:val="18"/>
              </w:rPr>
              <w:t>Time Travel storage</w:t>
            </w:r>
          </w:p>
        </w:tc>
        <w:tc>
          <w:tcPr>
            <w:tcW w:type="dxa" w:w="4320"/>
            <w:shd w:fill="F2F2F2" w:val="clear"/>
          </w:tcPr>
          <w:p>
            <w:r/>
            <w:r>
              <w:rPr>
                <w:sz w:val="18"/>
              </w:rPr>
              <w:t>Historical data retained for the Time Travel window</w:t>
            </w:r>
          </w:p>
        </w:tc>
      </w:tr>
      <w:tr>
        <w:tc>
          <w:tcPr>
            <w:tcW w:type="dxa" w:w="4320"/>
          </w:tcPr>
          <w:p>
            <w:r/>
            <w:r>
              <w:rPr>
                <w:sz w:val="18"/>
              </w:rPr>
              <w:t>Fail-safe storage</w:t>
            </w:r>
          </w:p>
        </w:tc>
        <w:tc>
          <w:tcPr>
            <w:tcW w:type="dxa" w:w="4320"/>
          </w:tcPr>
          <w:p>
            <w:r/>
            <w:r>
              <w:rPr>
                <w:sz w:val="18"/>
              </w:rPr>
              <w:t>7-day regulatory recovery storage (non-configurable)</w:t>
            </w:r>
          </w:p>
        </w:tc>
      </w:tr>
      <w:tr>
        <w:tc>
          <w:tcPr>
            <w:tcW w:type="dxa" w:w="4320"/>
            <w:shd w:fill="F2F2F2" w:val="clear"/>
          </w:tcPr>
          <w:p>
            <w:r/>
            <w:r>
              <w:rPr>
                <w:sz w:val="18"/>
              </w:rPr>
              <w:t>Storage by database / schema</w:t>
            </w:r>
          </w:p>
        </w:tc>
        <w:tc>
          <w:tcPr>
            <w:tcW w:type="dxa" w:w="4320"/>
            <w:shd w:fill="F2F2F2" w:val="clear"/>
          </w:tcPr>
          <w:p>
            <w:r/>
            <w:r>
              <w:rPr>
                <w:sz w:val="18"/>
              </w:rPr>
              <w:t>Identify which areas consume the most storage</w:t>
            </w:r>
          </w:p>
        </w:tc>
      </w:tr>
      <w:tr>
        <w:tc>
          <w:tcPr>
            <w:tcW w:type="dxa" w:w="4320"/>
          </w:tcPr>
          <w:p>
            <w:r/>
            <w:r>
              <w:rPr>
                <w:sz w:val="18"/>
              </w:rPr>
              <w:t>Unused tables</w:t>
            </w:r>
          </w:p>
        </w:tc>
        <w:tc>
          <w:tcPr>
            <w:tcW w:type="dxa" w:w="4320"/>
          </w:tcPr>
          <w:p>
            <w:r/>
            <w:r>
              <w:rPr>
                <w:sz w:val="18"/>
              </w:rPr>
              <w:t>Tables with zero reads in 30/60/90 days (via ACCESS_HISTORY)</w:t>
            </w:r>
          </w:p>
        </w:tc>
      </w:tr>
      <w:tr>
        <w:tc>
          <w:tcPr>
            <w:tcW w:type="dxa" w:w="4320"/>
            <w:shd w:fill="F2F2F2" w:val="clear"/>
          </w:tcPr>
          <w:p>
            <w:r/>
            <w:r>
              <w:rPr>
                <w:sz w:val="18"/>
              </w:rPr>
              <w:t>Clone overhead</w:t>
            </w:r>
          </w:p>
        </w:tc>
        <w:tc>
          <w:tcPr>
            <w:tcW w:type="dxa" w:w="4320"/>
            <w:shd w:fill="F2F2F2" w:val="clear"/>
          </w:tcPr>
          <w:p>
            <w:r/>
            <w:r>
              <w:rPr>
                <w:sz w:val="18"/>
              </w:rPr>
              <w:t>Storage consumed by zero-copy clones that have diverged</w:t>
            </w:r>
          </w:p>
        </w:tc>
      </w:tr>
    </w:tbl>
    <w:p/>
    <w:p>
      <w:pPr>
        <w:pStyle w:val="Heading2"/>
      </w:pPr>
      <w:r>
        <w:t>4.3 Serverless Cost Analysis</w:t>
      </w:r>
    </w:p>
    <w:p>
      <w:r>
        <w:t>Data Source: PIPE_USAGE_HISTORY, AUTOMATIC_CLUSTERING_HISTORY, MATERIALIZED_VIEW_REFRESH_HISTORY, SERVERLESS_TASK_HISTORY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Metric</w:t>
            </w:r>
          </w:p>
        </w:tc>
        <w:tc>
          <w:tcPr>
            <w:tcW w:type="dxa" w:w="4320"/>
            <w:shd w:fill="2E4057" w:val="clear"/>
          </w:tcPr>
          <w:p>
            <w:r/>
            <w:r>
              <w:rPr>
                <w:b/>
                <w:color w:val="FFFFFF"/>
                <w:sz w:val="18"/>
              </w:rPr>
              <w:t>Description</w:t>
            </w:r>
          </w:p>
        </w:tc>
      </w:tr>
      <w:tr>
        <w:tc>
          <w:tcPr>
            <w:tcW w:type="dxa" w:w="4320"/>
          </w:tcPr>
          <w:p>
            <w:r/>
            <w:r>
              <w:rPr>
                <w:sz w:val="18"/>
              </w:rPr>
              <w:t>Snowpipe credits</w:t>
            </w:r>
          </w:p>
        </w:tc>
        <w:tc>
          <w:tcPr>
            <w:tcW w:type="dxa" w:w="4320"/>
          </w:tcPr>
          <w:p>
            <w:r/>
            <w:r>
              <w:rPr>
                <w:sz w:val="18"/>
              </w:rPr>
              <w:t>Cost of continuous data loading</w:t>
            </w:r>
          </w:p>
        </w:tc>
      </w:tr>
      <w:tr>
        <w:tc>
          <w:tcPr>
            <w:tcW w:type="dxa" w:w="4320"/>
            <w:shd w:fill="F2F2F2" w:val="clear"/>
          </w:tcPr>
          <w:p>
            <w:r/>
            <w:r>
              <w:rPr>
                <w:sz w:val="18"/>
              </w:rPr>
              <w:t>Auto-clustering credits</w:t>
            </w:r>
          </w:p>
        </w:tc>
        <w:tc>
          <w:tcPr>
            <w:tcW w:type="dxa" w:w="4320"/>
            <w:shd w:fill="F2F2F2" w:val="clear"/>
          </w:tcPr>
          <w:p>
            <w:r/>
            <w:r>
              <w:rPr>
                <w:sz w:val="18"/>
              </w:rPr>
              <w:t>Cost of maintaining clustering on tables</w:t>
            </w:r>
          </w:p>
        </w:tc>
      </w:tr>
      <w:tr>
        <w:tc>
          <w:tcPr>
            <w:tcW w:type="dxa" w:w="4320"/>
          </w:tcPr>
          <w:p>
            <w:r/>
            <w:r>
              <w:rPr>
                <w:sz w:val="18"/>
              </w:rPr>
              <w:t>Materialized view refresh credits</w:t>
            </w:r>
          </w:p>
        </w:tc>
        <w:tc>
          <w:tcPr>
            <w:tcW w:type="dxa" w:w="4320"/>
          </w:tcPr>
          <w:p>
            <w:r/>
            <w:r>
              <w:rPr>
                <w:sz w:val="18"/>
              </w:rPr>
              <w:t>Cost of keeping MVs up-to-date</w:t>
            </w:r>
          </w:p>
        </w:tc>
      </w:tr>
      <w:tr>
        <w:tc>
          <w:tcPr>
            <w:tcW w:type="dxa" w:w="4320"/>
            <w:shd w:fill="F2F2F2" w:val="clear"/>
          </w:tcPr>
          <w:p>
            <w:r/>
            <w:r>
              <w:rPr>
                <w:sz w:val="18"/>
              </w:rPr>
              <w:t>Task execution credits</w:t>
            </w:r>
          </w:p>
        </w:tc>
        <w:tc>
          <w:tcPr>
            <w:tcW w:type="dxa" w:w="4320"/>
            <w:shd w:fill="F2F2F2" w:val="clear"/>
          </w:tcPr>
          <w:p>
            <w:r/>
            <w:r>
              <w:rPr>
                <w:sz w:val="18"/>
              </w:rPr>
              <w:t>Cost of scheduled serverless tasks</w:t>
            </w:r>
          </w:p>
        </w:tc>
      </w:tr>
    </w:tbl>
    <w:p/>
    <w:p>
      <w:pPr>
        <w:pStyle w:val="Heading2"/>
      </w:pPr>
      <w:r>
        <w:t>4.4 Dashboard Deliverable</w:t>
      </w:r>
    </w:p>
    <w:p>
      <w:r>
        <w:t>An interactive Streamlit dashboard (hosted natively in Snowflake) with the following views:</w:t>
      </w:r>
    </w:p>
    <w:p>
      <w:pPr>
        <w:pStyle w:val="ListBullet"/>
      </w:pPr>
      <w:r>
        <w:t>Executive Summary — Total spend, compute/storage/serverless split, month-over-month trend</w:t>
      </w:r>
    </w:p>
    <w:p>
      <w:pPr>
        <w:pStyle w:val="ListBullet"/>
      </w:pPr>
      <w:r>
        <w:t>Warehouse Deep Dive — Per-warehouse cost, utilisation, idle %, queue time</w:t>
      </w:r>
    </w:p>
    <w:p>
      <w:pPr>
        <w:pStyle w:val="ListBullet"/>
      </w:pPr>
      <w:r>
        <w:t>Team Attribution — Cost allocated to business teams via role/warehouse/query tag mapping</w:t>
      </w:r>
    </w:p>
    <w:p>
      <w:pPr>
        <w:pStyle w:val="ListBullet"/>
      </w:pPr>
      <w:r>
        <w:t>Storage Explorer — Table-level storage breakdown, unused table list, Time Travel waste</w:t>
      </w:r>
    </w:p>
    <w:p>
      <w:pPr>
        <w:pStyle w:val="ListBullet"/>
      </w:pPr>
      <w:r>
        <w:t>Trend Analysis — 90-day cost trends with anomaly highlighting</w:t>
      </w:r>
    </w:p>
    <w:p>
      <w:pPr>
        <w:pStyle w:val="Heading1"/>
      </w:pPr>
      <w:r>
        <w:t>5. Phase 2 — Query Optimisation and Recommendations</w:t>
      </w:r>
    </w:p>
    <w:p>
      <w:pPr>
        <w:pStyle w:val="Heading2"/>
      </w:pPr>
      <w:r>
        <w:t>Objective</w:t>
      </w:r>
    </w:p>
    <w:p>
      <w:r>
        <w:t>Identify why costs are high and provide actionable recommendations to reduce them, prioritised by estimated savings.</w:t>
      </w:r>
    </w:p>
    <w:p>
      <w:pPr>
        <w:pStyle w:val="Heading2"/>
      </w:pPr>
      <w:r>
        <w:t>5.1 Warehouse Right-Sizing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Signal</w:t>
            </w:r>
          </w:p>
        </w:tc>
        <w:tc>
          <w:tcPr>
            <w:tcW w:type="dxa" w:w="2880"/>
            <w:shd w:fill="2E4057" w:val="clear"/>
          </w:tcPr>
          <w:p>
            <w:r/>
            <w:r>
              <w:rPr>
                <w:b/>
                <w:color w:val="FFFFFF"/>
                <w:sz w:val="18"/>
              </w:rPr>
              <w:t>Detection Method</w:t>
            </w:r>
          </w:p>
        </w:tc>
        <w:tc>
          <w:tcPr>
            <w:tcW w:type="dxa" w:w="2880"/>
            <w:shd w:fill="2E4057" w:val="clear"/>
          </w:tcPr>
          <w:p>
            <w:r/>
            <w:r>
              <w:rPr>
                <w:b/>
                <w:color w:val="FFFFFF"/>
                <w:sz w:val="18"/>
              </w:rPr>
              <w:t>Recommendation</w:t>
            </w:r>
          </w:p>
        </w:tc>
      </w:tr>
      <w:tr>
        <w:tc>
          <w:tcPr>
            <w:tcW w:type="dxa" w:w="2880"/>
          </w:tcPr>
          <w:p>
            <w:r/>
            <w:r>
              <w:rPr>
                <w:sz w:val="18"/>
              </w:rPr>
              <w:t>Consistent queuing</w:t>
            </w:r>
          </w:p>
        </w:tc>
        <w:tc>
          <w:tcPr>
            <w:tcW w:type="dxa" w:w="2880"/>
          </w:tcPr>
          <w:p>
            <w:r/>
            <w:r>
              <w:rPr>
                <w:sz w:val="18"/>
              </w:rPr>
              <w:t>queued_overload_time &gt; 0 frequently</w:t>
            </w:r>
          </w:p>
        </w:tc>
        <w:tc>
          <w:tcPr>
            <w:tcW w:type="dxa" w:w="2880"/>
          </w:tcPr>
          <w:p>
            <w:r/>
            <w:r>
              <w:rPr>
                <w:sz w:val="18"/>
              </w:rPr>
              <w:t>Scale up warehouse or enable multi-cluster</w:t>
            </w:r>
          </w:p>
        </w:tc>
      </w:tr>
      <w:tr>
        <w:tc>
          <w:tcPr>
            <w:tcW w:type="dxa" w:w="2880"/>
            <w:shd w:fill="F2F2F2" w:val="clear"/>
          </w:tcPr>
          <w:p>
            <w:r/>
            <w:r>
              <w:rPr>
                <w:sz w:val="18"/>
              </w:rPr>
              <w:t>Consistent idle time</w:t>
            </w:r>
          </w:p>
        </w:tc>
        <w:tc>
          <w:tcPr>
            <w:tcW w:type="dxa" w:w="2880"/>
            <w:shd w:fill="F2F2F2" w:val="clear"/>
          </w:tcPr>
          <w:p>
            <w:r/>
            <w:r>
              <w:rPr>
                <w:sz w:val="18"/>
              </w:rPr>
              <w:t>Warehouse running with no queries for extended periods</w:t>
            </w:r>
          </w:p>
        </w:tc>
        <w:tc>
          <w:tcPr>
            <w:tcW w:type="dxa" w:w="2880"/>
            <w:shd w:fill="F2F2F2" w:val="clear"/>
          </w:tcPr>
          <w:p>
            <w:r/>
            <w:r>
              <w:rPr>
                <w:sz w:val="18"/>
              </w:rPr>
              <w:t>Reduce auto-suspend interval (e.g., 300s to 60s)</w:t>
            </w:r>
          </w:p>
        </w:tc>
      </w:tr>
      <w:tr>
        <w:tc>
          <w:tcPr>
            <w:tcW w:type="dxa" w:w="2880"/>
          </w:tcPr>
          <w:p>
            <w:r/>
            <w:r>
              <w:rPr>
                <w:sz w:val="18"/>
              </w:rPr>
              <w:t>Oversized for workload</w:t>
            </w:r>
          </w:p>
        </w:tc>
        <w:tc>
          <w:tcPr>
            <w:tcW w:type="dxa" w:w="2880"/>
          </w:tcPr>
          <w:p>
            <w:r/>
            <w:r>
              <w:rPr>
                <w:sz w:val="18"/>
              </w:rPr>
              <w:t>Small queries running on L/XL warehouses</w:t>
            </w:r>
          </w:p>
        </w:tc>
        <w:tc>
          <w:tcPr>
            <w:tcW w:type="dxa" w:w="2880"/>
          </w:tcPr>
          <w:p>
            <w:r/>
            <w:r>
              <w:rPr>
                <w:sz w:val="18"/>
              </w:rPr>
              <w:t>Downsize warehouse or route to a smaller one</w:t>
            </w:r>
          </w:p>
        </w:tc>
      </w:tr>
      <w:tr>
        <w:tc>
          <w:tcPr>
            <w:tcW w:type="dxa" w:w="2880"/>
            <w:shd w:fill="F2F2F2" w:val="clear"/>
          </w:tcPr>
          <w:p>
            <w:r/>
            <w:r>
              <w:rPr>
                <w:sz w:val="18"/>
              </w:rPr>
              <w:t>Uneven load</w:t>
            </w:r>
          </w:p>
        </w:tc>
        <w:tc>
          <w:tcPr>
            <w:tcW w:type="dxa" w:w="2880"/>
            <w:shd w:fill="F2F2F2" w:val="clear"/>
          </w:tcPr>
          <w:p>
            <w:r/>
            <w:r>
              <w:rPr>
                <w:sz w:val="18"/>
              </w:rPr>
              <w:t>Spikes at certain hours, idle otherwise</w:t>
            </w:r>
          </w:p>
        </w:tc>
        <w:tc>
          <w:tcPr>
            <w:tcW w:type="dxa" w:w="2880"/>
            <w:shd w:fill="F2F2F2" w:val="clear"/>
          </w:tcPr>
          <w:p>
            <w:r/>
            <w:r>
              <w:rPr>
                <w:sz w:val="18"/>
              </w:rPr>
              <w:t>Schedule workloads to consolidate usage windows</w:t>
            </w:r>
          </w:p>
        </w:tc>
      </w:tr>
    </w:tbl>
    <w:p/>
    <w:p>
      <w:pPr>
        <w:pStyle w:val="Heading2"/>
      </w:pPr>
      <w:r>
        <w:t>5.2 Query Anti-Pattern Detection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Anti-Pattern</w:t>
            </w:r>
          </w:p>
        </w:tc>
        <w:tc>
          <w:tcPr>
            <w:tcW w:type="dxa" w:w="2880"/>
            <w:shd w:fill="2E4057" w:val="clear"/>
          </w:tcPr>
          <w:p>
            <w:r/>
            <w:r>
              <w:rPr>
                <w:b/>
                <w:color w:val="FFFFFF"/>
                <w:sz w:val="18"/>
              </w:rPr>
              <w:t>Detection Method</w:t>
            </w:r>
          </w:p>
        </w:tc>
        <w:tc>
          <w:tcPr>
            <w:tcW w:type="dxa" w:w="2880"/>
            <w:shd w:fill="2E4057" w:val="clear"/>
          </w:tcPr>
          <w:p>
            <w:r/>
            <w:r>
              <w:rPr>
                <w:b/>
                <w:color w:val="FFFFFF"/>
                <w:sz w:val="18"/>
              </w:rPr>
              <w:t>Impact</w:t>
            </w:r>
          </w:p>
        </w:tc>
      </w:tr>
      <w:tr>
        <w:tc>
          <w:tcPr>
            <w:tcW w:type="dxa" w:w="2880"/>
          </w:tcPr>
          <w:p>
            <w:r/>
            <w:r>
              <w:rPr>
                <w:sz w:val="18"/>
              </w:rPr>
              <w:t>Full table scans</w:t>
            </w:r>
          </w:p>
        </w:tc>
        <w:tc>
          <w:tcPr>
            <w:tcW w:type="dxa" w:w="2880"/>
          </w:tcPr>
          <w:p>
            <w:r/>
            <w:r>
              <w:rPr>
                <w:sz w:val="18"/>
              </w:rPr>
              <w:t>PARTITIONS_SCANNED / PARTITIONS_TOTAL &gt; 0.8</w:t>
            </w:r>
          </w:p>
        </w:tc>
        <w:tc>
          <w:tcPr>
            <w:tcW w:type="dxa" w:w="2880"/>
          </w:tcPr>
          <w:p>
            <w:r/>
            <w:r>
              <w:rPr>
                <w:sz w:val="18"/>
              </w:rPr>
              <w:t>Excessive compute for large tables</w:t>
            </w:r>
          </w:p>
        </w:tc>
      </w:tr>
      <w:tr>
        <w:tc>
          <w:tcPr>
            <w:tcW w:type="dxa" w:w="2880"/>
            <w:shd w:fill="F2F2F2" w:val="clear"/>
          </w:tcPr>
          <w:p>
            <w:r/>
            <w:r>
              <w:rPr>
                <w:sz w:val="18"/>
              </w:rPr>
              <w:t>SELECT *</w:t>
            </w:r>
          </w:p>
        </w:tc>
        <w:tc>
          <w:tcPr>
            <w:tcW w:type="dxa" w:w="2880"/>
            <w:shd w:fill="F2F2F2" w:val="clear"/>
          </w:tcPr>
          <w:p>
            <w:r/>
            <w:r>
              <w:rPr>
                <w:sz w:val="18"/>
              </w:rPr>
              <w:t>Query text pattern matching</w:t>
            </w:r>
          </w:p>
        </w:tc>
        <w:tc>
          <w:tcPr>
            <w:tcW w:type="dxa" w:w="2880"/>
            <w:shd w:fill="F2F2F2" w:val="clear"/>
          </w:tcPr>
          <w:p>
            <w:r/>
            <w:r>
              <w:rPr>
                <w:sz w:val="18"/>
              </w:rPr>
              <w:t>Scans all columns; wastes I/O</w:t>
            </w:r>
          </w:p>
        </w:tc>
      </w:tr>
      <w:tr>
        <w:tc>
          <w:tcPr>
            <w:tcW w:type="dxa" w:w="2880"/>
          </w:tcPr>
          <w:p>
            <w:r/>
            <w:r>
              <w:rPr>
                <w:sz w:val="18"/>
              </w:rPr>
              <w:t>Missing filters</w:t>
            </w:r>
          </w:p>
        </w:tc>
        <w:tc>
          <w:tcPr>
            <w:tcW w:type="dxa" w:w="2880"/>
          </w:tcPr>
          <w:p>
            <w:r/>
            <w:r>
              <w:rPr>
                <w:sz w:val="18"/>
              </w:rPr>
              <w:t>High BYTES_SCANNED relative to ROWS_PRODUCED</w:t>
            </w:r>
          </w:p>
        </w:tc>
        <w:tc>
          <w:tcPr>
            <w:tcW w:type="dxa" w:w="2880"/>
          </w:tcPr>
          <w:p>
            <w:r/>
            <w:r>
              <w:rPr>
                <w:sz w:val="18"/>
              </w:rPr>
              <w:t>Reads far more data than needed</w:t>
            </w:r>
          </w:p>
        </w:tc>
      </w:tr>
      <w:tr>
        <w:tc>
          <w:tcPr>
            <w:tcW w:type="dxa" w:w="2880"/>
            <w:shd w:fill="F2F2F2" w:val="clear"/>
          </w:tcPr>
          <w:p>
            <w:r/>
            <w:r>
              <w:rPr>
                <w:sz w:val="18"/>
              </w:rPr>
              <w:t>Spill to storage</w:t>
            </w:r>
          </w:p>
        </w:tc>
        <w:tc>
          <w:tcPr>
            <w:tcW w:type="dxa" w:w="2880"/>
            <w:shd w:fill="F2F2F2" w:val="clear"/>
          </w:tcPr>
          <w:p>
            <w:r/>
            <w:r>
              <w:rPr>
                <w:sz w:val="18"/>
              </w:rPr>
              <w:t>BYTES_SPILLED_TO_LOCAL/REMOTE_STORAGE &gt; 0</w:t>
            </w:r>
          </w:p>
        </w:tc>
        <w:tc>
          <w:tcPr>
            <w:tcW w:type="dxa" w:w="2880"/>
            <w:shd w:fill="F2F2F2" w:val="clear"/>
          </w:tcPr>
          <w:p>
            <w:r/>
            <w:r>
              <w:rPr>
                <w:sz w:val="18"/>
              </w:rPr>
              <w:t>Query needs more memory than warehouse provides</w:t>
            </w:r>
          </w:p>
        </w:tc>
      </w:tr>
      <w:tr>
        <w:tc>
          <w:tcPr>
            <w:tcW w:type="dxa" w:w="2880"/>
          </w:tcPr>
          <w:p>
            <w:r/>
            <w:r>
              <w:rPr>
                <w:sz w:val="18"/>
              </w:rPr>
              <w:t>Repeated identical queries</w:t>
            </w:r>
          </w:p>
        </w:tc>
        <w:tc>
          <w:tcPr>
            <w:tcW w:type="dxa" w:w="2880"/>
          </w:tcPr>
          <w:p>
            <w:r/>
            <w:r>
              <w:rPr>
                <w:sz w:val="18"/>
              </w:rPr>
              <w:t>Same QUERY_PARAMETERIZED_HASH running frequently</w:t>
            </w:r>
          </w:p>
        </w:tc>
        <w:tc>
          <w:tcPr>
            <w:tcW w:type="dxa" w:w="2880"/>
          </w:tcPr>
          <w:p>
            <w:r/>
            <w:r>
              <w:rPr>
                <w:sz w:val="18"/>
              </w:rPr>
              <w:t>Results should be cached or materialised</w:t>
            </w:r>
          </w:p>
        </w:tc>
      </w:tr>
      <w:tr>
        <w:tc>
          <w:tcPr>
            <w:tcW w:type="dxa" w:w="2880"/>
            <w:shd w:fill="F2F2F2" w:val="clear"/>
          </w:tcPr>
          <w:p>
            <w:r/>
            <w:r>
              <w:rPr>
                <w:sz w:val="18"/>
              </w:rPr>
              <w:t>Cartesian joins</w:t>
            </w:r>
          </w:p>
        </w:tc>
        <w:tc>
          <w:tcPr>
            <w:tcW w:type="dxa" w:w="2880"/>
            <w:shd w:fill="F2F2F2" w:val="clear"/>
          </w:tcPr>
          <w:p>
            <w:r/>
            <w:r>
              <w:rPr>
                <w:sz w:val="18"/>
              </w:rPr>
              <w:t>ROWS_PRODUCED &gt;&gt; ROWS_SCANNED in join queries</w:t>
            </w:r>
          </w:p>
        </w:tc>
        <w:tc>
          <w:tcPr>
            <w:tcW w:type="dxa" w:w="2880"/>
            <w:shd w:fill="F2F2F2" w:val="clear"/>
          </w:tcPr>
          <w:p>
            <w:r/>
            <w:r>
              <w:rPr>
                <w:sz w:val="18"/>
              </w:rPr>
              <w:t>Missing or incorrect join conditions</w:t>
            </w:r>
          </w:p>
        </w:tc>
      </w:tr>
      <w:tr>
        <w:tc>
          <w:tcPr>
            <w:tcW w:type="dxa" w:w="2880"/>
          </w:tcPr>
          <w:p>
            <w:r/>
            <w:r>
              <w:rPr>
                <w:sz w:val="18"/>
              </w:rPr>
              <w:t>Excessive ORDER BY</w:t>
            </w:r>
          </w:p>
        </w:tc>
        <w:tc>
          <w:tcPr>
            <w:tcW w:type="dxa" w:w="2880"/>
          </w:tcPr>
          <w:p>
            <w:r/>
            <w:r>
              <w:rPr>
                <w:sz w:val="18"/>
              </w:rPr>
              <w:t>Large result sets with ORDER BY but no LIMIT</w:t>
            </w:r>
          </w:p>
        </w:tc>
        <w:tc>
          <w:tcPr>
            <w:tcW w:type="dxa" w:w="2880"/>
          </w:tcPr>
          <w:p>
            <w:r/>
            <w:r>
              <w:rPr>
                <w:sz w:val="18"/>
              </w:rPr>
              <w:t>Sorting millions of rows unnecessarily</w:t>
            </w:r>
          </w:p>
        </w:tc>
      </w:tr>
    </w:tbl>
    <w:p/>
    <w:p>
      <w:pPr>
        <w:pStyle w:val="Heading2"/>
      </w:pPr>
      <w:r>
        <w:t>5.3 Storage Optimisation Recommendations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Opportunity</w:t>
            </w:r>
          </w:p>
        </w:tc>
        <w:tc>
          <w:tcPr>
            <w:tcW w:type="dxa" w:w="2880"/>
            <w:shd w:fill="2E4057" w:val="clear"/>
          </w:tcPr>
          <w:p>
            <w:r/>
            <w:r>
              <w:rPr>
                <w:b/>
                <w:color w:val="FFFFFF"/>
                <w:sz w:val="18"/>
              </w:rPr>
              <w:t>Detection</w:t>
            </w:r>
          </w:p>
        </w:tc>
        <w:tc>
          <w:tcPr>
            <w:tcW w:type="dxa" w:w="2880"/>
            <w:shd w:fill="2E4057" w:val="clear"/>
          </w:tcPr>
          <w:p>
            <w:r/>
            <w:r>
              <w:rPr>
                <w:b/>
                <w:color w:val="FFFFFF"/>
                <w:sz w:val="18"/>
              </w:rPr>
              <w:t>Recommendation</w:t>
            </w:r>
          </w:p>
        </w:tc>
      </w:tr>
      <w:tr>
        <w:tc>
          <w:tcPr>
            <w:tcW w:type="dxa" w:w="2880"/>
          </w:tcPr>
          <w:p>
            <w:r/>
            <w:r>
              <w:rPr>
                <w:sz w:val="18"/>
              </w:rPr>
              <w:t>Unused tables</w:t>
            </w:r>
          </w:p>
        </w:tc>
        <w:tc>
          <w:tcPr>
            <w:tcW w:type="dxa" w:w="2880"/>
          </w:tcPr>
          <w:p>
            <w:r/>
            <w:r>
              <w:rPr>
                <w:sz w:val="18"/>
              </w:rPr>
              <w:t>No reads in ACCESS_HISTORY for 90+ days</w:t>
            </w:r>
          </w:p>
        </w:tc>
        <w:tc>
          <w:tcPr>
            <w:tcW w:type="dxa" w:w="2880"/>
          </w:tcPr>
          <w:p>
            <w:r/>
            <w:r>
              <w:rPr>
                <w:sz w:val="18"/>
              </w:rPr>
              <w:t>Archive or drop</w:t>
            </w:r>
          </w:p>
        </w:tc>
      </w:tr>
      <w:tr>
        <w:tc>
          <w:tcPr>
            <w:tcW w:type="dxa" w:w="2880"/>
            <w:shd w:fill="F2F2F2" w:val="clear"/>
          </w:tcPr>
          <w:p>
            <w:r/>
            <w:r>
              <w:rPr>
                <w:sz w:val="18"/>
              </w:rPr>
              <w:t>Excessive Time Travel</w:t>
            </w:r>
          </w:p>
        </w:tc>
        <w:tc>
          <w:tcPr>
            <w:tcW w:type="dxa" w:w="2880"/>
            <w:shd w:fill="F2F2F2" w:val="clear"/>
          </w:tcPr>
          <w:p>
            <w:r/>
            <w:r>
              <w:rPr>
                <w:sz w:val="18"/>
              </w:rPr>
              <w:t>Retention set to 90 days on non-critical tables</w:t>
            </w:r>
          </w:p>
        </w:tc>
        <w:tc>
          <w:tcPr>
            <w:tcW w:type="dxa" w:w="2880"/>
            <w:shd w:fill="F2F2F2" w:val="clear"/>
          </w:tcPr>
          <w:p>
            <w:r/>
            <w:r>
              <w:rPr>
                <w:sz w:val="18"/>
              </w:rPr>
              <w:t>Reduce to 1 day (save ~99% of TT storage)</w:t>
            </w:r>
          </w:p>
        </w:tc>
      </w:tr>
      <w:tr>
        <w:tc>
          <w:tcPr>
            <w:tcW w:type="dxa" w:w="2880"/>
          </w:tcPr>
          <w:p>
            <w:r/>
            <w:r>
              <w:rPr>
                <w:sz w:val="18"/>
              </w:rPr>
              <w:t>Transient table candidates</w:t>
            </w:r>
          </w:p>
        </w:tc>
        <w:tc>
          <w:tcPr>
            <w:tcW w:type="dxa" w:w="2880"/>
          </w:tcPr>
          <w:p>
            <w:r/>
            <w:r>
              <w:rPr>
                <w:sz w:val="18"/>
              </w:rPr>
              <w:t>Tables rebuilt daily (ephemeral data)</w:t>
            </w:r>
          </w:p>
        </w:tc>
        <w:tc>
          <w:tcPr>
            <w:tcW w:type="dxa" w:w="2880"/>
          </w:tcPr>
          <w:p>
            <w:r/>
            <w:r>
              <w:rPr>
                <w:sz w:val="18"/>
              </w:rPr>
              <w:t>Convert to TRANSIENT (eliminates Fail-safe)</w:t>
            </w:r>
          </w:p>
        </w:tc>
      </w:tr>
      <w:tr>
        <w:tc>
          <w:tcPr>
            <w:tcW w:type="dxa" w:w="2880"/>
            <w:shd w:fill="F2F2F2" w:val="clear"/>
          </w:tcPr>
          <w:p>
            <w:r/>
            <w:r>
              <w:rPr>
                <w:sz w:val="18"/>
              </w:rPr>
              <w:t>Stale clones</w:t>
            </w:r>
          </w:p>
        </w:tc>
        <w:tc>
          <w:tcPr>
            <w:tcW w:type="dxa" w:w="2880"/>
            <w:shd w:fill="F2F2F2" w:val="clear"/>
          </w:tcPr>
          <w:p>
            <w:r/>
            <w:r>
              <w:rPr>
                <w:sz w:val="18"/>
              </w:rPr>
              <w:t>Clones created months ago, not accessed</w:t>
            </w:r>
          </w:p>
        </w:tc>
        <w:tc>
          <w:tcPr>
            <w:tcW w:type="dxa" w:w="2880"/>
            <w:shd w:fill="F2F2F2" w:val="clear"/>
          </w:tcPr>
          <w:p>
            <w:r/>
            <w:r>
              <w:rPr>
                <w:sz w:val="18"/>
              </w:rPr>
              <w:t>Drop</w:t>
            </w:r>
          </w:p>
        </w:tc>
      </w:tr>
      <w:tr>
        <w:tc>
          <w:tcPr>
            <w:tcW w:type="dxa" w:w="2880"/>
          </w:tcPr>
          <w:p>
            <w:r/>
            <w:r>
              <w:rPr>
                <w:sz w:val="18"/>
              </w:rPr>
              <w:t>Large staging tables</w:t>
            </w:r>
          </w:p>
        </w:tc>
        <w:tc>
          <w:tcPr>
            <w:tcW w:type="dxa" w:w="2880"/>
          </w:tcPr>
          <w:p>
            <w:r/>
            <w:r>
              <w:rPr>
                <w:sz w:val="18"/>
              </w:rPr>
              <w:t>Temporary/staging data persisted permanently</w:t>
            </w:r>
          </w:p>
        </w:tc>
        <w:tc>
          <w:tcPr>
            <w:tcW w:type="dxa" w:w="2880"/>
          </w:tcPr>
          <w:p>
            <w:r/>
            <w:r>
              <w:rPr>
                <w:sz w:val="18"/>
              </w:rPr>
              <w:t>Add lifecycle policies or auto-drop</w:t>
            </w:r>
          </w:p>
        </w:tc>
      </w:tr>
    </w:tbl>
    <w:p/>
    <w:p>
      <w:pPr>
        <w:pStyle w:val="Heading2"/>
      </w:pPr>
      <w:r>
        <w:t>5.4 Prioritised Recommendations Report</w:t>
      </w:r>
    </w:p>
    <w:p>
      <w:r>
        <w:t>Each recommendation will include: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Field</w:t>
            </w:r>
          </w:p>
        </w:tc>
        <w:tc>
          <w:tcPr>
            <w:tcW w:type="dxa" w:w="4320"/>
            <w:shd w:fill="2E4057" w:val="clear"/>
          </w:tcPr>
          <w:p>
            <w:r/>
            <w:r>
              <w:rPr>
                <w:b/>
                <w:color w:val="FFFFFF"/>
                <w:sz w:val="18"/>
              </w:rPr>
              <w:t>Description</w:t>
            </w:r>
          </w:p>
        </w:tc>
      </w:tr>
      <w:tr>
        <w:tc>
          <w:tcPr>
            <w:tcW w:type="dxa" w:w="4320"/>
          </w:tcPr>
          <w:p>
            <w:r/>
            <w:r>
              <w:rPr>
                <w:sz w:val="18"/>
              </w:rPr>
              <w:t>Category</w:t>
            </w:r>
          </w:p>
        </w:tc>
        <w:tc>
          <w:tcPr>
            <w:tcW w:type="dxa" w:w="4320"/>
          </w:tcPr>
          <w:p>
            <w:r/>
            <w:r>
              <w:rPr>
                <w:sz w:val="18"/>
              </w:rPr>
              <w:t>Warehouse / Query / Storage</w:t>
            </w:r>
          </w:p>
        </w:tc>
      </w:tr>
      <w:tr>
        <w:tc>
          <w:tcPr>
            <w:tcW w:type="dxa" w:w="4320"/>
            <w:shd w:fill="F2F2F2" w:val="clear"/>
          </w:tcPr>
          <w:p>
            <w:r/>
            <w:r>
              <w:rPr>
                <w:sz w:val="18"/>
              </w:rPr>
              <w:t>Object</w:t>
            </w:r>
          </w:p>
        </w:tc>
        <w:tc>
          <w:tcPr>
            <w:tcW w:type="dxa" w:w="4320"/>
            <w:shd w:fill="F2F2F2" w:val="clear"/>
          </w:tcPr>
          <w:p>
            <w:r/>
            <w:r>
              <w:rPr>
                <w:sz w:val="18"/>
              </w:rPr>
              <w:t>Warehouse name, query ID, table name</w:t>
            </w:r>
          </w:p>
        </w:tc>
      </w:tr>
      <w:tr>
        <w:tc>
          <w:tcPr>
            <w:tcW w:type="dxa" w:w="4320"/>
          </w:tcPr>
          <w:p>
            <w:r/>
            <w:r>
              <w:rPr>
                <w:sz w:val="18"/>
              </w:rPr>
              <w:t>Current Cost</w:t>
            </w:r>
          </w:p>
        </w:tc>
        <w:tc>
          <w:tcPr>
            <w:tcW w:type="dxa" w:w="4320"/>
          </w:tcPr>
          <w:p>
            <w:r/>
            <w:r>
              <w:rPr>
                <w:sz w:val="18"/>
              </w:rPr>
              <w:t>Estimated monthly cost of the current pattern</w:t>
            </w:r>
          </w:p>
        </w:tc>
      </w:tr>
      <w:tr>
        <w:tc>
          <w:tcPr>
            <w:tcW w:type="dxa" w:w="4320"/>
            <w:shd w:fill="F2F2F2" w:val="clear"/>
          </w:tcPr>
          <w:p>
            <w:r/>
            <w:r>
              <w:rPr>
                <w:sz w:val="18"/>
              </w:rPr>
              <w:t>Estimated Savings</w:t>
            </w:r>
          </w:p>
        </w:tc>
        <w:tc>
          <w:tcPr>
            <w:tcW w:type="dxa" w:w="4320"/>
            <w:shd w:fill="F2F2F2" w:val="clear"/>
          </w:tcPr>
          <w:p>
            <w:r/>
            <w:r>
              <w:rPr>
                <w:sz w:val="18"/>
              </w:rPr>
              <w:t>Projected monthly saving if recommendation is applied</w:t>
            </w:r>
          </w:p>
        </w:tc>
      </w:tr>
      <w:tr>
        <w:tc>
          <w:tcPr>
            <w:tcW w:type="dxa" w:w="4320"/>
          </w:tcPr>
          <w:p>
            <w:r/>
            <w:r>
              <w:rPr>
                <w:sz w:val="18"/>
              </w:rPr>
              <w:t>Effort</w:t>
            </w:r>
          </w:p>
        </w:tc>
        <w:tc>
          <w:tcPr>
            <w:tcW w:type="dxa" w:w="4320"/>
          </w:tcPr>
          <w:p>
            <w:r/>
            <w:r>
              <w:rPr>
                <w:sz w:val="18"/>
              </w:rPr>
              <w:t>Low (config change) / Medium (query rewrite) / High (architecture change)</w:t>
            </w:r>
          </w:p>
        </w:tc>
      </w:tr>
      <w:tr>
        <w:tc>
          <w:tcPr>
            <w:tcW w:type="dxa" w:w="4320"/>
            <w:shd w:fill="F2F2F2" w:val="clear"/>
          </w:tcPr>
          <w:p>
            <w:r/>
            <w:r>
              <w:rPr>
                <w:sz w:val="18"/>
              </w:rPr>
              <w:t>Risk</w:t>
            </w:r>
          </w:p>
        </w:tc>
        <w:tc>
          <w:tcPr>
            <w:tcW w:type="dxa" w:w="4320"/>
            <w:shd w:fill="F2F2F2" w:val="clear"/>
          </w:tcPr>
          <w:p>
            <w:r/>
            <w:r>
              <w:rPr>
                <w:sz w:val="18"/>
              </w:rPr>
              <w:t>Impact assessment of making the change</w:t>
            </w:r>
          </w:p>
        </w:tc>
      </w:tr>
      <w:tr>
        <w:tc>
          <w:tcPr>
            <w:tcW w:type="dxa" w:w="4320"/>
          </w:tcPr>
          <w:p>
            <w:r/>
            <w:r>
              <w:rPr>
                <w:sz w:val="18"/>
              </w:rPr>
              <w:t>Action</w:t>
            </w:r>
          </w:p>
        </w:tc>
        <w:tc>
          <w:tcPr>
            <w:tcW w:type="dxa" w:w="4320"/>
          </w:tcPr>
          <w:p>
            <w:r/>
            <w:r>
              <w:rPr>
                <w:sz w:val="18"/>
              </w:rPr>
              <w:t>Specific steps to implement the recommendation</w:t>
            </w:r>
          </w:p>
        </w:tc>
      </w:tr>
      <w:tr>
        <w:tc>
          <w:tcPr>
            <w:tcW w:type="dxa" w:w="4320"/>
            <w:shd w:fill="F2F2F2" w:val="clear"/>
          </w:tcPr>
          <w:p>
            <w:r/>
            <w:r>
              <w:rPr>
                <w:sz w:val="18"/>
              </w:rPr>
              <w:t>Priority</w:t>
            </w:r>
          </w:p>
        </w:tc>
        <w:tc>
          <w:tcPr>
            <w:tcW w:type="dxa" w:w="4320"/>
            <w:shd w:fill="F2F2F2" w:val="clear"/>
          </w:tcPr>
          <w:p>
            <w:r/>
            <w:r>
              <w:rPr>
                <w:sz w:val="18"/>
              </w:rPr>
              <w:t>Ranked by savings / effort (ROI-based)</w:t>
            </w:r>
          </w:p>
        </w:tc>
      </w:tr>
    </w:tbl>
    <w:p/>
    <w:p>
      <w:pPr>
        <w:pStyle w:val="Heading1"/>
      </w:pPr>
      <w:r>
        <w:t>6. Technical Architecture</w:t>
      </w:r>
    </w:p>
    <w:p>
      <w:pPr>
        <w:pStyle w:val="Heading2"/>
      </w:pPr>
      <w:r>
        <w:t>Technology Stack</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Component</w:t>
            </w:r>
          </w:p>
        </w:tc>
        <w:tc>
          <w:tcPr>
            <w:tcW w:type="dxa" w:w="2880"/>
            <w:shd w:fill="2E4057" w:val="clear"/>
          </w:tcPr>
          <w:p>
            <w:r/>
            <w:r>
              <w:rPr>
                <w:b/>
                <w:color w:val="FFFFFF"/>
                <w:sz w:val="18"/>
              </w:rPr>
              <w:t>Technology</w:t>
            </w:r>
          </w:p>
        </w:tc>
        <w:tc>
          <w:tcPr>
            <w:tcW w:type="dxa" w:w="2880"/>
            <w:shd w:fill="2E4057" w:val="clear"/>
          </w:tcPr>
          <w:p>
            <w:r/>
            <w:r>
              <w:rPr>
                <w:b/>
                <w:color w:val="FFFFFF"/>
                <w:sz w:val="18"/>
              </w:rPr>
              <w:t>Rationale</w:t>
            </w:r>
          </w:p>
        </w:tc>
      </w:tr>
      <w:tr>
        <w:tc>
          <w:tcPr>
            <w:tcW w:type="dxa" w:w="2880"/>
          </w:tcPr>
          <w:p>
            <w:r/>
            <w:r>
              <w:rPr>
                <w:sz w:val="18"/>
              </w:rPr>
              <w:t>Data Modelling</w:t>
            </w:r>
          </w:p>
        </w:tc>
        <w:tc>
          <w:tcPr>
            <w:tcW w:type="dxa" w:w="2880"/>
          </w:tcPr>
          <w:p>
            <w:r/>
            <w:r>
              <w:rPr>
                <w:sz w:val="18"/>
              </w:rPr>
              <w:t>dbt (data build tool)</w:t>
            </w:r>
          </w:p>
        </w:tc>
        <w:tc>
          <w:tcPr>
            <w:tcW w:type="dxa" w:w="2880"/>
          </w:tcPr>
          <w:p>
            <w:r/>
            <w:r>
              <w:rPr>
                <w:sz w:val="18"/>
              </w:rPr>
              <w:t>Industry-standard transformation framework; version-controlled, testable, documented</w:t>
            </w:r>
          </w:p>
        </w:tc>
      </w:tr>
      <w:tr>
        <w:tc>
          <w:tcPr>
            <w:tcW w:type="dxa" w:w="2880"/>
            <w:shd w:fill="F2F2F2" w:val="clear"/>
          </w:tcPr>
          <w:p>
            <w:r/>
            <w:r>
              <w:rPr>
                <w:sz w:val="18"/>
              </w:rPr>
              <w:t>Data Platform</w:t>
            </w:r>
          </w:p>
        </w:tc>
        <w:tc>
          <w:tcPr>
            <w:tcW w:type="dxa" w:w="2880"/>
            <w:shd w:fill="F2F2F2" w:val="clear"/>
          </w:tcPr>
          <w:p>
            <w:r/>
            <w:r>
              <w:rPr>
                <w:sz w:val="18"/>
              </w:rPr>
              <w:t>Snowflake</w:t>
            </w:r>
          </w:p>
        </w:tc>
        <w:tc>
          <w:tcPr>
            <w:tcW w:type="dxa" w:w="2880"/>
            <w:shd w:fill="F2F2F2" w:val="clear"/>
          </w:tcPr>
          <w:p>
            <w:r/>
            <w:r>
              <w:rPr>
                <w:sz w:val="18"/>
              </w:rPr>
              <w:t>Customer's existing platform; zero data movement</w:t>
            </w:r>
          </w:p>
        </w:tc>
      </w:tr>
      <w:tr>
        <w:tc>
          <w:tcPr>
            <w:tcW w:type="dxa" w:w="2880"/>
          </w:tcPr>
          <w:p>
            <w:r/>
            <w:r>
              <w:rPr>
                <w:sz w:val="18"/>
              </w:rPr>
              <w:t>Dashboards</w:t>
            </w:r>
          </w:p>
        </w:tc>
        <w:tc>
          <w:tcPr>
            <w:tcW w:type="dxa" w:w="2880"/>
          </w:tcPr>
          <w:p>
            <w:r/>
            <w:r>
              <w:rPr>
                <w:sz w:val="18"/>
              </w:rPr>
              <w:t>Streamlit in Snowflake</w:t>
            </w:r>
          </w:p>
        </w:tc>
        <w:tc>
          <w:tcPr>
            <w:tcW w:type="dxa" w:w="2880"/>
          </w:tcPr>
          <w:p>
            <w:r/>
            <w:r>
              <w:rPr>
                <w:sz w:val="18"/>
              </w:rPr>
              <w:t>Native to Snowflake; no separate hosting; interactive</w:t>
            </w:r>
          </w:p>
        </w:tc>
      </w:tr>
      <w:tr>
        <w:tc>
          <w:tcPr>
            <w:tcW w:type="dxa" w:w="2880"/>
            <w:shd w:fill="F2F2F2" w:val="clear"/>
          </w:tcPr>
          <w:p>
            <w:r/>
            <w:r>
              <w:rPr>
                <w:sz w:val="18"/>
              </w:rPr>
              <w:t>Infrastructure</w:t>
            </w:r>
          </w:p>
        </w:tc>
        <w:tc>
          <w:tcPr>
            <w:tcW w:type="dxa" w:w="2880"/>
            <w:shd w:fill="F2F2F2" w:val="clear"/>
          </w:tcPr>
          <w:p>
            <w:r/>
            <w:r>
              <w:rPr>
                <w:sz w:val="18"/>
              </w:rPr>
              <w:t>Terraform (optional)</w:t>
            </w:r>
          </w:p>
        </w:tc>
        <w:tc>
          <w:tcPr>
            <w:tcW w:type="dxa" w:w="2880"/>
            <w:shd w:fill="F2F2F2" w:val="clear"/>
          </w:tcPr>
          <w:p>
            <w:r/>
            <w:r>
              <w:rPr>
                <w:sz w:val="18"/>
              </w:rPr>
              <w:t>Reproducible deployment of schemas, roles, warehouses</w:t>
            </w:r>
          </w:p>
        </w:tc>
      </w:tr>
      <w:tr>
        <w:tc>
          <w:tcPr>
            <w:tcW w:type="dxa" w:w="2880"/>
          </w:tcPr>
          <w:p>
            <w:r/>
            <w:r>
              <w:rPr>
                <w:sz w:val="18"/>
              </w:rPr>
              <w:t>Scheduling</w:t>
            </w:r>
          </w:p>
        </w:tc>
        <w:tc>
          <w:tcPr>
            <w:tcW w:type="dxa" w:w="2880"/>
          </w:tcPr>
          <w:p>
            <w:r/>
            <w:r>
              <w:rPr>
                <w:sz w:val="18"/>
              </w:rPr>
              <w:t>dbt Cloud or Snowflake Tasks</w:t>
            </w:r>
          </w:p>
        </w:tc>
        <w:tc>
          <w:tcPr>
            <w:tcW w:type="dxa" w:w="2880"/>
          </w:tcPr>
          <w:p>
            <w:r/>
            <w:r>
              <w:rPr>
                <w:sz w:val="18"/>
              </w:rPr>
              <w:t>Automated daily refresh of cost models</w:t>
            </w:r>
          </w:p>
        </w:tc>
      </w:tr>
    </w:tbl>
    <w:p/>
    <w:p>
      <w:pPr>
        <w:pStyle w:val="Heading2"/>
      </w:pPr>
      <w:r>
        <w:t>Data Flow</w:t>
      </w:r>
    </w:p>
    <w:p>
      <w:pPr>
        <w:pStyle w:val="ListBullet"/>
      </w:pPr>
      <w:r>
        <w:t>1. SNOWFLAKE.ACCOUNT_USAGE (raw metadata, 365 days retention)</w:t>
      </w:r>
    </w:p>
    <w:p>
      <w:pPr>
        <w:pStyle w:val="ListBullet"/>
      </w:pPr>
      <w:r>
        <w:t>2. dbt Staging Models — Source definitions + light cleaning</w:t>
      </w:r>
    </w:p>
    <w:p>
      <w:pPr>
        <w:pStyle w:val="ListBullet"/>
      </w:pPr>
      <w:r>
        <w:t>3. dbt Intermediate Models — Business logic: cost calculations, utilisation metrics, pattern detection</w:t>
      </w:r>
    </w:p>
    <w:p>
      <w:pPr>
        <w:pStyle w:val="ListBullet"/>
      </w:pPr>
      <w:r>
        <w:t>4. dbt Publication Models — Consumer-ready: cost_by_warehouse, cost_by_team, optimisation_candidates</w:t>
      </w:r>
    </w:p>
    <w:p>
      <w:pPr>
        <w:pStyle w:val="ListBullet"/>
      </w:pPr>
      <w:r>
        <w:t>5. Streamlit Dashboard — Interactive visualisation and recommendation explorer</w:t>
      </w:r>
    </w:p>
    <w:p>
      <w:pPr>
        <w:pStyle w:val="Heading2"/>
      </w:pPr>
      <w:r>
        <w:t>Model Design Principles</w:t>
      </w:r>
    </w:p>
    <w:p>
      <w:pPr>
        <w:pStyle w:val="ListBullet"/>
      </w:pPr>
      <w:r>
        <w:t>Idempotent: Models can be re-run at any time without side effects</w:t>
      </w:r>
    </w:p>
    <w:p>
      <w:pPr>
        <w:pStyle w:val="ListBullet"/>
      </w:pPr>
      <w:r>
        <w:t>Incremental: Large tables (query history) use incremental materialisation for efficiency</w:t>
      </w:r>
    </w:p>
    <w:p>
      <w:pPr>
        <w:pStyle w:val="ListBullet"/>
      </w:pPr>
      <w:r>
        <w:t>Tested: dbt tests validate data quality (uniqueness, referential integrity, accepted values)</w:t>
      </w:r>
    </w:p>
    <w:p>
      <w:pPr>
        <w:pStyle w:val="ListBullet"/>
      </w:pPr>
      <w:r>
        <w:t>Documented: Every model and column is documented in dbt, browsable via dbt docs</w:t>
      </w:r>
    </w:p>
    <w:p>
      <w:pPr>
        <w:pStyle w:val="ListBullet"/>
      </w:pPr>
      <w:r>
        <w:t>Configurable: Credit prices, warehouse mappings, and team allocations maintained as seed files — easy to update without code changes</w:t>
      </w:r>
    </w:p>
    <w:p>
      <w:pPr>
        <w:pStyle w:val="Heading1"/>
      </w:pPr>
      <w:r>
        <w:t>7. Delivery Plan</w:t>
      </w:r>
    </w:p>
    <w:p>
      <w:pPr>
        <w:pStyle w:val="Heading2"/>
      </w:pPr>
      <w:r>
        <w:t>Phase 1 — Cost Visibility and Attribution (4 Weeks)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Week</w:t>
            </w:r>
          </w:p>
        </w:tc>
        <w:tc>
          <w:tcPr>
            <w:tcW w:type="dxa" w:w="2880"/>
            <w:shd w:fill="2E4057" w:val="clear"/>
          </w:tcPr>
          <w:p>
            <w:r/>
            <w:r>
              <w:rPr>
                <w:b/>
                <w:color w:val="FFFFFF"/>
                <w:sz w:val="18"/>
              </w:rPr>
              <w:t>Activities</w:t>
            </w:r>
          </w:p>
        </w:tc>
        <w:tc>
          <w:tcPr>
            <w:tcW w:type="dxa" w:w="2880"/>
            <w:shd w:fill="2E4057" w:val="clear"/>
          </w:tcPr>
          <w:p>
            <w:r/>
            <w:r>
              <w:rPr>
                <w:b/>
                <w:color w:val="FFFFFF"/>
                <w:sz w:val="18"/>
              </w:rPr>
              <w:t>Deliverables</w:t>
            </w:r>
          </w:p>
        </w:tc>
      </w:tr>
      <w:tr>
        <w:tc>
          <w:tcPr>
            <w:tcW w:type="dxa" w:w="2880"/>
          </w:tcPr>
          <w:p>
            <w:r/>
            <w:r>
              <w:rPr>
                <w:sz w:val="18"/>
              </w:rPr>
              <w:t>Week 1</w:t>
            </w:r>
          </w:p>
        </w:tc>
        <w:tc>
          <w:tcPr>
            <w:tcW w:type="dxa" w:w="2880"/>
          </w:tcPr>
          <w:p>
            <w:r/>
            <w:r>
              <w:rPr>
                <w:sz w:val="18"/>
              </w:rPr>
              <w:t>Environment access and discovery. Grant IMPORTED PRIVILEGES. Profile the account: warehouses, databases, users, query volume. Set up dbt project.</w:t>
            </w:r>
          </w:p>
        </w:tc>
        <w:tc>
          <w:tcPr>
            <w:tcW w:type="dxa" w:w="2880"/>
          </w:tcPr>
          <w:p>
            <w:r/>
            <w:r>
              <w:rPr>
                <w:sz w:val="18"/>
              </w:rPr>
              <w:t>Discovery report: account profile, initial findings</w:t>
            </w:r>
          </w:p>
        </w:tc>
      </w:tr>
      <w:tr>
        <w:tc>
          <w:tcPr>
            <w:tcW w:type="dxa" w:w="2880"/>
            <w:shd w:fill="F2F2F2" w:val="clear"/>
          </w:tcPr>
          <w:p>
            <w:r/>
            <w:r>
              <w:rPr>
                <w:sz w:val="18"/>
              </w:rPr>
              <w:t>Week 2</w:t>
            </w:r>
          </w:p>
        </w:tc>
        <w:tc>
          <w:tcPr>
            <w:tcW w:type="dxa" w:w="2880"/>
            <w:shd w:fill="F2F2F2" w:val="clear"/>
          </w:tcPr>
          <w:p>
            <w:r/>
            <w:r>
              <w:rPr>
                <w:sz w:val="18"/>
              </w:rPr>
              <w:t>Build core dbt models: warehouse credit usage, query cost attribution, storage breakdown. Configure team/data product mapping.</w:t>
            </w:r>
          </w:p>
        </w:tc>
        <w:tc>
          <w:tcPr>
            <w:tcW w:type="dxa" w:w="2880"/>
            <w:shd w:fill="F2F2F2" w:val="clear"/>
          </w:tcPr>
          <w:p>
            <w:r/>
            <w:r>
              <w:rPr>
                <w:sz w:val="18"/>
              </w:rPr>
              <w:t>Working dbt models for compute, storage, and serverless costs</w:t>
            </w:r>
          </w:p>
        </w:tc>
      </w:tr>
      <w:tr>
        <w:tc>
          <w:tcPr>
            <w:tcW w:type="dxa" w:w="2880"/>
          </w:tcPr>
          <w:p>
            <w:r/>
            <w:r>
              <w:rPr>
                <w:sz w:val="18"/>
              </w:rPr>
              <w:t>Week 3</w:t>
            </w:r>
          </w:p>
        </w:tc>
        <w:tc>
          <w:tcPr>
            <w:tcW w:type="dxa" w:w="2880"/>
          </w:tcPr>
          <w:p>
            <w:r/>
            <w:r>
              <w:rPr>
                <w:sz w:val="18"/>
              </w:rPr>
              <w:t>Build Streamlit dashboard: executive summary, warehouse deep-dive, team attribution, storage explorer, trend analysis.</w:t>
            </w:r>
          </w:p>
        </w:tc>
        <w:tc>
          <w:tcPr>
            <w:tcW w:type="dxa" w:w="2880"/>
          </w:tcPr>
          <w:p>
            <w:r/>
            <w:r>
              <w:rPr>
                <w:sz w:val="18"/>
              </w:rPr>
              <w:t>Interactive dashboard v1</w:t>
            </w:r>
          </w:p>
        </w:tc>
      </w:tr>
      <w:tr>
        <w:tc>
          <w:tcPr>
            <w:tcW w:type="dxa" w:w="2880"/>
            <w:shd w:fill="F2F2F2" w:val="clear"/>
          </w:tcPr>
          <w:p>
            <w:r/>
            <w:r>
              <w:rPr>
                <w:sz w:val="18"/>
              </w:rPr>
              <w:t>Week 4</w:t>
            </w:r>
          </w:p>
        </w:tc>
        <w:tc>
          <w:tcPr>
            <w:tcW w:type="dxa" w:w="2880"/>
            <w:shd w:fill="F2F2F2" w:val="clear"/>
          </w:tcPr>
          <w:p>
            <w:r/>
            <w:r>
              <w:rPr>
                <w:sz w:val="18"/>
              </w:rPr>
              <w:t>Refinement, testing, and documentation. Walkthrough with stakeholders. Knowledge transfer.</w:t>
            </w:r>
          </w:p>
        </w:tc>
        <w:tc>
          <w:tcPr>
            <w:tcW w:type="dxa" w:w="2880"/>
            <w:shd w:fill="F2F2F2" w:val="clear"/>
          </w:tcPr>
          <w:p>
            <w:r/>
            <w:r>
              <w:rPr>
                <w:sz w:val="18"/>
              </w:rPr>
              <w:t>Final Phase 1 dashboard, user guide, dbt documentation</w:t>
            </w:r>
          </w:p>
        </w:tc>
      </w:tr>
    </w:tbl>
    <w:p/>
    <w:p>
      <w:pPr>
        <w:pStyle w:val="Heading2"/>
      </w:pPr>
      <w:r>
        <w:t>Phase 2 — Optimisation Recommendations (4 Weeks)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Week</w:t>
            </w:r>
          </w:p>
        </w:tc>
        <w:tc>
          <w:tcPr>
            <w:tcW w:type="dxa" w:w="2880"/>
            <w:shd w:fill="2E4057" w:val="clear"/>
          </w:tcPr>
          <w:p>
            <w:r/>
            <w:r>
              <w:rPr>
                <w:b/>
                <w:color w:val="FFFFFF"/>
                <w:sz w:val="18"/>
              </w:rPr>
              <w:t>Activities</w:t>
            </w:r>
          </w:p>
        </w:tc>
        <w:tc>
          <w:tcPr>
            <w:tcW w:type="dxa" w:w="2880"/>
            <w:shd w:fill="2E4057" w:val="clear"/>
          </w:tcPr>
          <w:p>
            <w:r/>
            <w:r>
              <w:rPr>
                <w:b/>
                <w:color w:val="FFFFFF"/>
                <w:sz w:val="18"/>
              </w:rPr>
              <w:t>Deliverables</w:t>
            </w:r>
          </w:p>
        </w:tc>
      </w:tr>
      <w:tr>
        <w:tc>
          <w:tcPr>
            <w:tcW w:type="dxa" w:w="2880"/>
          </w:tcPr>
          <w:p>
            <w:r/>
            <w:r>
              <w:rPr>
                <w:sz w:val="18"/>
              </w:rPr>
              <w:t>Week 5</w:t>
            </w:r>
          </w:p>
        </w:tc>
        <w:tc>
          <w:tcPr>
            <w:tcW w:type="dxa" w:w="2880"/>
          </w:tcPr>
          <w:p>
            <w:r/>
            <w:r>
              <w:rPr>
                <w:sz w:val="18"/>
              </w:rPr>
              <w:t>Build warehouse right-sizing models. Analyse utilisation patterns (idle time, queuing, peak/off-peak).</w:t>
            </w:r>
          </w:p>
        </w:tc>
        <w:tc>
          <w:tcPr>
            <w:tcW w:type="dxa" w:w="2880"/>
          </w:tcPr>
          <w:p>
            <w:r/>
            <w:r>
              <w:rPr>
                <w:sz w:val="18"/>
              </w:rPr>
              <w:t>Warehouse sizing recommendations</w:t>
            </w:r>
          </w:p>
        </w:tc>
      </w:tr>
      <w:tr>
        <w:tc>
          <w:tcPr>
            <w:tcW w:type="dxa" w:w="2880"/>
            <w:shd w:fill="F2F2F2" w:val="clear"/>
          </w:tcPr>
          <w:p>
            <w:r/>
            <w:r>
              <w:rPr>
                <w:sz w:val="18"/>
              </w:rPr>
              <w:t>Week 6</w:t>
            </w:r>
          </w:p>
        </w:tc>
        <w:tc>
          <w:tcPr>
            <w:tcW w:type="dxa" w:w="2880"/>
            <w:shd w:fill="F2F2F2" w:val="clear"/>
          </w:tcPr>
          <w:p>
            <w:r/>
            <w:r>
              <w:rPr>
                <w:sz w:val="18"/>
              </w:rPr>
              <w:t>Build query anti-pattern detection. Identify full scans, spill-to-storage, repeated queries, SELECT *.</w:t>
            </w:r>
          </w:p>
        </w:tc>
        <w:tc>
          <w:tcPr>
            <w:tcW w:type="dxa" w:w="2880"/>
            <w:shd w:fill="F2F2F2" w:val="clear"/>
          </w:tcPr>
          <w:p>
            <w:r/>
            <w:r>
              <w:rPr>
                <w:sz w:val="18"/>
              </w:rPr>
              <w:t>Query-level optimisation candidates</w:t>
            </w:r>
          </w:p>
        </w:tc>
      </w:tr>
      <w:tr>
        <w:tc>
          <w:tcPr>
            <w:tcW w:type="dxa" w:w="2880"/>
          </w:tcPr>
          <w:p>
            <w:r/>
            <w:r>
              <w:rPr>
                <w:sz w:val="18"/>
              </w:rPr>
              <w:t>Week 7</w:t>
            </w:r>
          </w:p>
        </w:tc>
        <w:tc>
          <w:tcPr>
            <w:tcW w:type="dxa" w:w="2880"/>
          </w:tcPr>
          <w:p>
            <w:r/>
            <w:r>
              <w:rPr>
                <w:sz w:val="18"/>
              </w:rPr>
              <w:t>Build storage optimisation models. Identify unused tables, Time Travel waste, transient candidates. Prioritise all recommendations by ROI.</w:t>
            </w:r>
          </w:p>
        </w:tc>
        <w:tc>
          <w:tcPr>
            <w:tcW w:type="dxa" w:w="2880"/>
          </w:tcPr>
          <w:p>
            <w:r/>
            <w:r>
              <w:rPr>
                <w:sz w:val="18"/>
              </w:rPr>
              <w:t>Storage recommendations + prioritised action list</w:t>
            </w:r>
          </w:p>
        </w:tc>
      </w:tr>
      <w:tr>
        <w:tc>
          <w:tcPr>
            <w:tcW w:type="dxa" w:w="2880"/>
            <w:shd w:fill="F2F2F2" w:val="clear"/>
          </w:tcPr>
          <w:p>
            <w:r/>
            <w:r>
              <w:rPr>
                <w:sz w:val="18"/>
              </w:rPr>
              <w:t>Week 8</w:t>
            </w:r>
          </w:p>
        </w:tc>
        <w:tc>
          <w:tcPr>
            <w:tcW w:type="dxa" w:w="2880"/>
            <w:shd w:fill="F2F2F2" w:val="clear"/>
          </w:tcPr>
          <w:p>
            <w:r/>
            <w:r>
              <w:rPr>
                <w:sz w:val="18"/>
              </w:rPr>
              <w:t>Enhance dashboard with recommendations tab. Final testing. Stakeholder walkthrough. Knowledge transfer and handover.</w:t>
            </w:r>
          </w:p>
        </w:tc>
        <w:tc>
          <w:tcPr>
            <w:tcW w:type="dxa" w:w="2880"/>
            <w:shd w:fill="F2F2F2" w:val="clear"/>
          </w:tcPr>
          <w:p>
            <w:r/>
            <w:r>
              <w:rPr>
                <w:sz w:val="18"/>
              </w:rPr>
              <w:t>Complete framework, final report with estimated savings</w:t>
            </w:r>
          </w:p>
        </w:tc>
      </w:tr>
    </w:tbl>
    <w:p/>
    <w:p>
      <w:r>
        <w:rPr>
          <w:b/>
        </w:rPr>
        <w:t>Total Duration: 8 weeks</w:t>
      </w:r>
    </w:p>
    <w:p>
      <w:r>
        <w:t>Phase 1 and Phase 2 delivered sequentially. Phase 1 delivers visible value by Week 3.</w:t>
      </w:r>
    </w:p>
    <w:p>
      <w:pPr>
        <w:pStyle w:val="Heading1"/>
      </w:pPr>
      <w:r>
        <w:t>8. Prerequisites and Assumptions</w:t>
      </w:r>
    </w:p>
    <w:p>
      <w:pPr>
        <w:pStyle w:val="Heading2"/>
      </w:pPr>
      <w:r>
        <w:t>Customer Prerequisites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t>
            </w:r>
          </w:p>
        </w:tc>
        <w:tc>
          <w:tcPr>
            <w:tcW w:type="dxa" w:w="2880"/>
            <w:shd w:fill="2E4057" w:val="clear"/>
          </w:tcPr>
          <w:p>
            <w:r/>
            <w:r>
              <w:rPr>
                <w:b/>
                <w:color w:val="FFFFFF"/>
                <w:sz w:val="18"/>
              </w:rPr>
              <w:t>Requirement</w:t>
            </w:r>
          </w:p>
        </w:tc>
        <w:tc>
          <w:tcPr>
            <w:tcW w:type="dxa" w:w="2880"/>
            <w:shd w:fill="2E4057" w:val="clear"/>
          </w:tcPr>
          <w:p>
            <w:r/>
            <w:r>
              <w:rPr>
                <w:b/>
                <w:color w:val="FFFFFF"/>
                <w:sz w:val="18"/>
              </w:rPr>
              <w:t>Purpose</w:t>
            </w:r>
          </w:p>
        </w:tc>
      </w:tr>
      <w:tr>
        <w:tc>
          <w:tcPr>
            <w:tcW w:type="dxa" w:w="2880"/>
          </w:tcPr>
          <w:p>
            <w:r/>
            <w:r>
              <w:rPr>
                <w:sz w:val="18"/>
              </w:rPr>
              <w:t>1</w:t>
            </w:r>
          </w:p>
        </w:tc>
        <w:tc>
          <w:tcPr>
            <w:tcW w:type="dxa" w:w="2880"/>
          </w:tcPr>
          <w:p>
            <w:r/>
            <w:r>
              <w:rPr>
                <w:sz w:val="18"/>
              </w:rPr>
              <w:t>Grant IMPORTED PRIVILEGES on the SNOWFLAKE database to the analytics role</w:t>
            </w:r>
          </w:p>
        </w:tc>
        <w:tc>
          <w:tcPr>
            <w:tcW w:type="dxa" w:w="2880"/>
          </w:tcPr>
          <w:p>
            <w:r/>
            <w:r>
              <w:rPr>
                <w:sz w:val="18"/>
              </w:rPr>
              <w:t>Access to ACCOUNT_USAGE metadata views</w:t>
            </w:r>
          </w:p>
        </w:tc>
      </w:tr>
      <w:tr>
        <w:tc>
          <w:tcPr>
            <w:tcW w:type="dxa" w:w="2880"/>
            <w:shd w:fill="F2F2F2" w:val="clear"/>
          </w:tcPr>
          <w:p>
            <w:r/>
            <w:r>
              <w:rPr>
                <w:sz w:val="18"/>
              </w:rPr>
              <w:t>2</w:t>
            </w:r>
          </w:p>
        </w:tc>
        <w:tc>
          <w:tcPr>
            <w:tcW w:type="dxa" w:w="2880"/>
            <w:shd w:fill="F2F2F2" w:val="clear"/>
          </w:tcPr>
          <w:p>
            <w:r/>
            <w:r>
              <w:rPr>
                <w:sz w:val="18"/>
              </w:rPr>
              <w:t>Provide a dedicated Snowflake warehouse (Small or Medium) for running the framework</w:t>
            </w:r>
          </w:p>
        </w:tc>
        <w:tc>
          <w:tcPr>
            <w:tcW w:type="dxa" w:w="2880"/>
            <w:shd w:fill="F2F2F2" w:val="clear"/>
          </w:tcPr>
          <w:p>
            <w:r/>
            <w:r>
              <w:rPr>
                <w:sz w:val="18"/>
              </w:rPr>
              <w:t>Compute for dbt models and dashboard queries</w:t>
            </w:r>
          </w:p>
        </w:tc>
      </w:tr>
      <w:tr>
        <w:tc>
          <w:tcPr>
            <w:tcW w:type="dxa" w:w="2880"/>
          </w:tcPr>
          <w:p>
            <w:r/>
            <w:r>
              <w:rPr>
                <w:sz w:val="18"/>
              </w:rPr>
              <w:t>3</w:t>
            </w:r>
          </w:p>
        </w:tc>
        <w:tc>
          <w:tcPr>
            <w:tcW w:type="dxa" w:w="2880"/>
          </w:tcPr>
          <w:p>
            <w:r/>
            <w:r>
              <w:rPr>
                <w:sz w:val="18"/>
              </w:rPr>
              <w:t>Provide a dedicated database/schema for the framework objects</w:t>
            </w:r>
          </w:p>
        </w:tc>
        <w:tc>
          <w:tcPr>
            <w:tcW w:type="dxa" w:w="2880"/>
          </w:tcPr>
          <w:p>
            <w:r/>
            <w:r>
              <w:rPr>
                <w:sz w:val="18"/>
              </w:rPr>
              <w:t>Storage for the cost models and dashboard</w:t>
            </w:r>
          </w:p>
        </w:tc>
      </w:tr>
      <w:tr>
        <w:tc>
          <w:tcPr>
            <w:tcW w:type="dxa" w:w="2880"/>
            <w:shd w:fill="F2F2F2" w:val="clear"/>
          </w:tcPr>
          <w:p>
            <w:r/>
            <w:r>
              <w:rPr>
                <w:sz w:val="18"/>
              </w:rPr>
              <w:t>4</w:t>
            </w:r>
          </w:p>
        </w:tc>
        <w:tc>
          <w:tcPr>
            <w:tcW w:type="dxa" w:w="2880"/>
            <w:shd w:fill="F2F2F2" w:val="clear"/>
          </w:tcPr>
          <w:p>
            <w:r/>
            <w:r>
              <w:rPr>
                <w:sz w:val="18"/>
              </w:rPr>
              <w:t>Share Snowflake contract details (credit price, edition)</w:t>
            </w:r>
          </w:p>
        </w:tc>
        <w:tc>
          <w:tcPr>
            <w:tcW w:type="dxa" w:w="2880"/>
            <w:shd w:fill="F2F2F2" w:val="clear"/>
          </w:tcPr>
          <w:p>
            <w:r/>
            <w:r>
              <w:rPr>
                <w:sz w:val="18"/>
              </w:rPr>
              <w:t>Accurate dollar-cost conversion</w:t>
            </w:r>
          </w:p>
        </w:tc>
      </w:tr>
      <w:tr>
        <w:tc>
          <w:tcPr>
            <w:tcW w:type="dxa" w:w="2880"/>
          </w:tcPr>
          <w:p>
            <w:r/>
            <w:r>
              <w:rPr>
                <w:sz w:val="18"/>
              </w:rPr>
              <w:t>5</w:t>
            </w:r>
          </w:p>
        </w:tc>
        <w:tc>
          <w:tcPr>
            <w:tcW w:type="dxa" w:w="2880"/>
          </w:tcPr>
          <w:p>
            <w:r/>
            <w:r>
              <w:rPr>
                <w:sz w:val="18"/>
              </w:rPr>
              <w:t>Provide organisational mapping (warehouses/roles to teams)</w:t>
            </w:r>
          </w:p>
        </w:tc>
        <w:tc>
          <w:tcPr>
            <w:tcW w:type="dxa" w:w="2880"/>
          </w:tcPr>
          <w:p>
            <w:r/>
            <w:r>
              <w:rPr>
                <w:sz w:val="18"/>
              </w:rPr>
              <w:t>Cost attribution to business units</w:t>
            </w:r>
          </w:p>
        </w:tc>
      </w:tr>
      <w:tr>
        <w:tc>
          <w:tcPr>
            <w:tcW w:type="dxa" w:w="2880"/>
            <w:shd w:fill="F2F2F2" w:val="clear"/>
          </w:tcPr>
          <w:p>
            <w:r/>
            <w:r>
              <w:rPr>
                <w:sz w:val="18"/>
              </w:rPr>
              <w:t>6</w:t>
            </w:r>
          </w:p>
        </w:tc>
        <w:tc>
          <w:tcPr>
            <w:tcW w:type="dxa" w:w="2880"/>
            <w:shd w:fill="F2F2F2" w:val="clear"/>
          </w:tcPr>
          <w:p>
            <w:r/>
            <w:r>
              <w:rPr>
                <w:sz w:val="18"/>
              </w:rPr>
              <w:t>Nominate a technical point of contact</w:t>
            </w:r>
          </w:p>
        </w:tc>
        <w:tc>
          <w:tcPr>
            <w:tcW w:type="dxa" w:w="2880"/>
            <w:shd w:fill="F2F2F2" w:val="clear"/>
          </w:tcPr>
          <w:p>
            <w:r/>
            <w:r>
              <w:rPr>
                <w:sz w:val="18"/>
              </w:rPr>
              <w:t>Collaboration during discovery and validation</w:t>
            </w:r>
          </w:p>
        </w:tc>
      </w:tr>
    </w:tbl>
    <w:p/>
    <w:p>
      <w:pPr>
        <w:pStyle w:val="Heading2"/>
      </w:pPr>
      <w:r>
        <w:t>Assumptions</w:t>
      </w:r>
    </w:p>
    <w:p>
      <w:pPr>
        <w:pStyle w:val="ListBullet"/>
      </w:pPr>
      <w:r>
        <w:t>Customer is on Snowflake Enterprise Edition or higher (required for ACCESS_HISTORY)</w:t>
      </w:r>
    </w:p>
    <w:p>
      <w:pPr>
        <w:pStyle w:val="ListBullet"/>
      </w:pPr>
      <w:r>
        <w:t>ACCOUNT_USAGE views have data for at least 30 days (ideally 90+ days for trend analysis)</w:t>
      </w:r>
    </w:p>
    <w:p>
      <w:pPr>
        <w:pStyle w:val="ListBullet"/>
      </w:pPr>
      <w:r>
        <w:t>The framework warehouse will not be used for other workloads (to avoid cost contamination)</w:t>
      </w:r>
    </w:p>
    <w:p>
      <w:pPr>
        <w:pStyle w:val="ListBullet"/>
      </w:pPr>
      <w:r>
        <w:t>Query tags are either already in use or can be introduced for future cost attribution</w:t>
      </w:r>
    </w:p>
    <w:p>
      <w:pPr>
        <w:pStyle w:val="ListBullet"/>
      </w:pPr>
      <w:r>
        <w:t>Customer has dbt Cloud or is open to using it (alternatively, Snowflake Tasks can schedule the models)</w:t>
      </w:r>
    </w:p>
    <w:p>
      <w:pPr>
        <w:pStyle w:val="Heading1"/>
      </w:pPr>
      <w:r>
        <w:t>9. Risk and Mitigation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Risk</w:t>
            </w:r>
          </w:p>
        </w:tc>
        <w:tc>
          <w:tcPr>
            <w:tcW w:type="dxa" w:w="2160"/>
            <w:shd w:fill="2E4057" w:val="clear"/>
          </w:tcPr>
          <w:p>
            <w:r/>
            <w:r>
              <w:rPr>
                <w:b/>
                <w:color w:val="FFFFFF"/>
                <w:sz w:val="18"/>
              </w:rPr>
              <w:t>Likelihood</w:t>
            </w:r>
          </w:p>
        </w:tc>
        <w:tc>
          <w:tcPr>
            <w:tcW w:type="dxa" w:w="2160"/>
            <w:shd w:fill="2E4057" w:val="clear"/>
          </w:tcPr>
          <w:p>
            <w:r/>
            <w:r>
              <w:rPr>
                <w:b/>
                <w:color w:val="FFFFFF"/>
                <w:sz w:val="18"/>
              </w:rPr>
              <w:t>Impact</w:t>
            </w:r>
          </w:p>
        </w:tc>
        <w:tc>
          <w:tcPr>
            <w:tcW w:type="dxa" w:w="2160"/>
            <w:shd w:fill="2E4057" w:val="clear"/>
          </w:tcPr>
          <w:p>
            <w:r/>
            <w:r>
              <w:rPr>
                <w:b/>
                <w:color w:val="FFFFFF"/>
                <w:sz w:val="18"/>
              </w:rPr>
              <w:t>Mitigation</w:t>
            </w:r>
          </w:p>
        </w:tc>
      </w:tr>
      <w:tr>
        <w:tc>
          <w:tcPr>
            <w:tcW w:type="dxa" w:w="2160"/>
          </w:tcPr>
          <w:p>
            <w:r/>
            <w:r>
              <w:rPr>
                <w:sz w:val="18"/>
              </w:rPr>
              <w:t>IMPORTED PRIVILEGES not granted promptly</w:t>
            </w:r>
          </w:p>
        </w:tc>
        <w:tc>
          <w:tcPr>
            <w:tcW w:type="dxa" w:w="2160"/>
          </w:tcPr>
          <w:p>
            <w:r/>
            <w:r>
              <w:rPr>
                <w:sz w:val="18"/>
              </w:rPr>
              <w:t>Medium</w:t>
            </w:r>
          </w:p>
        </w:tc>
        <w:tc>
          <w:tcPr>
            <w:tcW w:type="dxa" w:w="2160"/>
          </w:tcPr>
          <w:p>
            <w:r/>
            <w:r>
              <w:rPr>
                <w:sz w:val="18"/>
              </w:rPr>
              <w:t>Blocks all work</w:t>
            </w:r>
          </w:p>
        </w:tc>
        <w:tc>
          <w:tcPr>
            <w:tcW w:type="dxa" w:w="2160"/>
          </w:tcPr>
          <w:p>
            <w:r/>
            <w:r>
              <w:rPr>
                <w:sz w:val="18"/>
              </w:rPr>
              <w:t>Raise as Day 1 action; provide exact GRANT statement</w:t>
            </w:r>
          </w:p>
        </w:tc>
      </w:tr>
      <w:tr>
        <w:tc>
          <w:tcPr>
            <w:tcW w:type="dxa" w:w="2160"/>
            <w:shd w:fill="F2F2F2" w:val="clear"/>
          </w:tcPr>
          <w:p>
            <w:r/>
            <w:r>
              <w:rPr>
                <w:sz w:val="18"/>
              </w:rPr>
              <w:t>Customer on Standard Edition (no ACCESS_HISTORY)</w:t>
            </w:r>
          </w:p>
        </w:tc>
        <w:tc>
          <w:tcPr>
            <w:tcW w:type="dxa" w:w="2160"/>
            <w:shd w:fill="F2F2F2" w:val="clear"/>
          </w:tcPr>
          <w:p>
            <w:r/>
            <w:r>
              <w:rPr>
                <w:sz w:val="18"/>
              </w:rPr>
              <w:t>Low</w:t>
            </w:r>
          </w:p>
        </w:tc>
        <w:tc>
          <w:tcPr>
            <w:tcW w:type="dxa" w:w="2160"/>
            <w:shd w:fill="F2F2F2" w:val="clear"/>
          </w:tcPr>
          <w:p>
            <w:r/>
            <w:r>
              <w:rPr>
                <w:sz w:val="18"/>
              </w:rPr>
              <w:t>Cannot detect unused tables</w:t>
            </w:r>
          </w:p>
        </w:tc>
        <w:tc>
          <w:tcPr>
            <w:tcW w:type="dxa" w:w="2160"/>
            <w:shd w:fill="F2F2F2" w:val="clear"/>
          </w:tcPr>
          <w:p>
            <w:r/>
            <w:r>
              <w:rPr>
                <w:sz w:val="18"/>
              </w:rPr>
              <w:t>Fall back to TABLE_STORAGE_METRICS + manual review</w:t>
            </w:r>
          </w:p>
        </w:tc>
      </w:tr>
      <w:tr>
        <w:tc>
          <w:tcPr>
            <w:tcW w:type="dxa" w:w="2160"/>
          </w:tcPr>
          <w:p>
            <w:r/>
            <w:r>
              <w:rPr>
                <w:sz w:val="18"/>
              </w:rPr>
              <w:t>No query tags in use</w:t>
            </w:r>
          </w:p>
        </w:tc>
        <w:tc>
          <w:tcPr>
            <w:tcW w:type="dxa" w:w="2160"/>
          </w:tcPr>
          <w:p>
            <w:r/>
            <w:r>
              <w:rPr>
                <w:sz w:val="18"/>
              </w:rPr>
              <w:t>Medium</w:t>
            </w:r>
          </w:p>
        </w:tc>
        <w:tc>
          <w:tcPr>
            <w:tcW w:type="dxa" w:w="2160"/>
          </w:tcPr>
          <w:p>
            <w:r/>
            <w:r>
              <w:rPr>
                <w:sz w:val="18"/>
              </w:rPr>
              <w:t>Limits cost attribution granularity</w:t>
            </w:r>
          </w:p>
        </w:tc>
        <w:tc>
          <w:tcPr>
            <w:tcW w:type="dxa" w:w="2160"/>
          </w:tcPr>
          <w:p>
            <w:r/>
            <w:r>
              <w:rPr>
                <w:sz w:val="18"/>
              </w:rPr>
              <w:t>Attribute by warehouse and role; recommend query tagging as future improvement</w:t>
            </w:r>
          </w:p>
        </w:tc>
      </w:tr>
      <w:tr>
        <w:tc>
          <w:tcPr>
            <w:tcW w:type="dxa" w:w="2160"/>
            <w:shd w:fill="F2F2F2" w:val="clear"/>
          </w:tcPr>
          <w:p>
            <w:r/>
            <w:r>
              <w:rPr>
                <w:sz w:val="18"/>
              </w:rPr>
              <w:t>Very high query volume (&gt;1M queries/day)</w:t>
            </w:r>
          </w:p>
        </w:tc>
        <w:tc>
          <w:tcPr>
            <w:tcW w:type="dxa" w:w="2160"/>
            <w:shd w:fill="F2F2F2" w:val="clear"/>
          </w:tcPr>
          <w:p>
            <w:r/>
            <w:r>
              <w:rPr>
                <w:sz w:val="18"/>
              </w:rPr>
              <w:t>Low</w:t>
            </w:r>
          </w:p>
        </w:tc>
        <w:tc>
          <w:tcPr>
            <w:tcW w:type="dxa" w:w="2160"/>
            <w:shd w:fill="F2F2F2" w:val="clear"/>
          </w:tcPr>
          <w:p>
            <w:r/>
            <w:r>
              <w:rPr>
                <w:sz w:val="18"/>
              </w:rPr>
              <w:t>Slow model builds</w:t>
            </w:r>
          </w:p>
        </w:tc>
        <w:tc>
          <w:tcPr>
            <w:tcW w:type="dxa" w:w="2160"/>
            <w:shd w:fill="F2F2F2" w:val="clear"/>
          </w:tcPr>
          <w:p>
            <w:r/>
            <w:r>
              <w:rPr>
                <w:sz w:val="18"/>
              </w:rPr>
              <w:t>Use incremental materialisation with 7-day lookback windows</w:t>
            </w:r>
          </w:p>
        </w:tc>
      </w:tr>
      <w:tr>
        <w:tc>
          <w:tcPr>
            <w:tcW w:type="dxa" w:w="2160"/>
          </w:tcPr>
          <w:p>
            <w:r/>
            <w:r>
              <w:rPr>
                <w:sz w:val="18"/>
              </w:rPr>
              <w:t>Stakeholder availability for walkthroughs</w:t>
            </w:r>
          </w:p>
        </w:tc>
        <w:tc>
          <w:tcPr>
            <w:tcW w:type="dxa" w:w="2160"/>
          </w:tcPr>
          <w:p>
            <w:r/>
            <w:r>
              <w:rPr>
                <w:sz w:val="18"/>
              </w:rPr>
              <w:t>Medium</w:t>
            </w:r>
          </w:p>
        </w:tc>
        <w:tc>
          <w:tcPr>
            <w:tcW w:type="dxa" w:w="2160"/>
          </w:tcPr>
          <w:p>
            <w:r/>
            <w:r>
              <w:rPr>
                <w:sz w:val="18"/>
              </w:rPr>
              <w:t>Delays sign-off</w:t>
            </w:r>
          </w:p>
        </w:tc>
        <w:tc>
          <w:tcPr>
            <w:tcW w:type="dxa" w:w="2160"/>
          </w:tcPr>
          <w:p>
            <w:r/>
            <w:r>
              <w:rPr>
                <w:sz w:val="18"/>
              </w:rPr>
              <w:t>Schedule walkthroughs at project start; async review via shared dashboard</w:t>
            </w:r>
          </w:p>
        </w:tc>
      </w:tr>
    </w:tbl>
    <w:p>
      <w:pPr>
        <w:pStyle w:val="Heading1"/>
      </w:pPr>
      <w:r>
        <w:t>10. Why This Approach</w:t>
      </w:r>
    </w:p>
    <w:p>
      <w:pPr>
        <w:pStyle w:val="Heading2"/>
      </w:pPr>
      <w:r>
        <w:t>vs. Snowflake-Native Cost Management</w:t>
      </w:r>
    </w:p>
    <w:p>
      <w:r>
        <w:t>Snowflake provides basic budgets and resource monitors, but they only alert on thresholds — they do not explain why costs are high or what to do about it. Our framework provides the analytical layer that turns alerts into action.</w:t>
      </w:r>
    </w:p>
    <w:p>
      <w:pPr>
        <w:pStyle w:val="Heading2"/>
      </w:pPr>
      <w:r>
        <w:t>vs. Third-Party SaaS Tools (Select.dev, Keebo, Sundeck)</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Factor</w:t>
            </w:r>
          </w:p>
        </w:tc>
        <w:tc>
          <w:tcPr>
            <w:tcW w:type="dxa" w:w="2880"/>
            <w:shd w:fill="2E4057" w:val="clear"/>
          </w:tcPr>
          <w:p>
            <w:r/>
            <w:r>
              <w:rPr>
                <w:b/>
                <w:color w:val="FFFFFF"/>
                <w:sz w:val="18"/>
              </w:rPr>
              <w:t>Our Framework</w:t>
            </w:r>
          </w:p>
        </w:tc>
        <w:tc>
          <w:tcPr>
            <w:tcW w:type="dxa" w:w="2880"/>
            <w:shd w:fill="2E4057" w:val="clear"/>
          </w:tcPr>
          <w:p>
            <w:r/>
            <w:r>
              <w:rPr>
                <w:b/>
                <w:color w:val="FFFFFF"/>
                <w:sz w:val="18"/>
              </w:rPr>
              <w:t>SaaS Tools</w:t>
            </w:r>
          </w:p>
        </w:tc>
      </w:tr>
      <w:tr>
        <w:tc>
          <w:tcPr>
            <w:tcW w:type="dxa" w:w="2880"/>
          </w:tcPr>
          <w:p>
            <w:r/>
            <w:r>
              <w:rPr>
                <w:sz w:val="18"/>
              </w:rPr>
              <w:t>Data residency</w:t>
            </w:r>
          </w:p>
        </w:tc>
        <w:tc>
          <w:tcPr>
            <w:tcW w:type="dxa" w:w="2880"/>
          </w:tcPr>
          <w:p>
            <w:r/>
            <w:r>
              <w:rPr>
                <w:sz w:val="18"/>
              </w:rPr>
              <w:t>Stays in customer's Snowflake account</w:t>
            </w:r>
          </w:p>
        </w:tc>
        <w:tc>
          <w:tcPr>
            <w:tcW w:type="dxa" w:w="2880"/>
          </w:tcPr>
          <w:p>
            <w:r/>
            <w:r>
              <w:rPr>
                <w:sz w:val="18"/>
              </w:rPr>
              <w:t>Data sent to third-party</w:t>
            </w:r>
          </w:p>
        </w:tc>
      </w:tr>
      <w:tr>
        <w:tc>
          <w:tcPr>
            <w:tcW w:type="dxa" w:w="2880"/>
            <w:shd w:fill="F2F2F2" w:val="clear"/>
          </w:tcPr>
          <w:p>
            <w:r/>
            <w:r>
              <w:rPr>
                <w:sz w:val="18"/>
              </w:rPr>
              <w:t>Customisation</w:t>
            </w:r>
          </w:p>
        </w:tc>
        <w:tc>
          <w:tcPr>
            <w:tcW w:type="dxa" w:w="2880"/>
            <w:shd w:fill="F2F2F2" w:val="clear"/>
          </w:tcPr>
          <w:p>
            <w:r/>
            <w:r>
              <w:rPr>
                <w:sz w:val="18"/>
              </w:rPr>
              <w:t>Fully tailored to customer's org structure</w:t>
            </w:r>
          </w:p>
        </w:tc>
        <w:tc>
          <w:tcPr>
            <w:tcW w:type="dxa" w:w="2880"/>
            <w:shd w:fill="F2F2F2" w:val="clear"/>
          </w:tcPr>
          <w:p>
            <w:r/>
            <w:r>
              <w:rPr>
                <w:sz w:val="18"/>
              </w:rPr>
              <w:t>Generic, one-size-fits-all</w:t>
            </w:r>
          </w:p>
        </w:tc>
      </w:tr>
      <w:tr>
        <w:tc>
          <w:tcPr>
            <w:tcW w:type="dxa" w:w="2880"/>
          </w:tcPr>
          <w:p>
            <w:r/>
            <w:r>
              <w:rPr>
                <w:sz w:val="18"/>
              </w:rPr>
              <w:t>Ongoing cost</w:t>
            </w:r>
          </w:p>
        </w:tc>
        <w:tc>
          <w:tcPr>
            <w:tcW w:type="dxa" w:w="2880"/>
          </w:tcPr>
          <w:p>
            <w:r/>
            <w:r>
              <w:rPr>
                <w:sz w:val="18"/>
              </w:rPr>
              <w:t>No licence fees (dbt + Streamlit are free/included)</w:t>
            </w:r>
          </w:p>
        </w:tc>
        <w:tc>
          <w:tcPr>
            <w:tcW w:type="dxa" w:w="2880"/>
          </w:tcPr>
          <w:p>
            <w:r/>
            <w:r>
              <w:rPr>
                <w:sz w:val="18"/>
              </w:rPr>
              <w:t>$500–$5,000+/month</w:t>
            </w:r>
          </w:p>
        </w:tc>
      </w:tr>
      <w:tr>
        <w:tc>
          <w:tcPr>
            <w:tcW w:type="dxa" w:w="2880"/>
            <w:shd w:fill="F2F2F2" w:val="clear"/>
          </w:tcPr>
          <w:p>
            <w:r/>
            <w:r>
              <w:rPr>
                <w:sz w:val="18"/>
              </w:rPr>
              <w:t>Business context</w:t>
            </w:r>
          </w:p>
        </w:tc>
        <w:tc>
          <w:tcPr>
            <w:tcW w:type="dxa" w:w="2880"/>
            <w:shd w:fill="F2F2F2" w:val="clear"/>
          </w:tcPr>
          <w:p>
            <w:r/>
            <w:r>
              <w:rPr>
                <w:sz w:val="18"/>
              </w:rPr>
              <w:t>Integrates team mappings, query tags, data product names</w:t>
            </w:r>
          </w:p>
        </w:tc>
        <w:tc>
          <w:tcPr>
            <w:tcW w:type="dxa" w:w="2880"/>
            <w:shd w:fill="F2F2F2" w:val="clear"/>
          </w:tcPr>
          <w:p>
            <w:r/>
            <w:r>
              <w:rPr>
                <w:sz w:val="18"/>
              </w:rPr>
              <w:t>Limited to Snowflake metadata only</w:t>
            </w:r>
          </w:p>
        </w:tc>
      </w:tr>
      <w:tr>
        <w:tc>
          <w:tcPr>
            <w:tcW w:type="dxa" w:w="2880"/>
          </w:tcPr>
          <w:p>
            <w:r/>
            <w:r>
              <w:rPr>
                <w:sz w:val="18"/>
              </w:rPr>
              <w:t>Extensibility</w:t>
            </w:r>
          </w:p>
        </w:tc>
        <w:tc>
          <w:tcPr>
            <w:tcW w:type="dxa" w:w="2880"/>
          </w:tcPr>
          <w:p>
            <w:r/>
            <w:r>
              <w:rPr>
                <w:sz w:val="18"/>
              </w:rPr>
              <w:t>Customer can add new models, metrics, dashboards</w:t>
            </w:r>
          </w:p>
        </w:tc>
        <w:tc>
          <w:tcPr>
            <w:tcW w:type="dxa" w:w="2880"/>
          </w:tcPr>
          <w:p>
            <w:r/>
            <w:r>
              <w:rPr>
                <w:sz w:val="18"/>
              </w:rPr>
              <w:t>Limited to vendor roadmap</w:t>
            </w:r>
          </w:p>
        </w:tc>
      </w:tr>
      <w:tr>
        <w:tc>
          <w:tcPr>
            <w:tcW w:type="dxa" w:w="2880"/>
            <w:shd w:fill="F2F2F2" w:val="clear"/>
          </w:tcPr>
          <w:p>
            <w:r/>
            <w:r>
              <w:rPr>
                <w:sz w:val="18"/>
              </w:rPr>
              <w:t>Transparency</w:t>
            </w:r>
          </w:p>
        </w:tc>
        <w:tc>
          <w:tcPr>
            <w:tcW w:type="dxa" w:w="2880"/>
            <w:shd w:fill="F2F2F2" w:val="clear"/>
          </w:tcPr>
          <w:p>
            <w:r/>
            <w:r>
              <w:rPr>
                <w:sz w:val="18"/>
              </w:rPr>
              <w:t>All logic is visible in dbt SQL models</w:t>
            </w:r>
          </w:p>
        </w:tc>
        <w:tc>
          <w:tcPr>
            <w:tcW w:type="dxa" w:w="2880"/>
            <w:shd w:fill="F2F2F2" w:val="clear"/>
          </w:tcPr>
          <w:p>
            <w:r/>
            <w:r>
              <w:rPr>
                <w:sz w:val="18"/>
              </w:rPr>
              <w:t>Black-box recommendations</w:t>
            </w:r>
          </w:p>
        </w:tc>
      </w:tr>
    </w:tbl>
    <w:p/>
    <w:p>
      <w:pPr>
        <w:pStyle w:val="Heading2"/>
      </w:pPr>
      <w:r>
        <w:t>Proven Expertise</w:t>
      </w:r>
    </w:p>
    <w:p>
      <w:r>
        <w:t>Our team operates a production-grade dbt + Snowflake + Streamlit platform that already:</w:t>
      </w:r>
    </w:p>
    <w:p>
      <w:pPr>
        <w:pStyle w:val="ListBullet"/>
      </w:pPr>
      <w:r>
        <w:t>Manages 10+ data products on Snowflake</w:t>
      </w:r>
    </w:p>
    <w:p>
      <w:pPr>
        <w:pStyle w:val="ListBullet"/>
      </w:pPr>
      <w:r>
        <w:t>Implements query tagging for cost attribution</w:t>
      </w:r>
    </w:p>
    <w:p>
      <w:pPr>
        <w:pStyle w:val="ListBullet"/>
      </w:pPr>
      <w:r>
        <w:t>Queries SNOWFLAKE.ACCOUNT_USAGE for lineage and monitoring</w:t>
      </w:r>
    </w:p>
    <w:p>
      <w:pPr>
        <w:pStyle w:val="ListBullet"/>
      </w:pPr>
      <w:r>
        <w:t>Runs interactive Streamlit dashboards for operational observability</w:t>
      </w:r>
    </w:p>
    <w:p>
      <w:pPr>
        <w:pStyle w:val="ListBullet"/>
      </w:pPr>
      <w:r>
        <w:t>Integrates with Datadog and Incident.io for alerting</w:t>
      </w:r>
    </w:p>
    <w:p>
      <w:r>
        <w:t>This framework extends our proven patterns to a new use case — cost optimisation.</w:t>
      </w:r>
    </w:p>
    <w:p>
      <w:pPr>
        <w:pStyle w:val="Heading1"/>
      </w:pPr>
      <w:r>
        <w:t>11. Team and Expertise</w:t>
      </w:r>
    </w:p>
    <w:p>
      <w:pPr>
        <w:pStyle w:val="Heading2"/>
      </w:pPr>
      <w:r>
        <w:t>Proposed Team Composition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Role</w:t>
            </w:r>
          </w:p>
        </w:tc>
        <w:tc>
          <w:tcPr>
            <w:tcW w:type="dxa" w:w="2880"/>
            <w:shd w:fill="2E4057" w:val="clear"/>
          </w:tcPr>
          <w:p>
            <w:r/>
            <w:r>
              <w:rPr>
                <w:b/>
                <w:color w:val="FFFFFF"/>
                <w:sz w:val="18"/>
              </w:rPr>
              <w:t>Responsibility</w:t>
            </w:r>
          </w:p>
        </w:tc>
        <w:tc>
          <w:tcPr>
            <w:tcW w:type="dxa" w:w="2880"/>
            <w:shd w:fill="2E4057" w:val="clear"/>
          </w:tcPr>
          <w:p>
            <w:r/>
            <w:r>
              <w:rPr>
                <w:b/>
                <w:color w:val="FFFFFF"/>
                <w:sz w:val="18"/>
              </w:rPr>
              <w:t>Allocation</w:t>
            </w:r>
          </w:p>
        </w:tc>
      </w:tr>
      <w:tr>
        <w:tc>
          <w:tcPr>
            <w:tcW w:type="dxa" w:w="2880"/>
          </w:tcPr>
          <w:p>
            <w:r/>
            <w:r>
              <w:rPr>
                <w:sz w:val="18"/>
              </w:rPr>
              <w:t>Lead Engineer</w:t>
            </w:r>
          </w:p>
        </w:tc>
        <w:tc>
          <w:tcPr>
            <w:tcW w:type="dxa" w:w="2880"/>
          </w:tcPr>
          <w:p>
            <w:r/>
            <w:r>
              <w:rPr>
                <w:sz w:val="18"/>
              </w:rPr>
              <w:t>Architecture, dbt model development, Snowflake expertise</w:t>
            </w:r>
          </w:p>
        </w:tc>
        <w:tc>
          <w:tcPr>
            <w:tcW w:type="dxa" w:w="2880"/>
          </w:tcPr>
          <w:p>
            <w:r/>
            <w:r>
              <w:rPr>
                <w:sz w:val="18"/>
              </w:rPr>
              <w:t>Full-time (8 weeks)</w:t>
            </w:r>
          </w:p>
        </w:tc>
      </w:tr>
      <w:tr>
        <w:tc>
          <w:tcPr>
            <w:tcW w:type="dxa" w:w="2880"/>
            <w:shd w:fill="F2F2F2" w:val="clear"/>
          </w:tcPr>
          <w:p>
            <w:r/>
            <w:r>
              <w:rPr>
                <w:sz w:val="18"/>
              </w:rPr>
              <w:t>Dashboard Developer</w:t>
            </w:r>
          </w:p>
        </w:tc>
        <w:tc>
          <w:tcPr>
            <w:tcW w:type="dxa" w:w="2880"/>
            <w:shd w:fill="F2F2F2" w:val="clear"/>
          </w:tcPr>
          <w:p>
            <w:r/>
            <w:r>
              <w:rPr>
                <w:sz w:val="18"/>
              </w:rPr>
              <w:t>Streamlit dashboard development, UX design</w:t>
            </w:r>
          </w:p>
        </w:tc>
        <w:tc>
          <w:tcPr>
            <w:tcW w:type="dxa" w:w="2880"/>
            <w:shd w:fill="F2F2F2" w:val="clear"/>
          </w:tcPr>
          <w:p>
            <w:r/>
            <w:r>
              <w:rPr>
                <w:sz w:val="18"/>
              </w:rPr>
              <w:t>Part-time (Weeks 3-4, 7-8)</w:t>
            </w:r>
          </w:p>
        </w:tc>
      </w:tr>
      <w:tr>
        <w:tc>
          <w:tcPr>
            <w:tcW w:type="dxa" w:w="2880"/>
          </w:tcPr>
          <w:p>
            <w:r/>
            <w:r>
              <w:rPr>
                <w:sz w:val="18"/>
              </w:rPr>
              <w:t>Project Lead</w:t>
            </w:r>
          </w:p>
        </w:tc>
        <w:tc>
          <w:tcPr>
            <w:tcW w:type="dxa" w:w="2880"/>
          </w:tcPr>
          <w:p>
            <w:r/>
            <w:r>
              <w:rPr>
                <w:sz w:val="18"/>
              </w:rPr>
              <w:t>Stakeholder management, delivery oversight, customer communication</w:t>
            </w:r>
          </w:p>
        </w:tc>
        <w:tc>
          <w:tcPr>
            <w:tcW w:type="dxa" w:w="2880"/>
          </w:tcPr>
          <w:p>
            <w:r/>
            <w:r>
              <w:rPr>
                <w:sz w:val="18"/>
              </w:rPr>
              <w:t>Part-time (throughout)</w:t>
            </w:r>
          </w:p>
        </w:tc>
      </w:tr>
    </w:tbl>
    <w:p/>
    <w:p>
      <w:pPr>
        <w:pStyle w:val="Heading2"/>
      </w:pPr>
      <w:r>
        <w:t>Key Competencies</w:t>
      </w:r>
    </w:p>
    <w:p>
      <w:pPr>
        <w:pStyle w:val="ListBullet"/>
      </w:pPr>
      <w:r>
        <w:t>Snowflake architecture and performance tuning</w:t>
      </w:r>
    </w:p>
    <w:p>
      <w:pPr>
        <w:pStyle w:val="ListBullet"/>
      </w:pPr>
      <w:r>
        <w:t>dbt (data build tool) — modelling, testing, documentation</w:t>
      </w:r>
    </w:p>
    <w:p>
      <w:pPr>
        <w:pStyle w:val="ListBullet"/>
      </w:pPr>
      <w:r>
        <w:t>Streamlit dashboard development</w:t>
      </w:r>
    </w:p>
    <w:p>
      <w:pPr>
        <w:pStyle w:val="ListBullet"/>
      </w:pPr>
      <w:r>
        <w:t>Terraform infrastructure-as-code for Snowflake</w:t>
      </w:r>
    </w:p>
    <w:p>
      <w:pPr>
        <w:pStyle w:val="ListBullet"/>
      </w:pPr>
      <w:r>
        <w:t>Data observability and monitoring frameworks</w:t>
      </w:r>
    </w:p>
    <w:p>
      <w:pPr>
        <w:pStyle w:val="Heading1"/>
      </w:pPr>
      <w:r>
        <w:t>12. Next Steps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w:t>
            </w:r>
          </w:p>
        </w:tc>
        <w:tc>
          <w:tcPr>
            <w:tcW w:type="dxa" w:w="2160"/>
            <w:shd w:fill="2E4057" w:val="clear"/>
          </w:tcPr>
          <w:p>
            <w:r/>
            <w:r>
              <w:rPr>
                <w:b/>
                <w:color w:val="FFFFFF"/>
                <w:sz w:val="18"/>
              </w:rPr>
              <w:t>Action</w:t>
            </w:r>
          </w:p>
        </w:tc>
        <w:tc>
          <w:tcPr>
            <w:tcW w:type="dxa" w:w="2160"/>
            <w:shd w:fill="2E4057" w:val="clear"/>
          </w:tcPr>
          <w:p>
            <w:r/>
            <w:r>
              <w:rPr>
                <w:b/>
                <w:color w:val="FFFFFF"/>
                <w:sz w:val="18"/>
              </w:rPr>
              <w:t>Owner</w:t>
            </w:r>
          </w:p>
        </w:tc>
        <w:tc>
          <w:tcPr>
            <w:tcW w:type="dxa" w:w="2160"/>
            <w:shd w:fill="2E4057" w:val="clear"/>
          </w:tcPr>
          <w:p>
            <w:r/>
            <w:r>
              <w:rPr>
                <w:b/>
                <w:color w:val="FFFFFF"/>
                <w:sz w:val="18"/>
              </w:rPr>
              <w:t>Timeline</w:t>
            </w:r>
          </w:p>
        </w:tc>
      </w:tr>
      <w:tr>
        <w:tc>
          <w:tcPr>
            <w:tcW w:type="dxa" w:w="2160"/>
          </w:tcPr>
          <w:p>
            <w:r/>
            <w:r>
              <w:rPr>
                <w:sz w:val="18"/>
              </w:rPr>
              <w:t>1</w:t>
            </w:r>
          </w:p>
        </w:tc>
        <w:tc>
          <w:tcPr>
            <w:tcW w:type="dxa" w:w="2160"/>
          </w:tcPr>
          <w:p>
            <w:r/>
            <w:r>
              <w:rPr>
                <w:sz w:val="18"/>
              </w:rPr>
              <w:t>Review and approve this proposal</w:t>
            </w:r>
          </w:p>
        </w:tc>
        <w:tc>
          <w:tcPr>
            <w:tcW w:type="dxa" w:w="2160"/>
          </w:tcPr>
          <w:p>
            <w:r/>
            <w:r>
              <w:rPr>
                <w:sz w:val="18"/>
              </w:rPr>
              <w:t>Customer</w:t>
            </w:r>
          </w:p>
        </w:tc>
        <w:tc>
          <w:tcPr>
            <w:tcW w:type="dxa" w:w="2160"/>
          </w:tcPr>
          <w:p>
            <w:r/>
            <w:r>
              <w:rPr>
                <w:sz w:val="18"/>
              </w:rPr>
              <w:t>By 15 April 2026</w:t>
            </w:r>
          </w:p>
        </w:tc>
      </w:tr>
      <w:tr>
        <w:tc>
          <w:tcPr>
            <w:tcW w:type="dxa" w:w="2160"/>
            <w:shd w:fill="F2F2F2" w:val="clear"/>
          </w:tcPr>
          <w:p>
            <w:r/>
            <w:r>
              <w:rPr>
                <w:sz w:val="18"/>
              </w:rPr>
              <w:t>2</w:t>
            </w:r>
          </w:p>
        </w:tc>
        <w:tc>
          <w:tcPr>
            <w:tcW w:type="dxa" w:w="2160"/>
            <w:shd w:fill="F2F2F2" w:val="clear"/>
          </w:tcPr>
          <w:p>
            <w:r/>
            <w:r>
              <w:rPr>
                <w:sz w:val="18"/>
              </w:rPr>
              <w:t>Schedule a kickoff call</w:t>
            </w:r>
          </w:p>
        </w:tc>
        <w:tc>
          <w:tcPr>
            <w:tcW w:type="dxa" w:w="2160"/>
            <w:shd w:fill="F2F2F2" w:val="clear"/>
          </w:tcPr>
          <w:p>
            <w:r/>
            <w:r>
              <w:rPr>
                <w:sz w:val="18"/>
              </w:rPr>
              <w:t>Both</w:t>
            </w:r>
          </w:p>
        </w:tc>
        <w:tc>
          <w:tcPr>
            <w:tcW w:type="dxa" w:w="2160"/>
            <w:shd w:fill="F2F2F2" w:val="clear"/>
          </w:tcPr>
          <w:p>
            <w:r/>
            <w:r>
              <w:rPr>
                <w:sz w:val="18"/>
              </w:rPr>
              <w:t>Week of 16 April</w:t>
            </w:r>
          </w:p>
        </w:tc>
      </w:tr>
      <w:tr>
        <w:tc>
          <w:tcPr>
            <w:tcW w:type="dxa" w:w="2160"/>
          </w:tcPr>
          <w:p>
            <w:r/>
            <w:r>
              <w:rPr>
                <w:sz w:val="18"/>
              </w:rPr>
              <w:t>3</w:t>
            </w:r>
          </w:p>
        </w:tc>
        <w:tc>
          <w:tcPr>
            <w:tcW w:type="dxa" w:w="2160"/>
          </w:tcPr>
          <w:p>
            <w:r/>
            <w:r>
              <w:rPr>
                <w:sz w:val="18"/>
              </w:rPr>
              <w:t>Provide environment access and prerequisites</w:t>
            </w:r>
          </w:p>
        </w:tc>
        <w:tc>
          <w:tcPr>
            <w:tcW w:type="dxa" w:w="2160"/>
          </w:tcPr>
          <w:p>
            <w:r/>
            <w:r>
              <w:rPr>
                <w:sz w:val="18"/>
              </w:rPr>
              <w:t>Customer</w:t>
            </w:r>
          </w:p>
        </w:tc>
        <w:tc>
          <w:tcPr>
            <w:tcW w:type="dxa" w:w="2160"/>
          </w:tcPr>
          <w:p>
            <w:r/>
            <w:r>
              <w:rPr>
                <w:sz w:val="18"/>
              </w:rPr>
              <w:t>Before kickoff</w:t>
            </w:r>
          </w:p>
        </w:tc>
      </w:tr>
      <w:tr>
        <w:tc>
          <w:tcPr>
            <w:tcW w:type="dxa" w:w="2160"/>
            <w:shd w:fill="F2F2F2" w:val="clear"/>
          </w:tcPr>
          <w:p>
            <w:r/>
            <w:r>
              <w:rPr>
                <w:sz w:val="18"/>
              </w:rPr>
              <w:t>4</w:t>
            </w:r>
          </w:p>
        </w:tc>
        <w:tc>
          <w:tcPr>
            <w:tcW w:type="dxa" w:w="2160"/>
            <w:shd w:fill="F2F2F2" w:val="clear"/>
          </w:tcPr>
          <w:p>
            <w:r/>
            <w:r>
              <w:rPr>
                <w:sz w:val="18"/>
              </w:rPr>
              <w:t>Begin Phase 1 discovery</w:t>
            </w:r>
          </w:p>
        </w:tc>
        <w:tc>
          <w:tcPr>
            <w:tcW w:type="dxa" w:w="2160"/>
            <w:shd w:fill="F2F2F2" w:val="clear"/>
          </w:tcPr>
          <w:p>
            <w:r/>
            <w:r>
              <w:rPr>
                <w:sz w:val="18"/>
              </w:rPr>
              <w:t>Delivery team</w:t>
            </w:r>
          </w:p>
        </w:tc>
        <w:tc>
          <w:tcPr>
            <w:tcW w:type="dxa" w:w="2160"/>
            <w:shd w:fill="F2F2F2" w:val="clear"/>
          </w:tcPr>
          <w:p>
            <w:r/>
            <w:r>
              <w:rPr>
                <w:sz w:val="18"/>
              </w:rPr>
              <w:t>Kickoff + 1 day</w:t>
            </w:r>
          </w:p>
        </w:tc>
      </w:tr>
    </w:tbl>
    <w:p>
      <w:r>
        <w:br w:type="page"/>
      </w:r>
    </w:p>
    <w:p>
      <w:pPr>
        <w:pStyle w:val="Heading1"/>
      </w:pPr>
      <w:r>
        <w:t>Appendix — Key Snowflake Metadata Views</w:t>
      </w:r>
    </w:p>
    <w:p>
      <w:r>
        <w:t>The framework leverages the following SNOWFLAKE.ACCOUNT_USAGE views. These are available to any Snowflake account with IMPORTED PRIVILEGES granted on the SNOWFLAKE database.</w:t>
      </w:r>
    </w:p>
    <w:p>
      <w:pPr>
        <w:pStyle w:val="Heading2"/>
      </w:pPr>
      <w:r>
        <w:t>Compute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View</w:t>
            </w:r>
          </w:p>
        </w:tc>
        <w:tc>
          <w:tcPr>
            <w:tcW w:type="dxa" w:w="2880"/>
            <w:shd w:fill="2E4057" w:val="clear"/>
          </w:tcPr>
          <w:p>
            <w:r/>
            <w:r>
              <w:rPr>
                <w:b/>
                <w:color w:val="FFFFFF"/>
                <w:sz w:val="18"/>
              </w:rPr>
              <w:t>Description</w:t>
            </w:r>
          </w:p>
        </w:tc>
        <w:tc>
          <w:tcPr>
            <w:tcW w:type="dxa" w:w="2880"/>
            <w:shd w:fill="2E4057" w:val="clear"/>
          </w:tcPr>
          <w:p>
            <w:r/>
            <w:r>
              <w:rPr>
                <w:b/>
                <w:color w:val="FFFFFF"/>
                <w:sz w:val="18"/>
              </w:rPr>
              <w:t>Retention</w:t>
            </w:r>
          </w:p>
        </w:tc>
      </w:tr>
      <w:tr>
        <w:tc>
          <w:tcPr>
            <w:tcW w:type="dxa" w:w="2880"/>
          </w:tcPr>
          <w:p>
            <w:r/>
            <w:r>
              <w:rPr>
                <w:sz w:val="18"/>
              </w:rPr>
              <w:t>WAREHOUSE_METERING_HISTORY</w:t>
            </w:r>
          </w:p>
        </w:tc>
        <w:tc>
          <w:tcPr>
            <w:tcW w:type="dxa" w:w="2880"/>
          </w:tcPr>
          <w:p>
            <w:r/>
            <w:r>
              <w:rPr>
                <w:sz w:val="18"/>
              </w:rPr>
              <w:t>Credit consumption per warehouse, per hour</w:t>
            </w:r>
          </w:p>
        </w:tc>
        <w:tc>
          <w:tcPr>
            <w:tcW w:type="dxa" w:w="2880"/>
          </w:tcPr>
          <w:p>
            <w:r/>
            <w:r>
              <w:rPr>
                <w:sz w:val="18"/>
              </w:rPr>
              <w:t>365 days</w:t>
            </w:r>
          </w:p>
        </w:tc>
      </w:tr>
      <w:tr>
        <w:tc>
          <w:tcPr>
            <w:tcW w:type="dxa" w:w="2880"/>
            <w:shd w:fill="F2F2F2" w:val="clear"/>
          </w:tcPr>
          <w:p>
            <w:r/>
            <w:r>
              <w:rPr>
                <w:sz w:val="18"/>
              </w:rPr>
              <w:t>QUERY_HISTORY</w:t>
            </w:r>
          </w:p>
        </w:tc>
        <w:tc>
          <w:tcPr>
            <w:tcW w:type="dxa" w:w="2880"/>
            <w:shd w:fill="F2F2F2" w:val="clear"/>
          </w:tcPr>
          <w:p>
            <w:r/>
            <w:r>
              <w:rPr>
                <w:sz w:val="18"/>
              </w:rPr>
              <w:t>Full detail of every query: runtime, bytes scanned, spill, partitions, user, warehouse, query tag</w:t>
            </w:r>
          </w:p>
        </w:tc>
        <w:tc>
          <w:tcPr>
            <w:tcW w:type="dxa" w:w="2880"/>
            <w:shd w:fill="F2F2F2" w:val="clear"/>
          </w:tcPr>
          <w:p>
            <w:r/>
            <w:r>
              <w:rPr>
                <w:sz w:val="18"/>
              </w:rPr>
              <w:t>365 days</w:t>
            </w:r>
          </w:p>
        </w:tc>
      </w:tr>
      <w:tr>
        <w:tc>
          <w:tcPr>
            <w:tcW w:type="dxa" w:w="2880"/>
          </w:tcPr>
          <w:p>
            <w:r/>
            <w:r>
              <w:rPr>
                <w:sz w:val="18"/>
              </w:rPr>
              <w:t>WAREHOUSE_LOAD_HISTORY</w:t>
            </w:r>
          </w:p>
        </w:tc>
        <w:tc>
          <w:tcPr>
            <w:tcW w:type="dxa" w:w="2880"/>
          </w:tcPr>
          <w:p>
            <w:r/>
            <w:r>
              <w:rPr>
                <w:sz w:val="18"/>
              </w:rPr>
              <w:t>Warehouse utilisation: running, queued, blocked queries per interval</w:t>
            </w:r>
          </w:p>
        </w:tc>
        <w:tc>
          <w:tcPr>
            <w:tcW w:type="dxa" w:w="2880"/>
          </w:tcPr>
          <w:p>
            <w:r/>
            <w:r>
              <w:rPr>
                <w:sz w:val="18"/>
              </w:rPr>
              <w:t>365 days</w:t>
            </w:r>
          </w:p>
        </w:tc>
      </w:tr>
    </w:tbl>
    <w:p/>
    <w:p>
      <w:pPr>
        <w:pStyle w:val="Heading2"/>
      </w:pPr>
      <w:r>
        <w:t>Storage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View</w:t>
            </w:r>
          </w:p>
        </w:tc>
        <w:tc>
          <w:tcPr>
            <w:tcW w:type="dxa" w:w="2880"/>
            <w:shd w:fill="2E4057" w:val="clear"/>
          </w:tcPr>
          <w:p>
            <w:r/>
            <w:r>
              <w:rPr>
                <w:b/>
                <w:color w:val="FFFFFF"/>
                <w:sz w:val="18"/>
              </w:rPr>
              <w:t>Description</w:t>
            </w:r>
          </w:p>
        </w:tc>
        <w:tc>
          <w:tcPr>
            <w:tcW w:type="dxa" w:w="2880"/>
            <w:shd w:fill="2E4057" w:val="clear"/>
          </w:tcPr>
          <w:p>
            <w:r/>
            <w:r>
              <w:rPr>
                <w:b/>
                <w:color w:val="FFFFFF"/>
                <w:sz w:val="18"/>
              </w:rPr>
              <w:t>Retention</w:t>
            </w:r>
          </w:p>
        </w:tc>
      </w:tr>
      <w:tr>
        <w:tc>
          <w:tcPr>
            <w:tcW w:type="dxa" w:w="2880"/>
          </w:tcPr>
          <w:p>
            <w:r/>
            <w:r>
              <w:rPr>
                <w:sz w:val="18"/>
              </w:rPr>
              <w:t>TABLE_STORAGE_METRICS</w:t>
            </w:r>
          </w:p>
        </w:tc>
        <w:tc>
          <w:tcPr>
            <w:tcW w:type="dxa" w:w="2880"/>
          </w:tcPr>
          <w:p>
            <w:r/>
            <w:r>
              <w:rPr>
                <w:sz w:val="18"/>
              </w:rPr>
              <w:t>Active, Time Travel, and Fail-safe bytes per table</w:t>
            </w:r>
          </w:p>
        </w:tc>
        <w:tc>
          <w:tcPr>
            <w:tcW w:type="dxa" w:w="2880"/>
          </w:tcPr>
          <w:p>
            <w:r/>
            <w:r>
              <w:rPr>
                <w:sz w:val="18"/>
              </w:rPr>
              <w:t>Current snapshot</w:t>
            </w:r>
          </w:p>
        </w:tc>
      </w:tr>
      <w:tr>
        <w:tc>
          <w:tcPr>
            <w:tcW w:type="dxa" w:w="2880"/>
            <w:shd w:fill="F2F2F2" w:val="clear"/>
          </w:tcPr>
          <w:p>
            <w:r/>
            <w:r>
              <w:rPr>
                <w:sz w:val="18"/>
              </w:rPr>
              <w:t>STORAGE_USAGE</w:t>
            </w:r>
          </w:p>
        </w:tc>
        <w:tc>
          <w:tcPr>
            <w:tcW w:type="dxa" w:w="2880"/>
            <w:shd w:fill="F2F2F2" w:val="clear"/>
          </w:tcPr>
          <w:p>
            <w:r/>
            <w:r>
              <w:rPr>
                <w:sz w:val="18"/>
              </w:rPr>
              <w:t>Total account-level storage over time</w:t>
            </w:r>
          </w:p>
        </w:tc>
        <w:tc>
          <w:tcPr>
            <w:tcW w:type="dxa" w:w="2880"/>
            <w:shd w:fill="F2F2F2" w:val="clear"/>
          </w:tcPr>
          <w:p>
            <w:r/>
            <w:r>
              <w:rPr>
                <w:sz w:val="18"/>
              </w:rPr>
              <w:t>365 days</w:t>
            </w:r>
          </w:p>
        </w:tc>
      </w:tr>
      <w:tr>
        <w:tc>
          <w:tcPr>
            <w:tcW w:type="dxa" w:w="2880"/>
          </w:tcPr>
          <w:p>
            <w:r/>
            <w:r>
              <w:rPr>
                <w:sz w:val="18"/>
              </w:rPr>
              <w:t>DATABASE_STORAGE_USAGE_HISTORY</w:t>
            </w:r>
          </w:p>
        </w:tc>
        <w:tc>
          <w:tcPr>
            <w:tcW w:type="dxa" w:w="2880"/>
          </w:tcPr>
          <w:p>
            <w:r/>
            <w:r>
              <w:rPr>
                <w:sz w:val="18"/>
              </w:rPr>
              <w:t>Storage per database over time</w:t>
            </w:r>
          </w:p>
        </w:tc>
        <w:tc>
          <w:tcPr>
            <w:tcW w:type="dxa" w:w="2880"/>
          </w:tcPr>
          <w:p>
            <w:r/>
            <w:r>
              <w:rPr>
                <w:sz w:val="18"/>
              </w:rPr>
              <w:t>365 days</w:t>
            </w:r>
          </w:p>
        </w:tc>
      </w:tr>
    </w:tbl>
    <w:p/>
    <w:p>
      <w:pPr>
        <w:pStyle w:val="Heading2"/>
      </w:pPr>
      <w:r>
        <w:t>Access and Lineage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View</w:t>
            </w:r>
          </w:p>
        </w:tc>
        <w:tc>
          <w:tcPr>
            <w:tcW w:type="dxa" w:w="2880"/>
            <w:shd w:fill="2E4057" w:val="clear"/>
          </w:tcPr>
          <w:p>
            <w:r/>
            <w:r>
              <w:rPr>
                <w:b/>
                <w:color w:val="FFFFFF"/>
                <w:sz w:val="18"/>
              </w:rPr>
              <w:t>Description</w:t>
            </w:r>
          </w:p>
        </w:tc>
        <w:tc>
          <w:tcPr>
            <w:tcW w:type="dxa" w:w="2880"/>
            <w:shd w:fill="2E4057" w:val="clear"/>
          </w:tcPr>
          <w:p>
            <w:r/>
            <w:r>
              <w:rPr>
                <w:b/>
                <w:color w:val="FFFFFF"/>
                <w:sz w:val="18"/>
              </w:rPr>
              <w:t>Retention</w:t>
            </w:r>
          </w:p>
        </w:tc>
      </w:tr>
      <w:tr>
        <w:tc>
          <w:tcPr>
            <w:tcW w:type="dxa" w:w="2880"/>
          </w:tcPr>
          <w:p>
            <w:r/>
            <w:r>
              <w:rPr>
                <w:sz w:val="18"/>
              </w:rPr>
              <w:t>ACCESS_HISTORY</w:t>
            </w:r>
          </w:p>
        </w:tc>
        <w:tc>
          <w:tcPr>
            <w:tcW w:type="dxa" w:w="2880"/>
          </w:tcPr>
          <w:p>
            <w:r/>
            <w:r>
              <w:rPr>
                <w:sz w:val="18"/>
              </w:rPr>
              <w:t>Which tables/columns were read or written by each query</w:t>
            </w:r>
          </w:p>
        </w:tc>
        <w:tc>
          <w:tcPr>
            <w:tcW w:type="dxa" w:w="2880"/>
          </w:tcPr>
          <w:p>
            <w:r/>
            <w:r>
              <w:rPr>
                <w:sz w:val="18"/>
              </w:rPr>
              <w:t>365 days</w:t>
            </w:r>
          </w:p>
        </w:tc>
      </w:tr>
      <w:tr>
        <w:tc>
          <w:tcPr>
            <w:tcW w:type="dxa" w:w="2880"/>
            <w:shd w:fill="F2F2F2" w:val="clear"/>
          </w:tcPr>
          <w:p>
            <w:r/>
            <w:r>
              <w:rPr>
                <w:sz w:val="18"/>
              </w:rPr>
              <w:t>LOGIN_HISTORY</w:t>
            </w:r>
          </w:p>
        </w:tc>
        <w:tc>
          <w:tcPr>
            <w:tcW w:type="dxa" w:w="2880"/>
            <w:shd w:fill="F2F2F2" w:val="clear"/>
          </w:tcPr>
          <w:p>
            <w:r/>
            <w:r>
              <w:rPr>
                <w:sz w:val="18"/>
              </w:rPr>
              <w:t>User login events (for activity analysis)</w:t>
            </w:r>
          </w:p>
        </w:tc>
        <w:tc>
          <w:tcPr>
            <w:tcW w:type="dxa" w:w="2880"/>
            <w:shd w:fill="F2F2F2" w:val="clear"/>
          </w:tcPr>
          <w:p>
            <w:r/>
            <w:r>
              <w:rPr>
                <w:sz w:val="18"/>
              </w:rPr>
              <w:t>365 days</w:t>
            </w:r>
          </w:p>
        </w:tc>
      </w:tr>
      <w:tr>
        <w:tc>
          <w:tcPr>
            <w:tcW w:type="dxa" w:w="2880"/>
          </w:tcPr>
          <w:p>
            <w:r/>
            <w:r>
              <w:rPr>
                <w:sz w:val="18"/>
              </w:rPr>
              <w:t>SESSIONS</w:t>
            </w:r>
          </w:p>
        </w:tc>
        <w:tc>
          <w:tcPr>
            <w:tcW w:type="dxa" w:w="2880"/>
          </w:tcPr>
          <w:p>
            <w:r/>
            <w:r>
              <w:rPr>
                <w:sz w:val="18"/>
              </w:rPr>
              <w:t>Session details including client application</w:t>
            </w:r>
          </w:p>
        </w:tc>
        <w:tc>
          <w:tcPr>
            <w:tcW w:type="dxa" w:w="2880"/>
          </w:tcPr>
          <w:p>
            <w:r/>
            <w:r>
              <w:rPr>
                <w:sz w:val="18"/>
              </w:rPr>
              <w:t>365 days</w:t>
            </w:r>
          </w:p>
        </w:tc>
      </w:tr>
    </w:tbl>
    <w:p/>
    <w:p>
      <w:pPr>
        <w:pStyle w:val="Heading2"/>
      </w:pPr>
      <w:r>
        <w:t>Serverless Features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View</w:t>
            </w:r>
          </w:p>
        </w:tc>
        <w:tc>
          <w:tcPr>
            <w:tcW w:type="dxa" w:w="2880"/>
            <w:shd w:fill="2E4057" w:val="clear"/>
          </w:tcPr>
          <w:p>
            <w:r/>
            <w:r>
              <w:rPr>
                <w:b/>
                <w:color w:val="FFFFFF"/>
                <w:sz w:val="18"/>
              </w:rPr>
              <w:t>Description</w:t>
            </w:r>
          </w:p>
        </w:tc>
        <w:tc>
          <w:tcPr>
            <w:tcW w:type="dxa" w:w="2880"/>
            <w:shd w:fill="2E4057" w:val="clear"/>
          </w:tcPr>
          <w:p>
            <w:r/>
            <w:r>
              <w:rPr>
                <w:b/>
                <w:color w:val="FFFFFF"/>
                <w:sz w:val="18"/>
              </w:rPr>
              <w:t>Retention</w:t>
            </w:r>
          </w:p>
        </w:tc>
      </w:tr>
      <w:tr>
        <w:tc>
          <w:tcPr>
            <w:tcW w:type="dxa" w:w="2880"/>
          </w:tcPr>
          <w:p>
            <w:r/>
            <w:r>
              <w:rPr>
                <w:sz w:val="18"/>
              </w:rPr>
              <w:t>AUTOMATIC_CLUSTERING_HISTORY</w:t>
            </w:r>
          </w:p>
        </w:tc>
        <w:tc>
          <w:tcPr>
            <w:tcW w:type="dxa" w:w="2880"/>
          </w:tcPr>
          <w:p>
            <w:r/>
            <w:r>
              <w:rPr>
                <w:sz w:val="18"/>
              </w:rPr>
              <w:t>Credits consumed by auto-clustering</w:t>
            </w:r>
          </w:p>
        </w:tc>
        <w:tc>
          <w:tcPr>
            <w:tcW w:type="dxa" w:w="2880"/>
          </w:tcPr>
          <w:p>
            <w:r/>
            <w:r>
              <w:rPr>
                <w:sz w:val="18"/>
              </w:rPr>
              <w:t>365 days</w:t>
            </w:r>
          </w:p>
        </w:tc>
      </w:tr>
      <w:tr>
        <w:tc>
          <w:tcPr>
            <w:tcW w:type="dxa" w:w="2880"/>
            <w:shd w:fill="F2F2F2" w:val="clear"/>
          </w:tcPr>
          <w:p>
            <w:r/>
            <w:r>
              <w:rPr>
                <w:sz w:val="18"/>
              </w:rPr>
              <w:t>MATERIALIZED_VIEW_REFRESH_HISTORY</w:t>
            </w:r>
          </w:p>
        </w:tc>
        <w:tc>
          <w:tcPr>
            <w:tcW w:type="dxa" w:w="2880"/>
            <w:shd w:fill="F2F2F2" w:val="clear"/>
          </w:tcPr>
          <w:p>
            <w:r/>
            <w:r>
              <w:rPr>
                <w:sz w:val="18"/>
              </w:rPr>
              <w:t>Credits consumed by MV refreshes</w:t>
            </w:r>
          </w:p>
        </w:tc>
        <w:tc>
          <w:tcPr>
            <w:tcW w:type="dxa" w:w="2880"/>
            <w:shd w:fill="F2F2F2" w:val="clear"/>
          </w:tcPr>
          <w:p>
            <w:r/>
            <w:r>
              <w:rPr>
                <w:sz w:val="18"/>
              </w:rPr>
              <w:t>365 days</w:t>
            </w:r>
          </w:p>
        </w:tc>
      </w:tr>
      <w:tr>
        <w:tc>
          <w:tcPr>
            <w:tcW w:type="dxa" w:w="2880"/>
          </w:tcPr>
          <w:p>
            <w:r/>
            <w:r>
              <w:rPr>
                <w:sz w:val="18"/>
              </w:rPr>
              <w:t>PIPE_USAGE_HISTORY</w:t>
            </w:r>
          </w:p>
        </w:tc>
        <w:tc>
          <w:tcPr>
            <w:tcW w:type="dxa" w:w="2880"/>
          </w:tcPr>
          <w:p>
            <w:r/>
            <w:r>
              <w:rPr>
                <w:sz w:val="18"/>
              </w:rPr>
              <w:t>Credits consumed by Snowpipe</w:t>
            </w:r>
          </w:p>
        </w:tc>
        <w:tc>
          <w:tcPr>
            <w:tcW w:type="dxa" w:w="2880"/>
          </w:tcPr>
          <w:p>
            <w:r/>
            <w:r>
              <w:rPr>
                <w:sz w:val="18"/>
              </w:rPr>
              <w:t>365 days</w:t>
            </w:r>
          </w:p>
        </w:tc>
      </w:tr>
      <w:tr>
        <w:tc>
          <w:tcPr>
            <w:tcW w:type="dxa" w:w="2880"/>
            <w:shd w:fill="F2F2F2" w:val="clear"/>
          </w:tcPr>
          <w:p>
            <w:r/>
            <w:r>
              <w:rPr>
                <w:sz w:val="18"/>
              </w:rPr>
              <w:t>SERVERLESS_TASK_HISTORY</w:t>
            </w:r>
          </w:p>
        </w:tc>
        <w:tc>
          <w:tcPr>
            <w:tcW w:type="dxa" w:w="2880"/>
            <w:shd w:fill="F2F2F2" w:val="clear"/>
          </w:tcPr>
          <w:p>
            <w:r/>
            <w:r>
              <w:rPr>
                <w:sz w:val="18"/>
              </w:rPr>
              <w:t>Credits consumed by serverless tasks</w:t>
            </w:r>
          </w:p>
        </w:tc>
        <w:tc>
          <w:tcPr>
            <w:tcW w:type="dxa" w:w="2880"/>
            <w:shd w:fill="F2F2F2" w:val="clear"/>
          </w:tcPr>
          <w:p>
            <w:r/>
            <w:r>
              <w:rPr>
                <w:sz w:val="18"/>
              </w:rPr>
              <w:t>365 days</w:t>
            </w:r>
          </w:p>
        </w:tc>
      </w:tr>
      <w:tr>
        <w:tc>
          <w:tcPr>
            <w:tcW w:type="dxa" w:w="2880"/>
          </w:tcPr>
          <w:p>
            <w:r/>
            <w:r>
              <w:rPr>
                <w:sz w:val="18"/>
              </w:rPr>
              <w:t>SEARCH_OPTIMIZATION_HISTORY</w:t>
            </w:r>
          </w:p>
        </w:tc>
        <w:tc>
          <w:tcPr>
            <w:tcW w:type="dxa" w:w="2880"/>
          </w:tcPr>
          <w:p>
            <w:r/>
            <w:r>
              <w:rPr>
                <w:sz w:val="18"/>
              </w:rPr>
              <w:t>Credits consumed by search optimisation</w:t>
            </w:r>
          </w:p>
        </w:tc>
        <w:tc>
          <w:tcPr>
            <w:tcW w:type="dxa" w:w="2880"/>
          </w:tcPr>
          <w:p>
            <w:r/>
            <w:r>
              <w:rPr>
                <w:sz w:val="18"/>
              </w:rPr>
              <w:t>365 days</w:t>
            </w:r>
          </w:p>
        </w:tc>
      </w:tr>
    </w:tbl>
    <w:p/>
    <w:p/>
    <w:p>
      <w:pPr>
        <w:jc w:val="center"/>
      </w:pPr>
      <w:r>
        <w:rPr>
          <w:i/>
          <w:color w:val="999999"/>
        </w:rPr>
        <w:t>— End of Document —</w:t>
      </w:r>
    </w:p>
    <w:p>
      <w:pPr>
        <w:jc w:val="center"/>
      </w:pPr>
      <w:r>
        <w:rPr>
          <w:color w:val="999999"/>
          <w:sz w:val="18"/>
        </w:rPr>
        <w:t>This document is confidential and intended for internal use and customer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