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Day 11 - Trainer Explanation &amp; Delivery Notes</w:t>
      </w:r>
    </w:p>
    <w:p>
      <w:r>
        <w:rPr>
          <w:color w:val="1565C0"/>
          <w:sz w:val="26"/>
        </w:rPr>
        <w:t>Week 3 - Azure DevOps, Containerization &amp; Terraform</w:t>
      </w:r>
    </w:p>
    <w:p>
      <w:r>
        <w:t>Suggested duration: 7 hours including two hands-on blocks, breaks, troubleshooting and a short knowledge check. Adapt the resource names to your tenant and student numbering.</w:t>
      </w:r>
    </w:p>
    <w:p>
      <w:pPr>
        <w:pStyle w:val="Heading1"/>
      </w:pPr>
      <w:r>
        <w:t>1. Core story for the day</w:t>
      </w:r>
    </w:p>
    <w:p>
      <w:r>
        <w:t>Day 10 taught students to create infrastructure. Day 11 answers the operational question: “Where does Terraform remember what it created, and how can a team change that infrastructure safely?” The answer is state, protected remote storage, locking, reviewable plans and least-privilege identity.</w:t>
      </w:r>
    </w:p>
    <w:p>
      <w:pPr>
        <w:pStyle w:val="Heading1"/>
      </w:pPr>
      <w:r>
        <w:t>2. Suggested agenda</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0B1F3A"/>
            <w:vAlign w:val="center"/>
            <w:tcBorders>
              <w:top w:val="single" w:sz="4" w:color="D1D5DB"/>
              <w:left w:val="single" w:sz="4" w:color="D1D5DB"/>
              <w:bottom w:val="single" w:sz="4" w:color="D1D5DB"/>
              <w:right w:val="single" w:sz="4" w:color="D1D5DB"/>
            </w:tcBorders>
          </w:tcPr>
          <w:p>
            <w:pPr>
              <w:spacing w:after="0"/>
            </w:pPr>
            <w:r/>
            <w:r>
              <w:rPr>
                <w:rFonts w:ascii="Aptos" w:hAnsi="Aptos"/>
                <w:b/>
                <w:color w:val="FFFFFF"/>
                <w:sz w:val="18"/>
              </w:rPr>
              <w:t>Time</w:t>
            </w:r>
          </w:p>
        </w:tc>
        <w:tc>
          <w:tcPr>
            <w:tcW w:type="dxa" w:w="3389"/>
            <w:shd w:fill="0B1F3A"/>
            <w:vAlign w:val="center"/>
            <w:tcBorders>
              <w:top w:val="single" w:sz="4" w:color="D1D5DB"/>
              <w:left w:val="single" w:sz="4" w:color="D1D5DB"/>
              <w:bottom w:val="single" w:sz="4" w:color="D1D5DB"/>
              <w:right w:val="single" w:sz="4" w:color="D1D5DB"/>
            </w:tcBorders>
          </w:tcPr>
          <w:p>
            <w:pPr>
              <w:spacing w:after="0"/>
            </w:pPr>
            <w:r/>
            <w:r>
              <w:rPr>
                <w:rFonts w:ascii="Aptos" w:hAnsi="Aptos"/>
                <w:b/>
                <w:color w:val="FFFFFF"/>
                <w:sz w:val="18"/>
              </w:rPr>
              <w:t>Topic</w:t>
            </w:r>
          </w:p>
        </w:tc>
        <w:tc>
          <w:tcPr>
            <w:tcW w:type="dxa" w:w="3389"/>
            <w:shd w:fill="0B1F3A"/>
            <w:vAlign w:val="center"/>
            <w:tcBorders>
              <w:top w:val="single" w:sz="4" w:color="D1D5DB"/>
              <w:left w:val="single" w:sz="4" w:color="D1D5DB"/>
              <w:bottom w:val="single" w:sz="4" w:color="D1D5DB"/>
              <w:right w:val="single" w:sz="4" w:color="D1D5DB"/>
            </w:tcBorders>
          </w:tcPr>
          <w:p>
            <w:pPr>
              <w:spacing w:after="0"/>
            </w:pPr>
            <w:r/>
            <w:r>
              <w:rPr>
                <w:rFonts w:ascii="Aptos" w:hAnsi="Aptos"/>
                <w:b/>
                <w:color w:val="FFFFFF"/>
                <w:sz w:val="18"/>
              </w:rPr>
              <w:t>Trainer outcome</w:t>
            </w:r>
          </w:p>
        </w:tc>
      </w:tr>
      <w:tr>
        <w:tc>
          <w:tcPr>
            <w:tcW w:type="dxa" w:w="3389"/>
            <w:vAlign w:val="center"/>
            <w:tcBorders>
              <w:top w:val="single" w:sz="4" w:color="D1D5DB"/>
              <w:left w:val="single" w:sz="4" w:color="D1D5DB"/>
              <w:bottom w:val="single" w:sz="4" w:color="D1D5DB"/>
              <w:right w:val="single" w:sz="4" w:color="D1D5DB"/>
            </w:tcBorders>
          </w:tcPr>
          <w:p>
            <w:pPr>
              <w:spacing w:after="0"/>
            </w:pPr>
            <w:r/>
            <w:r>
              <w:rPr>
                <w:rFonts w:ascii="Aptos" w:hAnsi="Aptos"/>
                <w:b w:val="0"/>
                <w:sz w:val="17"/>
              </w:rPr>
              <w:t>09:30-10:15</w:t>
            </w:r>
          </w:p>
        </w:tc>
        <w:tc>
          <w:tcPr>
            <w:tcW w:type="dxa" w:w="3389"/>
            <w:vAlign w:val="center"/>
            <w:tcBorders>
              <w:top w:val="single" w:sz="4" w:color="D1D5DB"/>
              <w:left w:val="single" w:sz="4" w:color="D1D5DB"/>
              <w:bottom w:val="single" w:sz="4" w:color="D1D5DB"/>
              <w:right w:val="single" w:sz="4" w:color="D1D5DB"/>
            </w:tcBorders>
          </w:tcPr>
          <w:p>
            <w:pPr>
              <w:spacing w:after="0"/>
            </w:pPr>
            <w:r/>
            <w:r>
              <w:rPr>
                <w:rFonts w:ascii="Aptos" w:hAnsi="Aptos"/>
                <w:b w:val="0"/>
                <w:sz w:val="17"/>
              </w:rPr>
              <w:t>State foundations</w:t>
            </w:r>
          </w:p>
        </w:tc>
        <w:tc>
          <w:tcPr>
            <w:tcW w:type="dxa" w:w="3389"/>
            <w:vAlign w:val="center"/>
            <w:tcBorders>
              <w:top w:val="single" w:sz="4" w:color="D1D5DB"/>
              <w:left w:val="single" w:sz="4" w:color="D1D5DB"/>
              <w:bottom w:val="single" w:sz="4" w:color="D1D5DB"/>
              <w:right w:val="single" w:sz="4" w:color="D1D5DB"/>
            </w:tcBorders>
          </w:tcPr>
          <w:p>
            <w:pPr>
              <w:spacing w:after="0"/>
            </w:pPr>
            <w:r/>
            <w:r>
              <w:rPr>
                <w:rFonts w:ascii="Aptos" w:hAnsi="Aptos"/>
                <w:b w:val="0"/>
                <w:sz w:val="17"/>
              </w:rPr>
              <w:t>Students can define desired configuration versus state versus real Azure resources.</w:t>
            </w:r>
          </w:p>
        </w:tc>
      </w:tr>
      <w:tr>
        <w:tc>
          <w:tcPr>
            <w:tcW w:type="dxa" w:w="3389"/>
            <w:vAlign w:val="center"/>
            <w:tcBorders>
              <w:top w:val="single" w:sz="4" w:color="D1D5DB"/>
              <w:left w:val="single" w:sz="4" w:color="D1D5DB"/>
              <w:bottom w:val="single" w:sz="4" w:color="D1D5DB"/>
              <w:right w:val="single" w:sz="4" w:color="D1D5DB"/>
            </w:tcBorders>
          </w:tcPr>
          <w:p>
            <w:pPr>
              <w:spacing w:after="0"/>
            </w:pPr>
            <w:r/>
            <w:r>
              <w:rPr>
                <w:rFonts w:ascii="Aptos" w:hAnsi="Aptos"/>
                <w:b w:val="0"/>
                <w:sz w:val="17"/>
              </w:rPr>
              <w:t>10:15-11:15</w:t>
            </w:r>
          </w:p>
        </w:tc>
        <w:tc>
          <w:tcPr>
            <w:tcW w:type="dxa" w:w="3389"/>
            <w:vAlign w:val="center"/>
            <w:tcBorders>
              <w:top w:val="single" w:sz="4" w:color="D1D5DB"/>
              <w:left w:val="single" w:sz="4" w:color="D1D5DB"/>
              <w:bottom w:val="single" w:sz="4" w:color="D1D5DB"/>
              <w:right w:val="single" w:sz="4" w:color="D1D5DB"/>
            </w:tcBorders>
          </w:tcPr>
          <w:p>
            <w:pPr>
              <w:spacing w:after="0"/>
            </w:pPr>
            <w:r/>
            <w:r>
              <w:rPr>
                <w:rFonts w:ascii="Aptos" w:hAnsi="Aptos"/>
                <w:b w:val="0"/>
                <w:sz w:val="17"/>
              </w:rPr>
              <w:t>Remote backend design</w:t>
            </w:r>
          </w:p>
        </w:tc>
        <w:tc>
          <w:tcPr>
            <w:tcW w:type="dxa" w:w="3389"/>
            <w:vAlign w:val="center"/>
            <w:tcBorders>
              <w:top w:val="single" w:sz="4" w:color="D1D5DB"/>
              <w:left w:val="single" w:sz="4" w:color="D1D5DB"/>
              <w:bottom w:val="single" w:sz="4" w:color="D1D5DB"/>
              <w:right w:val="single" w:sz="4" w:color="D1D5DB"/>
            </w:tcBorders>
          </w:tcPr>
          <w:p>
            <w:pPr>
              <w:spacing w:after="0"/>
            </w:pPr>
            <w:r/>
            <w:r>
              <w:rPr>
                <w:rFonts w:ascii="Aptos" w:hAnsi="Aptos"/>
                <w:b w:val="0"/>
                <w:sz w:val="17"/>
              </w:rPr>
              <w:t>Students see why the backend is separated from workload resources.</w:t>
            </w:r>
          </w:p>
        </w:tc>
      </w:tr>
      <w:tr>
        <w:tc>
          <w:tcPr>
            <w:tcW w:type="dxa" w:w="3389"/>
            <w:vAlign w:val="center"/>
            <w:tcBorders>
              <w:top w:val="single" w:sz="4" w:color="D1D5DB"/>
              <w:left w:val="single" w:sz="4" w:color="D1D5DB"/>
              <w:bottom w:val="single" w:sz="4" w:color="D1D5DB"/>
              <w:right w:val="single" w:sz="4" w:color="D1D5DB"/>
            </w:tcBorders>
          </w:tcPr>
          <w:p>
            <w:pPr>
              <w:spacing w:after="0"/>
            </w:pPr>
            <w:r/>
            <w:r>
              <w:rPr>
                <w:rFonts w:ascii="Aptos" w:hAnsi="Aptos"/>
                <w:b w:val="0"/>
                <w:sz w:val="17"/>
              </w:rPr>
              <w:t>11:30-12:45</w:t>
            </w:r>
          </w:p>
        </w:tc>
        <w:tc>
          <w:tcPr>
            <w:tcW w:type="dxa" w:w="3389"/>
            <w:vAlign w:val="center"/>
            <w:tcBorders>
              <w:top w:val="single" w:sz="4" w:color="D1D5DB"/>
              <w:left w:val="single" w:sz="4" w:color="D1D5DB"/>
              <w:bottom w:val="single" w:sz="4" w:color="D1D5DB"/>
              <w:right w:val="single" w:sz="4" w:color="D1D5DB"/>
            </w:tcBorders>
          </w:tcPr>
          <w:p>
            <w:pPr>
              <w:spacing w:after="0"/>
            </w:pPr>
            <w:r/>
            <w:r>
              <w:rPr>
                <w:rFonts w:ascii="Aptos" w:hAnsi="Aptos"/>
                <w:b w:val="0"/>
                <w:sz w:val="17"/>
              </w:rPr>
              <w:t>Lab: bootstrap and migrate state</w:t>
            </w:r>
          </w:p>
        </w:tc>
        <w:tc>
          <w:tcPr>
            <w:tcW w:type="dxa" w:w="3389"/>
            <w:vAlign w:val="center"/>
            <w:tcBorders>
              <w:top w:val="single" w:sz="4" w:color="D1D5DB"/>
              <w:left w:val="single" w:sz="4" w:color="D1D5DB"/>
              <w:bottom w:val="single" w:sz="4" w:color="D1D5DB"/>
              <w:right w:val="single" w:sz="4" w:color="D1D5DB"/>
            </w:tcBorders>
          </w:tcPr>
          <w:p>
            <w:pPr>
              <w:spacing w:after="0"/>
            </w:pPr>
            <w:r/>
            <w:r>
              <w:rPr>
                <w:rFonts w:ascii="Aptos" w:hAnsi="Aptos"/>
                <w:b w:val="0"/>
                <w:sz w:val="17"/>
              </w:rPr>
              <w:t>Each student initializes AzureRM backend and applies a small change.</w:t>
            </w:r>
          </w:p>
        </w:tc>
      </w:tr>
      <w:tr>
        <w:tc>
          <w:tcPr>
            <w:tcW w:type="dxa" w:w="3389"/>
            <w:vAlign w:val="center"/>
            <w:tcBorders>
              <w:top w:val="single" w:sz="4" w:color="D1D5DB"/>
              <w:left w:val="single" w:sz="4" w:color="D1D5DB"/>
              <w:bottom w:val="single" w:sz="4" w:color="D1D5DB"/>
              <w:right w:val="single" w:sz="4" w:color="D1D5DB"/>
            </w:tcBorders>
          </w:tcPr>
          <w:p>
            <w:pPr>
              <w:spacing w:after="0"/>
            </w:pPr>
            <w:r/>
            <w:r>
              <w:rPr>
                <w:rFonts w:ascii="Aptos" w:hAnsi="Aptos"/>
                <w:b w:val="0"/>
                <w:sz w:val="17"/>
              </w:rPr>
              <w:t>13:30-14:15</w:t>
            </w:r>
          </w:p>
        </w:tc>
        <w:tc>
          <w:tcPr>
            <w:tcW w:type="dxa" w:w="3389"/>
            <w:vAlign w:val="center"/>
            <w:tcBorders>
              <w:top w:val="single" w:sz="4" w:color="D1D5DB"/>
              <w:left w:val="single" w:sz="4" w:color="D1D5DB"/>
              <w:bottom w:val="single" w:sz="4" w:color="D1D5DB"/>
              <w:right w:val="single" w:sz="4" w:color="D1D5DB"/>
            </w:tcBorders>
          </w:tcPr>
          <w:p>
            <w:pPr>
              <w:spacing w:after="0"/>
            </w:pPr>
            <w:r/>
            <w:r>
              <w:rPr>
                <w:rFonts w:ascii="Aptos" w:hAnsi="Aptos"/>
                <w:b w:val="0"/>
                <w:sz w:val="17"/>
              </w:rPr>
              <w:t>Remote outputs, modules and locking</w:t>
            </w:r>
          </w:p>
        </w:tc>
        <w:tc>
          <w:tcPr>
            <w:tcW w:type="dxa" w:w="3389"/>
            <w:vAlign w:val="center"/>
            <w:tcBorders>
              <w:top w:val="single" w:sz="4" w:color="D1D5DB"/>
              <w:left w:val="single" w:sz="4" w:color="D1D5DB"/>
              <w:bottom w:val="single" w:sz="4" w:color="D1D5DB"/>
              <w:right w:val="single" w:sz="4" w:color="D1D5DB"/>
            </w:tcBorders>
          </w:tcPr>
          <w:p>
            <w:pPr>
              <w:spacing w:after="0"/>
            </w:pPr>
            <w:r/>
            <w:r>
              <w:rPr>
                <w:rFonts w:ascii="Aptos" w:hAnsi="Aptos"/>
                <w:b w:val="0"/>
                <w:sz w:val="17"/>
              </w:rPr>
              <w:t>Students understand team boundaries and safe reuse.</w:t>
            </w:r>
          </w:p>
        </w:tc>
      </w:tr>
      <w:tr>
        <w:tc>
          <w:tcPr>
            <w:tcW w:type="dxa" w:w="3389"/>
            <w:vAlign w:val="center"/>
            <w:tcBorders>
              <w:top w:val="single" w:sz="4" w:color="D1D5DB"/>
              <w:left w:val="single" w:sz="4" w:color="D1D5DB"/>
              <w:bottom w:val="single" w:sz="4" w:color="D1D5DB"/>
              <w:right w:val="single" w:sz="4" w:color="D1D5DB"/>
            </w:tcBorders>
          </w:tcPr>
          <w:p>
            <w:pPr>
              <w:spacing w:after="0"/>
            </w:pPr>
            <w:r/>
            <w:r>
              <w:rPr>
                <w:rFonts w:ascii="Aptos" w:hAnsi="Aptos"/>
                <w:b w:val="0"/>
                <w:sz w:val="17"/>
              </w:rPr>
              <w:t>14:15-15:00</w:t>
            </w:r>
          </w:p>
        </w:tc>
        <w:tc>
          <w:tcPr>
            <w:tcW w:type="dxa" w:w="3389"/>
            <w:vAlign w:val="center"/>
            <w:tcBorders>
              <w:top w:val="single" w:sz="4" w:color="D1D5DB"/>
              <w:left w:val="single" w:sz="4" w:color="D1D5DB"/>
              <w:bottom w:val="single" w:sz="4" w:color="D1D5DB"/>
              <w:right w:val="single" w:sz="4" w:color="D1D5DB"/>
            </w:tcBorders>
          </w:tcPr>
          <w:p>
            <w:pPr>
              <w:spacing w:after="0"/>
            </w:pPr>
            <w:r/>
            <w:r>
              <w:rPr>
                <w:rFonts w:ascii="Aptos" w:hAnsi="Aptos"/>
                <w:b w:val="0"/>
                <w:sz w:val="17"/>
              </w:rPr>
              <w:t>CI integration and testing</w:t>
            </w:r>
          </w:p>
        </w:tc>
        <w:tc>
          <w:tcPr>
            <w:tcW w:type="dxa" w:w="3389"/>
            <w:vAlign w:val="center"/>
            <w:tcBorders>
              <w:top w:val="single" w:sz="4" w:color="D1D5DB"/>
              <w:left w:val="single" w:sz="4" w:color="D1D5DB"/>
              <w:bottom w:val="single" w:sz="4" w:color="D1D5DB"/>
              <w:right w:val="single" w:sz="4" w:color="D1D5DB"/>
            </w:tcBorders>
          </w:tcPr>
          <w:p>
            <w:pPr>
              <w:spacing w:after="0"/>
            </w:pPr>
            <w:r/>
            <w:r>
              <w:rPr>
                <w:rFonts w:ascii="Aptos" w:hAnsi="Aptos"/>
                <w:b w:val="0"/>
                <w:sz w:val="17"/>
              </w:rPr>
              <w:t>Students can describe plan/approval/apply and OIDC.</w:t>
            </w:r>
          </w:p>
        </w:tc>
      </w:tr>
      <w:tr>
        <w:tc>
          <w:tcPr>
            <w:tcW w:type="dxa" w:w="3389"/>
            <w:vAlign w:val="center"/>
            <w:tcBorders>
              <w:top w:val="single" w:sz="4" w:color="D1D5DB"/>
              <w:left w:val="single" w:sz="4" w:color="D1D5DB"/>
              <w:bottom w:val="single" w:sz="4" w:color="D1D5DB"/>
              <w:right w:val="single" w:sz="4" w:color="D1D5DB"/>
            </w:tcBorders>
          </w:tcPr>
          <w:p>
            <w:pPr>
              <w:spacing w:after="0"/>
            </w:pPr>
            <w:r/>
            <w:r>
              <w:rPr>
                <w:rFonts w:ascii="Aptos" w:hAnsi="Aptos"/>
                <w:b w:val="0"/>
                <w:sz w:val="17"/>
              </w:rPr>
              <w:t>15:15-16:15</w:t>
            </w:r>
          </w:p>
        </w:tc>
        <w:tc>
          <w:tcPr>
            <w:tcW w:type="dxa" w:w="3389"/>
            <w:vAlign w:val="center"/>
            <w:tcBorders>
              <w:top w:val="single" w:sz="4" w:color="D1D5DB"/>
              <w:left w:val="single" w:sz="4" w:color="D1D5DB"/>
              <w:bottom w:val="single" w:sz="4" w:color="D1D5DB"/>
              <w:right w:val="single" w:sz="4" w:color="D1D5DB"/>
            </w:tcBorders>
          </w:tcPr>
          <w:p>
            <w:pPr>
              <w:spacing w:after="0"/>
            </w:pPr>
            <w:r/>
            <w:r>
              <w:rPr>
                <w:rFonts w:ascii="Aptos" w:hAnsi="Aptos"/>
                <w:b w:val="0"/>
                <w:sz w:val="17"/>
              </w:rPr>
              <w:t>Troubleshooting lab</w:t>
            </w:r>
          </w:p>
        </w:tc>
        <w:tc>
          <w:tcPr>
            <w:tcW w:type="dxa" w:w="3389"/>
            <w:vAlign w:val="center"/>
            <w:tcBorders>
              <w:top w:val="single" w:sz="4" w:color="D1D5DB"/>
              <w:left w:val="single" w:sz="4" w:color="D1D5DB"/>
              <w:bottom w:val="single" w:sz="4" w:color="D1D5DB"/>
              <w:right w:val="single" w:sz="4" w:color="D1D5DB"/>
            </w:tcBorders>
          </w:tcPr>
          <w:p>
            <w:pPr>
              <w:spacing w:after="0"/>
            </w:pPr>
            <w:r/>
            <w:r>
              <w:rPr>
                <w:rFonts w:ascii="Aptos" w:hAnsi="Aptos"/>
                <w:b w:val="0"/>
                <w:sz w:val="17"/>
              </w:rPr>
              <w:t>Students diagnose safe errors without force-unlock.</w:t>
            </w:r>
          </w:p>
        </w:tc>
      </w:tr>
      <w:tr>
        <w:tc>
          <w:tcPr>
            <w:tcW w:type="dxa" w:w="3389"/>
            <w:vAlign w:val="center"/>
            <w:tcBorders>
              <w:top w:val="single" w:sz="4" w:color="D1D5DB"/>
              <w:left w:val="single" w:sz="4" w:color="D1D5DB"/>
              <w:bottom w:val="single" w:sz="4" w:color="D1D5DB"/>
              <w:right w:val="single" w:sz="4" w:color="D1D5DB"/>
            </w:tcBorders>
          </w:tcPr>
          <w:p>
            <w:pPr>
              <w:spacing w:after="0"/>
            </w:pPr>
            <w:r/>
            <w:r>
              <w:rPr>
                <w:rFonts w:ascii="Aptos" w:hAnsi="Aptos"/>
                <w:b w:val="0"/>
                <w:sz w:val="17"/>
              </w:rPr>
              <w:t>16:15-16:30</w:t>
            </w:r>
          </w:p>
        </w:tc>
        <w:tc>
          <w:tcPr>
            <w:tcW w:type="dxa" w:w="3389"/>
            <w:vAlign w:val="center"/>
            <w:tcBorders>
              <w:top w:val="single" w:sz="4" w:color="D1D5DB"/>
              <w:left w:val="single" w:sz="4" w:color="D1D5DB"/>
              <w:bottom w:val="single" w:sz="4" w:color="D1D5DB"/>
              <w:right w:val="single" w:sz="4" w:color="D1D5DB"/>
            </w:tcBorders>
          </w:tcPr>
          <w:p>
            <w:pPr>
              <w:spacing w:after="0"/>
            </w:pPr>
            <w:r/>
            <w:r>
              <w:rPr>
                <w:rFonts w:ascii="Aptos" w:hAnsi="Aptos"/>
                <w:b w:val="0"/>
                <w:sz w:val="17"/>
              </w:rPr>
              <w:t>Review and exit check</w:t>
            </w:r>
          </w:p>
        </w:tc>
        <w:tc>
          <w:tcPr>
            <w:tcW w:type="dxa" w:w="3389"/>
            <w:vAlign w:val="center"/>
            <w:tcBorders>
              <w:top w:val="single" w:sz="4" w:color="D1D5DB"/>
              <w:left w:val="single" w:sz="4" w:color="D1D5DB"/>
              <w:bottom w:val="single" w:sz="4" w:color="D1D5DB"/>
              <w:right w:val="single" w:sz="4" w:color="D1D5DB"/>
            </w:tcBorders>
          </w:tcPr>
          <w:p>
            <w:pPr>
              <w:spacing w:after="0"/>
            </w:pPr>
            <w:r/>
            <w:r>
              <w:rPr>
                <w:rFonts w:ascii="Aptos" w:hAnsi="Aptos"/>
                <w:b w:val="0"/>
                <w:sz w:val="17"/>
              </w:rPr>
              <w:t>Collect evidence and clarify cleanup.</w:t>
            </w:r>
          </w:p>
        </w:tc>
      </w:tr>
    </w:tbl>
    <w:p/>
    <w:p>
      <w:pPr>
        <w:pStyle w:val="Heading1"/>
      </w:pPr>
      <w:r>
        <w:t>3. Opening explanation - use this simple analogy</w:t>
      </w:r>
    </w:p>
    <w:p>
      <w:r>
        <w:t>“Terraform code is the building plan. Azure is the actual building. Terraform state is the register that records which real rooms, doors and utilities this particular plan manages. Without the register, Terraform cannot safely connect a line in code to the existing Azure object.”</w:t>
      </w:r>
    </w:p>
    <w:tbl>
      <w:tblPr>
        <w:tblW w:type="auto" w:w="0"/>
        <w:tblLook w:firstColumn="1" w:firstRow="1" w:lastColumn="0" w:lastRow="0" w:noHBand="0" w:noVBand="1" w:val="04A0"/>
      </w:tblPr>
      <w:tblGrid>
        <w:gridCol w:w="10166"/>
      </w:tblGrid>
      <w:tr>
        <w:tc>
          <w:tcPr>
            <w:tcW w:type="dxa" w:w="10166"/>
            <w:shd w:fill="EAF3FF"/>
            <w:vAlign w:val="center"/>
            <w:tcBorders>
              <w:top w:val="single" w:sz="4" w:color="D1D5DB"/>
              <w:left w:val="single" w:sz="4" w:color="D1D5DB"/>
              <w:bottom w:val="single" w:sz="4" w:color="D1D5DB"/>
              <w:right w:val="single" w:sz="4" w:color="D1D5DB"/>
            </w:tcBorders>
          </w:tcPr>
          <w:p>
            <w:pPr>
              <w:spacing w:after="0"/>
            </w:pPr>
            <w:r/>
            <w:r>
              <w:rPr>
                <w:rFonts w:ascii="Aptos" w:hAnsi="Aptos"/>
                <w:b/>
                <w:color w:val="0B1F3A"/>
                <w:sz w:val="18"/>
              </w:rPr>
              <w:t>Trainer tip: Ask: If two engineers have separate copies of terraform.tfstate, what could happen? Let students answer: duplicated objects, accidental replacement, unknown resources, and conflicting changes.</w:t>
            </w:r>
          </w:p>
        </w:tc>
      </w:tr>
    </w:tbl>
    <w:p>
      <w:pPr>
        <w:pStyle w:val="Heading1"/>
      </w:pPr>
      <w:r>
        <w:t>4. Key concepts and precise explanations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0B1F3A"/>
            <w:vAlign w:val="center"/>
            <w:tcBorders>
              <w:top w:val="single" w:sz="4" w:color="D1D5DB"/>
              <w:left w:val="single" w:sz="4" w:color="D1D5DB"/>
              <w:bottom w:val="single" w:sz="4" w:color="D1D5DB"/>
              <w:right w:val="single" w:sz="4" w:color="D1D5DB"/>
            </w:tcBorders>
          </w:tcPr>
          <w:p>
            <w:pPr>
              <w:spacing w:after="0"/>
            </w:pPr>
            <w:r/>
            <w:r>
              <w:rPr>
                <w:rFonts w:ascii="Aptos" w:hAnsi="Aptos"/>
                <w:b/>
                <w:color w:val="FFFFFF"/>
                <w:sz w:val="18"/>
              </w:rPr>
              <w:t>Term</w:t>
            </w:r>
          </w:p>
        </w:tc>
        <w:tc>
          <w:tcPr>
            <w:tcW w:type="dxa" w:w="3389"/>
            <w:shd w:fill="0B1F3A"/>
            <w:vAlign w:val="center"/>
            <w:tcBorders>
              <w:top w:val="single" w:sz="4" w:color="D1D5DB"/>
              <w:left w:val="single" w:sz="4" w:color="D1D5DB"/>
              <w:bottom w:val="single" w:sz="4" w:color="D1D5DB"/>
              <w:right w:val="single" w:sz="4" w:color="D1D5DB"/>
            </w:tcBorders>
          </w:tcPr>
          <w:p>
            <w:pPr>
              <w:spacing w:after="0"/>
            </w:pPr>
            <w:r/>
            <w:r>
              <w:rPr>
                <w:rFonts w:ascii="Aptos" w:hAnsi="Aptos"/>
                <w:b/>
                <w:color w:val="FFFFFF"/>
                <w:sz w:val="18"/>
              </w:rPr>
              <w:t>Say this</w:t>
            </w:r>
          </w:p>
        </w:tc>
        <w:tc>
          <w:tcPr>
            <w:tcW w:type="dxa" w:w="3389"/>
            <w:shd w:fill="0B1F3A"/>
            <w:vAlign w:val="center"/>
            <w:tcBorders>
              <w:top w:val="single" w:sz="4" w:color="D1D5DB"/>
              <w:left w:val="single" w:sz="4" w:color="D1D5DB"/>
              <w:bottom w:val="single" w:sz="4" w:color="D1D5DB"/>
              <w:right w:val="single" w:sz="4" w:color="D1D5DB"/>
            </w:tcBorders>
          </w:tcPr>
          <w:p>
            <w:pPr>
              <w:spacing w:after="0"/>
            </w:pPr>
            <w:r/>
            <w:r>
              <w:rPr>
                <w:rFonts w:ascii="Aptos" w:hAnsi="Aptos"/>
                <w:b/>
                <w:color w:val="FFFFFF"/>
                <w:sz w:val="18"/>
              </w:rPr>
              <w:t>Avoid saying</w:t>
            </w:r>
          </w:p>
        </w:tc>
      </w:tr>
      <w:tr>
        <w:tc>
          <w:tcPr>
            <w:tcW w:type="dxa" w:w="3389"/>
            <w:vAlign w:val="center"/>
            <w:tcBorders>
              <w:top w:val="single" w:sz="4" w:color="D1D5DB"/>
              <w:left w:val="single" w:sz="4" w:color="D1D5DB"/>
              <w:bottom w:val="single" w:sz="4" w:color="D1D5DB"/>
              <w:right w:val="single" w:sz="4" w:color="D1D5DB"/>
            </w:tcBorders>
          </w:tcPr>
          <w:p>
            <w:pPr>
              <w:spacing w:after="0"/>
            </w:pPr>
            <w:r/>
            <w:r>
              <w:rPr>
                <w:rFonts w:ascii="Aptos" w:hAnsi="Aptos"/>
                <w:b w:val="0"/>
                <w:sz w:val="17"/>
              </w:rPr>
              <w:t>Configuration (.tf)</w:t>
            </w:r>
          </w:p>
        </w:tc>
        <w:tc>
          <w:tcPr>
            <w:tcW w:type="dxa" w:w="3389"/>
            <w:vAlign w:val="center"/>
            <w:tcBorders>
              <w:top w:val="single" w:sz="4" w:color="D1D5DB"/>
              <w:left w:val="single" w:sz="4" w:color="D1D5DB"/>
              <w:bottom w:val="single" w:sz="4" w:color="D1D5DB"/>
              <w:right w:val="single" w:sz="4" w:color="D1D5DB"/>
            </w:tcBorders>
          </w:tcPr>
          <w:p>
            <w:pPr>
              <w:spacing w:after="0"/>
            </w:pPr>
            <w:r/>
            <w:r>
              <w:rPr>
                <w:rFonts w:ascii="Aptos" w:hAnsi="Aptos"/>
                <w:b w:val="0"/>
                <w:sz w:val="17"/>
              </w:rPr>
              <w:t>The desired declaration of infrastructure.</w:t>
            </w:r>
          </w:p>
        </w:tc>
        <w:tc>
          <w:tcPr>
            <w:tcW w:type="dxa" w:w="3389"/>
            <w:vAlign w:val="center"/>
            <w:tcBorders>
              <w:top w:val="single" w:sz="4" w:color="D1D5DB"/>
              <w:left w:val="single" w:sz="4" w:color="D1D5DB"/>
              <w:bottom w:val="single" w:sz="4" w:color="D1D5DB"/>
              <w:right w:val="single" w:sz="4" w:color="D1D5DB"/>
            </w:tcBorders>
          </w:tcPr>
          <w:p>
            <w:pPr>
              <w:spacing w:after="0"/>
            </w:pPr>
            <w:r/>
            <w:r>
              <w:rPr>
                <w:rFonts w:ascii="Aptos" w:hAnsi="Aptos"/>
                <w:b w:val="0"/>
                <w:sz w:val="17"/>
              </w:rPr>
              <w:t>“The .tf file itself is the deployed infrastructure.”</w:t>
            </w:r>
          </w:p>
        </w:tc>
      </w:tr>
      <w:tr>
        <w:tc>
          <w:tcPr>
            <w:tcW w:type="dxa" w:w="3389"/>
            <w:vAlign w:val="center"/>
            <w:tcBorders>
              <w:top w:val="single" w:sz="4" w:color="D1D5DB"/>
              <w:left w:val="single" w:sz="4" w:color="D1D5DB"/>
              <w:bottom w:val="single" w:sz="4" w:color="D1D5DB"/>
              <w:right w:val="single" w:sz="4" w:color="D1D5DB"/>
            </w:tcBorders>
          </w:tcPr>
          <w:p>
            <w:pPr>
              <w:spacing w:after="0"/>
            </w:pPr>
            <w:r/>
            <w:r>
              <w:rPr>
                <w:rFonts w:ascii="Aptos" w:hAnsi="Aptos"/>
                <w:b w:val="0"/>
                <w:sz w:val="17"/>
              </w:rPr>
              <w:t>State (.tfstate)</w:t>
            </w:r>
          </w:p>
        </w:tc>
        <w:tc>
          <w:tcPr>
            <w:tcW w:type="dxa" w:w="3389"/>
            <w:vAlign w:val="center"/>
            <w:tcBorders>
              <w:top w:val="single" w:sz="4" w:color="D1D5DB"/>
              <w:left w:val="single" w:sz="4" w:color="D1D5DB"/>
              <w:bottom w:val="single" w:sz="4" w:color="D1D5DB"/>
              <w:right w:val="single" w:sz="4" w:color="D1D5DB"/>
            </w:tcBorders>
          </w:tcPr>
          <w:p>
            <w:pPr>
              <w:spacing w:after="0"/>
            </w:pPr>
            <w:r/>
            <w:r>
              <w:rPr>
                <w:rFonts w:ascii="Aptos" w:hAnsi="Aptos"/>
                <w:b w:val="0"/>
                <w:sz w:val="17"/>
              </w:rPr>
              <w:t>Terraform’s mapping and metadata for resources under its management.</w:t>
            </w:r>
          </w:p>
        </w:tc>
        <w:tc>
          <w:tcPr>
            <w:tcW w:type="dxa" w:w="3389"/>
            <w:vAlign w:val="center"/>
            <w:tcBorders>
              <w:top w:val="single" w:sz="4" w:color="D1D5DB"/>
              <w:left w:val="single" w:sz="4" w:color="D1D5DB"/>
              <w:bottom w:val="single" w:sz="4" w:color="D1D5DB"/>
              <w:right w:val="single" w:sz="4" w:color="D1D5DB"/>
            </w:tcBorders>
          </w:tcPr>
          <w:p>
            <w:pPr>
              <w:spacing w:after="0"/>
            </w:pPr>
            <w:r/>
            <w:r>
              <w:rPr>
                <w:rFonts w:ascii="Aptos" w:hAnsi="Aptos"/>
                <w:b w:val="0"/>
                <w:sz w:val="17"/>
              </w:rPr>
              <w:t>“State is only a cache and can be ignored.”</w:t>
            </w:r>
          </w:p>
        </w:tc>
      </w:tr>
      <w:tr>
        <w:tc>
          <w:tcPr>
            <w:tcW w:type="dxa" w:w="3389"/>
            <w:vAlign w:val="center"/>
            <w:tcBorders>
              <w:top w:val="single" w:sz="4" w:color="D1D5DB"/>
              <w:left w:val="single" w:sz="4" w:color="D1D5DB"/>
              <w:bottom w:val="single" w:sz="4" w:color="D1D5DB"/>
              <w:right w:val="single" w:sz="4" w:color="D1D5DB"/>
            </w:tcBorders>
          </w:tcPr>
          <w:p>
            <w:pPr>
              <w:spacing w:after="0"/>
            </w:pPr>
            <w:r/>
            <w:r>
              <w:rPr>
                <w:rFonts w:ascii="Aptos" w:hAnsi="Aptos"/>
                <w:b w:val="0"/>
                <w:sz w:val="17"/>
              </w:rPr>
              <w:t>Backend</w:t>
            </w:r>
          </w:p>
        </w:tc>
        <w:tc>
          <w:tcPr>
            <w:tcW w:type="dxa" w:w="3389"/>
            <w:vAlign w:val="center"/>
            <w:tcBorders>
              <w:top w:val="single" w:sz="4" w:color="D1D5DB"/>
              <w:left w:val="single" w:sz="4" w:color="D1D5DB"/>
              <w:bottom w:val="single" w:sz="4" w:color="D1D5DB"/>
              <w:right w:val="single" w:sz="4" w:color="D1D5DB"/>
            </w:tcBorders>
          </w:tcPr>
          <w:p>
            <w:pPr>
              <w:spacing w:after="0"/>
            </w:pPr>
            <w:r/>
            <w:r>
              <w:rPr>
                <w:rFonts w:ascii="Aptos" w:hAnsi="Aptos"/>
                <w:b w:val="0"/>
                <w:sz w:val="17"/>
              </w:rPr>
              <w:t>The location/service Terraform uses to store state and coordinate it.</w:t>
            </w:r>
          </w:p>
        </w:tc>
        <w:tc>
          <w:tcPr>
            <w:tcW w:type="dxa" w:w="3389"/>
            <w:vAlign w:val="center"/>
            <w:tcBorders>
              <w:top w:val="single" w:sz="4" w:color="D1D5DB"/>
              <w:left w:val="single" w:sz="4" w:color="D1D5DB"/>
              <w:bottom w:val="single" w:sz="4" w:color="D1D5DB"/>
              <w:right w:val="single" w:sz="4" w:color="D1D5DB"/>
            </w:tcBorders>
          </w:tcPr>
          <w:p>
            <w:pPr>
              <w:spacing w:after="0"/>
            </w:pPr>
            <w:r/>
            <w:r>
              <w:rPr>
                <w:rFonts w:ascii="Aptos" w:hAnsi="Aptos"/>
                <w:b w:val="0"/>
                <w:sz w:val="17"/>
              </w:rPr>
              <w:t>“backend.tf provisions the backend automatically.”</w:t>
            </w:r>
          </w:p>
        </w:tc>
      </w:tr>
      <w:tr>
        <w:tc>
          <w:tcPr>
            <w:tcW w:type="dxa" w:w="3389"/>
            <w:vAlign w:val="center"/>
            <w:tcBorders>
              <w:top w:val="single" w:sz="4" w:color="D1D5DB"/>
              <w:left w:val="single" w:sz="4" w:color="D1D5DB"/>
              <w:bottom w:val="single" w:sz="4" w:color="D1D5DB"/>
              <w:right w:val="single" w:sz="4" w:color="D1D5DB"/>
            </w:tcBorders>
          </w:tcPr>
          <w:p>
            <w:pPr>
              <w:spacing w:after="0"/>
            </w:pPr>
            <w:r/>
            <w:r>
              <w:rPr>
                <w:rFonts w:ascii="Aptos" w:hAnsi="Aptos"/>
                <w:b w:val="0"/>
                <w:sz w:val="17"/>
              </w:rPr>
              <w:t>Remote state</w:t>
            </w:r>
          </w:p>
        </w:tc>
        <w:tc>
          <w:tcPr>
            <w:tcW w:type="dxa" w:w="3389"/>
            <w:vAlign w:val="center"/>
            <w:tcBorders>
              <w:top w:val="single" w:sz="4" w:color="D1D5DB"/>
              <w:left w:val="single" w:sz="4" w:color="D1D5DB"/>
              <w:bottom w:val="single" w:sz="4" w:color="D1D5DB"/>
              <w:right w:val="single" w:sz="4" w:color="D1D5DB"/>
            </w:tcBorders>
          </w:tcPr>
          <w:p>
            <w:pPr>
              <w:spacing w:after="0"/>
            </w:pPr>
            <w:r/>
            <w:r>
              <w:rPr>
                <w:rFonts w:ascii="Aptos" w:hAnsi="Aptos"/>
                <w:b w:val="0"/>
                <w:sz w:val="17"/>
              </w:rPr>
              <w:t>State stored centrally, access-controlled and backed up.</w:t>
            </w:r>
          </w:p>
        </w:tc>
        <w:tc>
          <w:tcPr>
            <w:tcW w:type="dxa" w:w="3389"/>
            <w:vAlign w:val="center"/>
            <w:tcBorders>
              <w:top w:val="single" w:sz="4" w:color="D1D5DB"/>
              <w:left w:val="single" w:sz="4" w:color="D1D5DB"/>
              <w:bottom w:val="single" w:sz="4" w:color="D1D5DB"/>
              <w:right w:val="single" w:sz="4" w:color="D1D5DB"/>
            </w:tcBorders>
          </w:tcPr>
          <w:p>
            <w:pPr>
              <w:spacing w:after="0"/>
            </w:pPr>
            <w:r/>
            <w:r>
              <w:rPr>
                <w:rFonts w:ascii="Aptos" w:hAnsi="Aptos"/>
                <w:b w:val="0"/>
                <w:sz w:val="17"/>
              </w:rPr>
              <w:t>“Remote state means anyone can read it.”</w:t>
            </w:r>
          </w:p>
        </w:tc>
      </w:tr>
      <w:tr>
        <w:tc>
          <w:tcPr>
            <w:tcW w:type="dxa" w:w="3389"/>
            <w:vAlign w:val="center"/>
            <w:tcBorders>
              <w:top w:val="single" w:sz="4" w:color="D1D5DB"/>
              <w:left w:val="single" w:sz="4" w:color="D1D5DB"/>
              <w:bottom w:val="single" w:sz="4" w:color="D1D5DB"/>
              <w:right w:val="single" w:sz="4" w:color="D1D5DB"/>
            </w:tcBorders>
          </w:tcPr>
          <w:p>
            <w:pPr>
              <w:spacing w:after="0"/>
            </w:pPr>
            <w:r/>
            <w:r>
              <w:rPr>
                <w:rFonts w:ascii="Aptos" w:hAnsi="Aptos"/>
                <w:b w:val="0"/>
                <w:sz w:val="17"/>
              </w:rPr>
              <w:t>Lock</w:t>
            </w:r>
          </w:p>
        </w:tc>
        <w:tc>
          <w:tcPr>
            <w:tcW w:type="dxa" w:w="3389"/>
            <w:vAlign w:val="center"/>
            <w:tcBorders>
              <w:top w:val="single" w:sz="4" w:color="D1D5DB"/>
              <w:left w:val="single" w:sz="4" w:color="D1D5DB"/>
              <w:bottom w:val="single" w:sz="4" w:color="D1D5DB"/>
              <w:right w:val="single" w:sz="4" w:color="D1D5DB"/>
            </w:tcBorders>
          </w:tcPr>
          <w:p>
            <w:pPr>
              <w:spacing w:after="0"/>
            </w:pPr>
            <w:r/>
            <w:r>
              <w:rPr>
                <w:rFonts w:ascii="Aptos" w:hAnsi="Aptos"/>
                <w:b w:val="0"/>
                <w:sz w:val="17"/>
              </w:rPr>
              <w:t>A guard that prevents simultaneous state-changing operations.</w:t>
            </w:r>
          </w:p>
        </w:tc>
        <w:tc>
          <w:tcPr>
            <w:tcW w:type="dxa" w:w="3389"/>
            <w:vAlign w:val="center"/>
            <w:tcBorders>
              <w:top w:val="single" w:sz="4" w:color="D1D5DB"/>
              <w:left w:val="single" w:sz="4" w:color="D1D5DB"/>
              <w:bottom w:val="single" w:sz="4" w:color="D1D5DB"/>
              <w:right w:val="single" w:sz="4" w:color="D1D5DB"/>
            </w:tcBorders>
          </w:tcPr>
          <w:p>
            <w:pPr>
              <w:spacing w:after="0"/>
            </w:pPr>
            <w:r/>
            <w:r>
              <w:rPr>
                <w:rFonts w:ascii="Aptos" w:hAnsi="Aptos"/>
                <w:b w:val="0"/>
                <w:sz w:val="17"/>
              </w:rPr>
              <w:t>“A lock makes every Terraform command impossible.”</w:t>
            </w:r>
          </w:p>
        </w:tc>
      </w:tr>
      <w:tr>
        <w:tc>
          <w:tcPr>
            <w:tcW w:type="dxa" w:w="3389"/>
            <w:vAlign w:val="center"/>
            <w:tcBorders>
              <w:top w:val="single" w:sz="4" w:color="D1D5DB"/>
              <w:left w:val="single" w:sz="4" w:color="D1D5DB"/>
              <w:bottom w:val="single" w:sz="4" w:color="D1D5DB"/>
              <w:right w:val="single" w:sz="4" w:color="D1D5DB"/>
            </w:tcBorders>
          </w:tcPr>
          <w:p>
            <w:pPr>
              <w:spacing w:after="0"/>
            </w:pPr>
            <w:r/>
            <w:r>
              <w:rPr>
                <w:rFonts w:ascii="Aptos" w:hAnsi="Aptos"/>
                <w:b w:val="0"/>
                <w:sz w:val="17"/>
              </w:rPr>
              <w:t>Plan</w:t>
            </w:r>
          </w:p>
        </w:tc>
        <w:tc>
          <w:tcPr>
            <w:tcW w:type="dxa" w:w="3389"/>
            <w:vAlign w:val="center"/>
            <w:tcBorders>
              <w:top w:val="single" w:sz="4" w:color="D1D5DB"/>
              <w:left w:val="single" w:sz="4" w:color="D1D5DB"/>
              <w:bottom w:val="single" w:sz="4" w:color="D1D5DB"/>
              <w:right w:val="single" w:sz="4" w:color="D1D5DB"/>
            </w:tcBorders>
          </w:tcPr>
          <w:p>
            <w:pPr>
              <w:spacing w:after="0"/>
            </w:pPr>
            <w:r/>
            <w:r>
              <w:rPr>
                <w:rFonts w:ascii="Aptos" w:hAnsi="Aptos"/>
                <w:b w:val="0"/>
                <w:sz w:val="17"/>
              </w:rPr>
              <w:t>A reviewable proposal produced from config, state and provider refresh.</w:t>
            </w:r>
          </w:p>
        </w:tc>
        <w:tc>
          <w:tcPr>
            <w:tcW w:type="dxa" w:w="3389"/>
            <w:vAlign w:val="center"/>
            <w:tcBorders>
              <w:top w:val="single" w:sz="4" w:color="D1D5DB"/>
              <w:left w:val="single" w:sz="4" w:color="D1D5DB"/>
              <w:bottom w:val="single" w:sz="4" w:color="D1D5DB"/>
              <w:right w:val="single" w:sz="4" w:color="D1D5DB"/>
            </w:tcBorders>
          </w:tcPr>
          <w:p>
            <w:pPr>
              <w:spacing w:after="0"/>
            </w:pPr>
            <w:r/>
            <w:r>
              <w:rPr>
                <w:rFonts w:ascii="Aptos" w:hAnsi="Aptos"/>
                <w:b w:val="0"/>
                <w:sz w:val="17"/>
              </w:rPr>
              <w:t>“A plan is always safe to apply without reading.”</w:t>
            </w:r>
          </w:p>
        </w:tc>
      </w:tr>
    </w:tbl>
    <w:p/>
    <w:p>
      <w:pPr>
        <w:pStyle w:val="Heading1"/>
      </w:pPr>
      <w:r>
        <w:t>5. Demonstration talk track - remote backend</w:t>
      </w:r>
    </w:p>
    <w:p>
      <w:pPr>
        <w:pStyle w:val="ListBullet"/>
        <w:spacing w:after="60"/>
      </w:pPr>
      <w:r>
        <w:t>Show local project files first. Point out that backend.tf has location details, not access keys.</w:t>
      </w:r>
    </w:p>
    <w:p>
      <w:pPr>
        <w:pStyle w:val="ListBullet"/>
        <w:spacing w:after="60"/>
      </w:pPr>
      <w:r>
        <w:t>Create backend resource group and storage account through Azure CLI. Explain this is a bootstrap step, not circular Terraform.</w:t>
      </w:r>
    </w:p>
    <w:p>
      <w:pPr>
        <w:pStyle w:val="ListBullet"/>
        <w:spacing w:after="60"/>
      </w:pPr>
      <w:r>
        <w:t>Run terraform init. Pause on the migration prompt. Explain that Terraform is moving its record, not recreating infrastructure.</w:t>
      </w:r>
    </w:p>
    <w:p>
      <w:pPr>
        <w:pStyle w:val="ListBullet"/>
        <w:spacing w:after="60"/>
      </w:pPr>
      <w:r>
        <w:t>Open the Azure portal: Storage account -&gt; Containers -&gt; tfstate. Show the blob name but do not open/display state content in a classroom recording.</w:t>
      </w:r>
    </w:p>
    <w:p>
      <w:pPr>
        <w:pStyle w:val="ListBullet"/>
        <w:spacing w:after="60"/>
      </w:pPr>
      <w:r>
        <w:t>Run a tag-only change. Emphasize plan review before apply.</w:t>
      </w:r>
    </w:p>
    <w:p>
      <w:pPr>
        <w:pStyle w:val="Heading1"/>
      </w:pPr>
      <w:r>
        <w:t>6. State-file safety talking points</w:t>
      </w:r>
    </w:p>
    <w:p>
      <w:pPr>
        <w:pStyle w:val="ListBullet"/>
        <w:spacing w:after="60"/>
      </w:pPr>
      <w:r>
        <w:t>State can include resource IDs, network addresses, and provider-returned values. Some providers/resources may expose sensitive data. Treat it as confidential.</w:t>
      </w:r>
    </w:p>
    <w:p>
      <w:pPr>
        <w:pStyle w:val="ListBullet"/>
        <w:spacing w:after="60"/>
      </w:pPr>
      <w:r>
        <w:t>Use private storage, RBAC, encryption at rest, secure transport and separation by environment.</w:t>
      </w:r>
    </w:p>
    <w:p>
      <w:pPr>
        <w:pStyle w:val="ListBullet"/>
        <w:spacing w:after="60"/>
      </w:pPr>
      <w:r>
        <w:t>Do not commit terraform.tfstate, .terraform/, crash.log or debug logs. Add them to .gitignore.</w:t>
      </w:r>
    </w:p>
    <w:p>
      <w:pPr>
        <w:pStyle w:val="ListBullet"/>
        <w:spacing w:after="60"/>
      </w:pPr>
      <w:r>
        <w:t>Use sensitive = true for outputs that should not print. This reduces CLI exposure but does not make state magically secret.</w:t>
      </w:r>
    </w:p>
    <w:tbl>
      <w:tblPr>
        <w:tblW w:type="auto" w:w="0"/>
        <w:jc w:val="center"/>
        <w:tblLook w:firstColumn="1" w:firstRow="1" w:lastColumn="0" w:lastRow="0" w:noHBand="0" w:noVBand="1" w:val="04A0"/>
      </w:tblPr>
      <w:tblGrid>
        <w:gridCol w:w="10166"/>
      </w:tblGrid>
      <w:tr>
        <w:tc>
          <w:tcPr>
            <w:tcW w:type="dxa" w:w="10166"/>
            <w:shd w:fill="172033"/>
          </w:tcPr>
          <w:p>
            <w:pPr>
              <w:spacing w:after="0"/>
            </w:pPr>
            <w:r/>
            <w:r>
              <w:rPr>
                <w:rFonts w:ascii="Consolas" w:hAnsi="Consolas"/>
                <w:color w:val="F5F7FA"/>
                <w:sz w:val="16"/>
              </w:rPr>
              <w:t># .gitignore baseline</w:t>
              <w:br/>
              <w:t>.terraform/</w:t>
              <w:br/>
              <w:t>*.tfstate</w:t>
              <w:br/>
              <w:t>*.tfstate.*</w:t>
              <w:br/>
              <w:t>crash.log</w:t>
              <w:br/>
              <w:t>crash.*.log</w:t>
              <w:br/>
              <w:t>*.tfplan</w:t>
              <w:br/>
              <w:t>*.tfvars   # if it contains secrets; prefer environment-specific secure injection</w:t>
            </w:r>
          </w:p>
        </w:tc>
      </w:tr>
    </w:tbl>
    <w:p>
      <w:pPr>
        <w:pStyle w:val="Heading1"/>
      </w:pPr>
      <w:r>
        <w:t>7. Explain locking correctly</w:t>
      </w:r>
    </w:p>
    <w:p>
      <w:r>
        <w:t>With the AzureRM backend, Terraform requests a lease on the state blob before operations that modify state. If another apply has the lease, Terraform protects the state by refusing or waiting depending on command behaviour. Read-only operations may still run. A lock error is not a signal to immediately use force-unlock.</w:t>
      </w:r>
    </w:p>
    <w:tbl>
      <w:tblPr>
        <w:tblStyle w:val="TableGrid"/>
        <w:tblW w:type="auto" w:w="0"/>
        <w:jc w:val="center"/>
        <w:tblLook w:firstColumn="1" w:firstRow="1" w:lastColumn="0" w:lastRow="0" w:noHBand="0" w:noVBand="1" w:val="04A0"/>
      </w:tblPr>
      <w:tblGrid>
        <w:gridCol w:w="5083"/>
        <w:gridCol w:w="5083"/>
      </w:tblGrid>
      <w:tr>
        <w:tc>
          <w:tcPr>
            <w:tcW w:type="dxa" w:w="5083"/>
            <w:shd w:fill="0B1F3A"/>
            <w:vAlign w:val="center"/>
            <w:tcBorders>
              <w:top w:val="single" w:sz="4" w:color="D1D5DB"/>
              <w:left w:val="single" w:sz="4" w:color="D1D5DB"/>
              <w:bottom w:val="single" w:sz="4" w:color="D1D5DB"/>
              <w:right w:val="single" w:sz="4" w:color="D1D5DB"/>
            </w:tcBorders>
          </w:tcPr>
          <w:p>
            <w:pPr>
              <w:spacing w:after="0"/>
            </w:pPr>
            <w:r/>
            <w:r>
              <w:rPr>
                <w:rFonts w:ascii="Aptos" w:hAnsi="Aptos"/>
                <w:b/>
                <w:color w:val="FFFFFF"/>
                <w:sz w:val="18"/>
              </w:rPr>
              <w:t>When students see a lock error</w:t>
            </w:r>
          </w:p>
        </w:tc>
        <w:tc>
          <w:tcPr>
            <w:tcW w:type="dxa" w:w="5083"/>
            <w:shd w:fill="0B1F3A"/>
            <w:vAlign w:val="center"/>
            <w:tcBorders>
              <w:top w:val="single" w:sz="4" w:color="D1D5DB"/>
              <w:left w:val="single" w:sz="4" w:color="D1D5DB"/>
              <w:bottom w:val="single" w:sz="4" w:color="D1D5DB"/>
              <w:right w:val="single" w:sz="4" w:color="D1D5DB"/>
            </w:tcBorders>
          </w:tcPr>
          <w:p>
            <w:pPr>
              <w:spacing w:after="0"/>
            </w:pPr>
            <w:r/>
            <w:r>
              <w:rPr>
                <w:rFonts w:ascii="Aptos" w:hAnsi="Aptos"/>
                <w:b/>
                <w:color w:val="FFFFFF"/>
                <w:sz w:val="18"/>
              </w:rPr>
              <w:t>Trainer response</w:t>
            </w:r>
          </w:p>
        </w:tc>
      </w:tr>
      <w:tr>
        <w:tc>
          <w:tcPr>
            <w:tcW w:type="dxa" w:w="5083"/>
            <w:vAlign w:val="center"/>
            <w:tcBorders>
              <w:top w:val="single" w:sz="4" w:color="D1D5DB"/>
              <w:left w:val="single" w:sz="4" w:color="D1D5DB"/>
              <w:bottom w:val="single" w:sz="4" w:color="D1D5DB"/>
              <w:right w:val="single" w:sz="4" w:color="D1D5DB"/>
            </w:tcBorders>
          </w:tcPr>
          <w:p>
            <w:pPr>
              <w:spacing w:after="0"/>
            </w:pPr>
            <w:r/>
            <w:r>
              <w:rPr>
                <w:rFonts w:ascii="Aptos" w:hAnsi="Aptos"/>
                <w:b w:val="0"/>
                <w:sz w:val="17"/>
              </w:rPr>
              <w:t>A colleague is running apply</w:t>
            </w:r>
          </w:p>
        </w:tc>
        <w:tc>
          <w:tcPr>
            <w:tcW w:type="dxa" w:w="5083"/>
            <w:vAlign w:val="center"/>
            <w:tcBorders>
              <w:top w:val="single" w:sz="4" w:color="D1D5DB"/>
              <w:left w:val="single" w:sz="4" w:color="D1D5DB"/>
              <w:bottom w:val="single" w:sz="4" w:color="D1D5DB"/>
              <w:right w:val="single" w:sz="4" w:color="D1D5DB"/>
            </w:tcBorders>
          </w:tcPr>
          <w:p>
            <w:pPr>
              <w:spacing w:after="0"/>
            </w:pPr>
            <w:r/>
            <w:r>
              <w:rPr>
                <w:rFonts w:ascii="Aptos" w:hAnsi="Aptos"/>
                <w:b w:val="0"/>
                <w:sz w:val="17"/>
              </w:rPr>
              <w:t>Wait. Coordinate; do not run a second apply.</w:t>
            </w:r>
          </w:p>
        </w:tc>
      </w:tr>
      <w:tr>
        <w:tc>
          <w:tcPr>
            <w:tcW w:type="dxa" w:w="5083"/>
            <w:vAlign w:val="center"/>
            <w:tcBorders>
              <w:top w:val="single" w:sz="4" w:color="D1D5DB"/>
              <w:left w:val="single" w:sz="4" w:color="D1D5DB"/>
              <w:bottom w:val="single" w:sz="4" w:color="D1D5DB"/>
              <w:right w:val="single" w:sz="4" w:color="D1D5DB"/>
            </w:tcBorders>
          </w:tcPr>
          <w:p>
            <w:pPr>
              <w:spacing w:after="0"/>
            </w:pPr>
            <w:r/>
            <w:r>
              <w:rPr>
                <w:rFonts w:ascii="Aptos" w:hAnsi="Aptos"/>
                <w:b w:val="0"/>
                <w:sz w:val="17"/>
              </w:rPr>
              <w:t>Cloud Shell disconnected</w:t>
            </w:r>
          </w:p>
        </w:tc>
        <w:tc>
          <w:tcPr>
            <w:tcW w:type="dxa" w:w="5083"/>
            <w:vAlign w:val="center"/>
            <w:tcBorders>
              <w:top w:val="single" w:sz="4" w:color="D1D5DB"/>
              <w:left w:val="single" w:sz="4" w:color="D1D5DB"/>
              <w:bottom w:val="single" w:sz="4" w:color="D1D5DB"/>
              <w:right w:val="single" w:sz="4" w:color="D1D5DB"/>
            </w:tcBorders>
          </w:tcPr>
          <w:p>
            <w:pPr>
              <w:spacing w:after="0"/>
            </w:pPr>
            <w:r/>
            <w:r>
              <w:rPr>
                <w:rFonts w:ascii="Aptos" w:hAnsi="Aptos"/>
                <w:b w:val="0"/>
                <w:sz w:val="17"/>
              </w:rPr>
              <w:t>Check whether the original process ended. Inspect the lock information and wait for lease expiry/recovery.</w:t>
            </w:r>
          </w:p>
        </w:tc>
      </w:tr>
      <w:tr>
        <w:tc>
          <w:tcPr>
            <w:tcW w:type="dxa" w:w="5083"/>
            <w:vAlign w:val="center"/>
            <w:tcBorders>
              <w:top w:val="single" w:sz="4" w:color="D1D5DB"/>
              <w:left w:val="single" w:sz="4" w:color="D1D5DB"/>
              <w:bottom w:val="single" w:sz="4" w:color="D1D5DB"/>
              <w:right w:val="single" w:sz="4" w:color="D1D5DB"/>
            </w:tcBorders>
          </w:tcPr>
          <w:p>
            <w:pPr>
              <w:spacing w:after="0"/>
            </w:pPr>
            <w:r/>
            <w:r>
              <w:rPr>
                <w:rFonts w:ascii="Aptos" w:hAnsi="Aptos"/>
                <w:b w:val="0"/>
                <w:sz w:val="17"/>
              </w:rPr>
              <w:t>They ask for force-unlock</w:t>
            </w:r>
          </w:p>
        </w:tc>
        <w:tc>
          <w:tcPr>
            <w:tcW w:type="dxa" w:w="5083"/>
            <w:vAlign w:val="center"/>
            <w:tcBorders>
              <w:top w:val="single" w:sz="4" w:color="D1D5DB"/>
              <w:left w:val="single" w:sz="4" w:color="D1D5DB"/>
              <w:bottom w:val="single" w:sz="4" w:color="D1D5DB"/>
              <w:right w:val="single" w:sz="4" w:color="D1D5DB"/>
            </w:tcBorders>
          </w:tcPr>
          <w:p>
            <w:pPr>
              <w:spacing w:after="0"/>
            </w:pPr>
            <w:r/>
            <w:r>
              <w:rPr>
                <w:rFonts w:ascii="Aptos" w:hAnsi="Aptos"/>
                <w:b w:val="0"/>
                <w:sz w:val="17"/>
              </w:rPr>
              <w:t>Explain it can corrupt state if an active process continues. Use it only as a controlled last resort.</w:t>
            </w:r>
          </w:p>
        </w:tc>
      </w:tr>
    </w:tbl>
    <w:p/>
    <w:p>
      <w:pPr>
        <w:pStyle w:val="Heading1"/>
      </w:pPr>
      <w:r>
        <w:t>8. Remote state and modules explanation</w:t>
      </w:r>
    </w:p>
    <w:p>
      <w:r>
        <w:t>Remote-state outputs are convenient inside one trusted platform boundary, but the reader obtains access to the state snapshot. For teams, expose only required values through an intentional interface. Modules are reusable, versioned infrastructure building blocks; treat them like production code with version pinning, tests and code review.</w:t>
      </w:r>
    </w:p>
    <w:tbl>
      <w:tblPr>
        <w:tblW w:type="auto" w:w="0"/>
        <w:jc w:val="center"/>
        <w:tblLook w:firstColumn="1" w:firstRow="1" w:lastColumn="0" w:lastRow="0" w:noHBand="0" w:noVBand="1" w:val="04A0"/>
      </w:tblPr>
      <w:tblGrid>
        <w:gridCol w:w="10166"/>
      </w:tblGrid>
      <w:tr>
        <w:tc>
          <w:tcPr>
            <w:tcW w:type="dxa" w:w="10166"/>
            <w:shd w:fill="172033"/>
          </w:tcPr>
          <w:p>
            <w:pPr>
              <w:spacing w:after="0"/>
            </w:pPr>
            <w:r/>
            <w:r>
              <w:rPr>
                <w:rFonts w:ascii="Consolas" w:hAnsi="Consolas"/>
                <w:color w:val="F5F7FA"/>
                <w:sz w:val="16"/>
              </w:rPr>
              <w:t>module "network" {</w:t>
              <w:br/>
              <w:t xml:space="preserve">  source  = "git::https://github.com/example-org/terraform-azurerm-network.git?ref=v1.4.2"</w:t>
              <w:br/>
              <w:t xml:space="preserve">  name    = "vnet-app-dev"</w:t>
              <w:br/>
              <w:t xml:space="preserve">  location = var.location</w:t>
              <w:br/>
              <w:t>}</w:t>
            </w:r>
          </w:p>
        </w:tc>
      </w:tr>
    </w:tbl>
    <w:tbl>
      <w:tblPr>
        <w:tblW w:type="auto" w:w="0"/>
        <w:tblLook w:firstColumn="1" w:firstRow="1" w:lastColumn="0" w:lastRow="0" w:noHBand="0" w:noVBand="1" w:val="04A0"/>
      </w:tblPr>
      <w:tblGrid>
        <w:gridCol w:w="10166"/>
      </w:tblGrid>
      <w:tr>
        <w:tc>
          <w:tcPr>
            <w:tcW w:type="dxa" w:w="10166"/>
            <w:shd w:fill="EAF3FF"/>
            <w:vAlign w:val="center"/>
            <w:tcBorders>
              <w:top w:val="single" w:sz="4" w:color="D1D5DB"/>
              <w:left w:val="single" w:sz="4" w:color="D1D5DB"/>
              <w:bottom w:val="single" w:sz="4" w:color="D1D5DB"/>
              <w:right w:val="single" w:sz="4" w:color="D1D5DB"/>
            </w:tcBorders>
          </w:tcPr>
          <w:p>
            <w:pPr>
              <w:spacing w:after="0"/>
            </w:pPr>
            <w:r/>
            <w:r>
              <w:rPr>
                <w:rFonts w:ascii="Aptos" w:hAnsi="Aptos"/>
                <w:b/>
                <w:color w:val="0B1F3A"/>
                <w:sz w:val="18"/>
              </w:rPr>
              <w:t>Trainer tip: Say “pin a tag or commit; do not use a moving main branch in production.”</w:t>
            </w:r>
          </w:p>
        </w:tc>
      </w:tr>
    </w:tbl>
    <w:p>
      <w:pPr>
        <w:pStyle w:val="Heading1"/>
      </w:pPr>
      <w:r>
        <w:t>9. CI/CD trainer explanation</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0B1F3A"/>
            <w:vAlign w:val="center"/>
            <w:tcBorders>
              <w:top w:val="single" w:sz="4" w:color="D1D5DB"/>
              <w:left w:val="single" w:sz="4" w:color="D1D5DB"/>
              <w:bottom w:val="single" w:sz="4" w:color="D1D5DB"/>
              <w:right w:val="single" w:sz="4" w:color="D1D5DB"/>
            </w:tcBorders>
          </w:tcPr>
          <w:p>
            <w:pPr>
              <w:spacing w:after="0"/>
            </w:pPr>
            <w:r/>
            <w:r>
              <w:rPr>
                <w:rFonts w:ascii="Aptos" w:hAnsi="Aptos"/>
                <w:b/>
                <w:color w:val="FFFFFF"/>
                <w:sz w:val="18"/>
              </w:rPr>
              <w:t>Pipeline stage</w:t>
            </w:r>
          </w:p>
        </w:tc>
        <w:tc>
          <w:tcPr>
            <w:tcW w:type="dxa" w:w="3389"/>
            <w:shd w:fill="0B1F3A"/>
            <w:vAlign w:val="center"/>
            <w:tcBorders>
              <w:top w:val="single" w:sz="4" w:color="D1D5DB"/>
              <w:left w:val="single" w:sz="4" w:color="D1D5DB"/>
              <w:bottom w:val="single" w:sz="4" w:color="D1D5DB"/>
              <w:right w:val="single" w:sz="4" w:color="D1D5DB"/>
            </w:tcBorders>
          </w:tcPr>
          <w:p>
            <w:pPr>
              <w:spacing w:after="0"/>
            </w:pPr>
            <w:r/>
            <w:r>
              <w:rPr>
                <w:rFonts w:ascii="Aptos" w:hAnsi="Aptos"/>
                <w:b/>
                <w:color w:val="FFFFFF"/>
                <w:sz w:val="18"/>
              </w:rPr>
              <w:t>Purpose</w:t>
            </w:r>
          </w:p>
        </w:tc>
        <w:tc>
          <w:tcPr>
            <w:tcW w:type="dxa" w:w="3389"/>
            <w:shd w:fill="0B1F3A"/>
            <w:vAlign w:val="center"/>
            <w:tcBorders>
              <w:top w:val="single" w:sz="4" w:color="D1D5DB"/>
              <w:left w:val="single" w:sz="4" w:color="D1D5DB"/>
              <w:bottom w:val="single" w:sz="4" w:color="D1D5DB"/>
              <w:right w:val="single" w:sz="4" w:color="D1D5DB"/>
            </w:tcBorders>
          </w:tcPr>
          <w:p>
            <w:pPr>
              <w:spacing w:after="0"/>
            </w:pPr>
            <w:r/>
            <w:r>
              <w:rPr>
                <w:rFonts w:ascii="Aptos" w:hAnsi="Aptos"/>
                <w:b/>
                <w:color w:val="FFFFFF"/>
                <w:sz w:val="18"/>
              </w:rPr>
              <w:t>Gate</w:t>
            </w:r>
          </w:p>
        </w:tc>
      </w:tr>
      <w:tr>
        <w:tc>
          <w:tcPr>
            <w:tcW w:type="dxa" w:w="3389"/>
            <w:vAlign w:val="center"/>
            <w:tcBorders>
              <w:top w:val="single" w:sz="4" w:color="D1D5DB"/>
              <w:left w:val="single" w:sz="4" w:color="D1D5DB"/>
              <w:bottom w:val="single" w:sz="4" w:color="D1D5DB"/>
              <w:right w:val="single" w:sz="4" w:color="D1D5DB"/>
            </w:tcBorders>
          </w:tcPr>
          <w:p>
            <w:pPr>
              <w:spacing w:after="0"/>
            </w:pPr>
            <w:r/>
            <w:r>
              <w:rPr>
                <w:rFonts w:ascii="Aptos" w:hAnsi="Aptos"/>
                <w:b w:val="0"/>
                <w:sz w:val="17"/>
              </w:rPr>
              <w:t>fmt / validate</w:t>
            </w:r>
          </w:p>
        </w:tc>
        <w:tc>
          <w:tcPr>
            <w:tcW w:type="dxa" w:w="3389"/>
            <w:vAlign w:val="center"/>
            <w:tcBorders>
              <w:top w:val="single" w:sz="4" w:color="D1D5DB"/>
              <w:left w:val="single" w:sz="4" w:color="D1D5DB"/>
              <w:bottom w:val="single" w:sz="4" w:color="D1D5DB"/>
              <w:right w:val="single" w:sz="4" w:color="D1D5DB"/>
            </w:tcBorders>
          </w:tcPr>
          <w:p>
            <w:pPr>
              <w:spacing w:after="0"/>
            </w:pPr>
            <w:r/>
            <w:r>
              <w:rPr>
                <w:rFonts w:ascii="Aptos" w:hAnsi="Aptos"/>
                <w:b w:val="0"/>
                <w:sz w:val="17"/>
              </w:rPr>
              <w:t>Fast syntax and style feedback</w:t>
            </w:r>
          </w:p>
        </w:tc>
        <w:tc>
          <w:tcPr>
            <w:tcW w:type="dxa" w:w="3389"/>
            <w:vAlign w:val="center"/>
            <w:tcBorders>
              <w:top w:val="single" w:sz="4" w:color="D1D5DB"/>
              <w:left w:val="single" w:sz="4" w:color="D1D5DB"/>
              <w:bottom w:val="single" w:sz="4" w:color="D1D5DB"/>
              <w:right w:val="single" w:sz="4" w:color="D1D5DB"/>
            </w:tcBorders>
          </w:tcPr>
          <w:p>
            <w:pPr>
              <w:spacing w:after="0"/>
            </w:pPr>
            <w:r/>
            <w:r>
              <w:rPr>
                <w:rFonts w:ascii="Aptos" w:hAnsi="Aptos"/>
                <w:b w:val="0"/>
                <w:sz w:val="17"/>
              </w:rPr>
              <w:t>Every pull request</w:t>
            </w:r>
          </w:p>
        </w:tc>
      </w:tr>
      <w:tr>
        <w:tc>
          <w:tcPr>
            <w:tcW w:type="dxa" w:w="3389"/>
            <w:vAlign w:val="center"/>
            <w:tcBorders>
              <w:top w:val="single" w:sz="4" w:color="D1D5DB"/>
              <w:left w:val="single" w:sz="4" w:color="D1D5DB"/>
              <w:bottom w:val="single" w:sz="4" w:color="D1D5DB"/>
              <w:right w:val="single" w:sz="4" w:color="D1D5DB"/>
            </w:tcBorders>
          </w:tcPr>
          <w:p>
            <w:pPr>
              <w:spacing w:after="0"/>
            </w:pPr>
            <w:r/>
            <w:r>
              <w:rPr>
                <w:rFonts w:ascii="Aptos" w:hAnsi="Aptos"/>
                <w:b w:val="0"/>
                <w:sz w:val="17"/>
              </w:rPr>
              <w:t>plan</w:t>
            </w:r>
          </w:p>
        </w:tc>
        <w:tc>
          <w:tcPr>
            <w:tcW w:type="dxa" w:w="3389"/>
            <w:vAlign w:val="center"/>
            <w:tcBorders>
              <w:top w:val="single" w:sz="4" w:color="D1D5DB"/>
              <w:left w:val="single" w:sz="4" w:color="D1D5DB"/>
              <w:bottom w:val="single" w:sz="4" w:color="D1D5DB"/>
              <w:right w:val="single" w:sz="4" w:color="D1D5DB"/>
            </w:tcBorders>
          </w:tcPr>
          <w:p>
            <w:pPr>
              <w:spacing w:after="0"/>
            </w:pPr>
            <w:r/>
            <w:r>
              <w:rPr>
                <w:rFonts w:ascii="Aptos" w:hAnsi="Aptos"/>
                <w:b w:val="0"/>
                <w:sz w:val="17"/>
              </w:rPr>
              <w:t>Shows intended changes</w:t>
            </w:r>
          </w:p>
        </w:tc>
        <w:tc>
          <w:tcPr>
            <w:tcW w:type="dxa" w:w="3389"/>
            <w:vAlign w:val="center"/>
            <w:tcBorders>
              <w:top w:val="single" w:sz="4" w:color="D1D5DB"/>
              <w:left w:val="single" w:sz="4" w:color="D1D5DB"/>
              <w:bottom w:val="single" w:sz="4" w:color="D1D5DB"/>
              <w:right w:val="single" w:sz="4" w:color="D1D5DB"/>
            </w:tcBorders>
          </w:tcPr>
          <w:p>
            <w:pPr>
              <w:spacing w:after="0"/>
            </w:pPr>
            <w:r/>
            <w:r>
              <w:rPr>
                <w:rFonts w:ascii="Aptos" w:hAnsi="Aptos"/>
                <w:b w:val="0"/>
                <w:sz w:val="17"/>
              </w:rPr>
              <w:t>Review generated plan summary</w:t>
            </w:r>
          </w:p>
        </w:tc>
      </w:tr>
      <w:tr>
        <w:tc>
          <w:tcPr>
            <w:tcW w:type="dxa" w:w="3389"/>
            <w:vAlign w:val="center"/>
            <w:tcBorders>
              <w:top w:val="single" w:sz="4" w:color="D1D5DB"/>
              <w:left w:val="single" w:sz="4" w:color="D1D5DB"/>
              <w:bottom w:val="single" w:sz="4" w:color="D1D5DB"/>
              <w:right w:val="single" w:sz="4" w:color="D1D5DB"/>
            </w:tcBorders>
          </w:tcPr>
          <w:p>
            <w:pPr>
              <w:spacing w:after="0"/>
            </w:pPr>
            <w:r/>
            <w:r>
              <w:rPr>
                <w:rFonts w:ascii="Aptos" w:hAnsi="Aptos"/>
                <w:b w:val="0"/>
                <w:sz w:val="17"/>
              </w:rPr>
              <w:t>test / scan</w:t>
            </w:r>
          </w:p>
        </w:tc>
        <w:tc>
          <w:tcPr>
            <w:tcW w:type="dxa" w:w="3389"/>
            <w:vAlign w:val="center"/>
            <w:tcBorders>
              <w:top w:val="single" w:sz="4" w:color="D1D5DB"/>
              <w:left w:val="single" w:sz="4" w:color="D1D5DB"/>
              <w:bottom w:val="single" w:sz="4" w:color="D1D5DB"/>
              <w:right w:val="single" w:sz="4" w:color="D1D5DB"/>
            </w:tcBorders>
          </w:tcPr>
          <w:p>
            <w:pPr>
              <w:spacing w:after="0"/>
            </w:pPr>
            <w:r/>
            <w:r>
              <w:rPr>
                <w:rFonts w:ascii="Aptos" w:hAnsi="Aptos"/>
                <w:b w:val="0"/>
                <w:sz w:val="17"/>
              </w:rPr>
              <w:t>Module behavior and approved static/security checks</w:t>
            </w:r>
          </w:p>
        </w:tc>
        <w:tc>
          <w:tcPr>
            <w:tcW w:type="dxa" w:w="3389"/>
            <w:vAlign w:val="center"/>
            <w:tcBorders>
              <w:top w:val="single" w:sz="4" w:color="D1D5DB"/>
              <w:left w:val="single" w:sz="4" w:color="D1D5DB"/>
              <w:bottom w:val="single" w:sz="4" w:color="D1D5DB"/>
              <w:right w:val="single" w:sz="4" w:color="D1D5DB"/>
            </w:tcBorders>
          </w:tcPr>
          <w:p>
            <w:pPr>
              <w:spacing w:after="0"/>
            </w:pPr>
            <w:r/>
            <w:r>
              <w:rPr>
                <w:rFonts w:ascii="Aptos" w:hAnsi="Aptos"/>
                <w:b w:val="0"/>
                <w:sz w:val="17"/>
              </w:rPr>
              <w:t>Block violations</w:t>
            </w:r>
          </w:p>
        </w:tc>
      </w:tr>
      <w:tr>
        <w:tc>
          <w:tcPr>
            <w:tcW w:type="dxa" w:w="3389"/>
            <w:vAlign w:val="center"/>
            <w:tcBorders>
              <w:top w:val="single" w:sz="4" w:color="D1D5DB"/>
              <w:left w:val="single" w:sz="4" w:color="D1D5DB"/>
              <w:bottom w:val="single" w:sz="4" w:color="D1D5DB"/>
              <w:right w:val="single" w:sz="4" w:color="D1D5DB"/>
            </w:tcBorders>
          </w:tcPr>
          <w:p>
            <w:pPr>
              <w:spacing w:after="0"/>
            </w:pPr>
            <w:r/>
            <w:r>
              <w:rPr>
                <w:rFonts w:ascii="Aptos" w:hAnsi="Aptos"/>
                <w:b w:val="0"/>
                <w:sz w:val="17"/>
              </w:rPr>
              <w:t>approval</w:t>
            </w:r>
          </w:p>
        </w:tc>
        <w:tc>
          <w:tcPr>
            <w:tcW w:type="dxa" w:w="3389"/>
            <w:vAlign w:val="center"/>
            <w:tcBorders>
              <w:top w:val="single" w:sz="4" w:color="D1D5DB"/>
              <w:left w:val="single" w:sz="4" w:color="D1D5DB"/>
              <w:bottom w:val="single" w:sz="4" w:color="D1D5DB"/>
              <w:right w:val="single" w:sz="4" w:color="D1D5DB"/>
            </w:tcBorders>
          </w:tcPr>
          <w:p>
            <w:pPr>
              <w:spacing w:after="0"/>
            </w:pPr>
            <w:r/>
            <w:r>
              <w:rPr>
                <w:rFonts w:ascii="Aptos" w:hAnsi="Aptos"/>
                <w:b w:val="0"/>
                <w:sz w:val="17"/>
              </w:rPr>
              <w:t>Human decision for sensitive environment</w:t>
            </w:r>
          </w:p>
        </w:tc>
        <w:tc>
          <w:tcPr>
            <w:tcW w:type="dxa" w:w="3389"/>
            <w:vAlign w:val="center"/>
            <w:tcBorders>
              <w:top w:val="single" w:sz="4" w:color="D1D5DB"/>
              <w:left w:val="single" w:sz="4" w:color="D1D5DB"/>
              <w:bottom w:val="single" w:sz="4" w:color="D1D5DB"/>
              <w:right w:val="single" w:sz="4" w:color="D1D5DB"/>
            </w:tcBorders>
          </w:tcPr>
          <w:p>
            <w:pPr>
              <w:spacing w:after="0"/>
            </w:pPr>
            <w:r/>
            <w:r>
              <w:rPr>
                <w:rFonts w:ascii="Aptos" w:hAnsi="Aptos"/>
                <w:b w:val="0"/>
                <w:sz w:val="17"/>
              </w:rPr>
              <w:t>Protected GitHub environment</w:t>
            </w:r>
          </w:p>
        </w:tc>
      </w:tr>
      <w:tr>
        <w:tc>
          <w:tcPr>
            <w:tcW w:type="dxa" w:w="3389"/>
            <w:vAlign w:val="center"/>
            <w:tcBorders>
              <w:top w:val="single" w:sz="4" w:color="D1D5DB"/>
              <w:left w:val="single" w:sz="4" w:color="D1D5DB"/>
              <w:bottom w:val="single" w:sz="4" w:color="D1D5DB"/>
              <w:right w:val="single" w:sz="4" w:color="D1D5DB"/>
            </w:tcBorders>
          </w:tcPr>
          <w:p>
            <w:pPr>
              <w:spacing w:after="0"/>
            </w:pPr>
            <w:r/>
            <w:r>
              <w:rPr>
                <w:rFonts w:ascii="Aptos" w:hAnsi="Aptos"/>
                <w:b w:val="0"/>
                <w:sz w:val="17"/>
              </w:rPr>
              <w:t>apply</w:t>
            </w:r>
          </w:p>
        </w:tc>
        <w:tc>
          <w:tcPr>
            <w:tcW w:type="dxa" w:w="3389"/>
            <w:vAlign w:val="center"/>
            <w:tcBorders>
              <w:top w:val="single" w:sz="4" w:color="D1D5DB"/>
              <w:left w:val="single" w:sz="4" w:color="D1D5DB"/>
              <w:bottom w:val="single" w:sz="4" w:color="D1D5DB"/>
              <w:right w:val="single" w:sz="4" w:color="D1D5DB"/>
            </w:tcBorders>
          </w:tcPr>
          <w:p>
            <w:pPr>
              <w:spacing w:after="0"/>
            </w:pPr>
            <w:r/>
            <w:r>
              <w:rPr>
                <w:rFonts w:ascii="Aptos" w:hAnsi="Aptos"/>
                <w:b w:val="0"/>
                <w:sz w:val="17"/>
              </w:rPr>
              <w:t>Executes the reviewed change</w:t>
            </w:r>
          </w:p>
        </w:tc>
        <w:tc>
          <w:tcPr>
            <w:tcW w:type="dxa" w:w="3389"/>
            <w:vAlign w:val="center"/>
            <w:tcBorders>
              <w:top w:val="single" w:sz="4" w:color="D1D5DB"/>
              <w:left w:val="single" w:sz="4" w:color="D1D5DB"/>
              <w:bottom w:val="single" w:sz="4" w:color="D1D5DB"/>
              <w:right w:val="single" w:sz="4" w:color="D1D5DB"/>
            </w:tcBorders>
          </w:tcPr>
          <w:p>
            <w:pPr>
              <w:spacing w:after="0"/>
            </w:pPr>
            <w:r/>
            <w:r>
              <w:rPr>
                <w:rFonts w:ascii="Aptos" w:hAnsi="Aptos"/>
                <w:b w:val="0"/>
                <w:sz w:val="17"/>
              </w:rPr>
              <w:t>Protected branch + OIDC + least privilege</w:t>
            </w:r>
          </w:p>
        </w:tc>
      </w:tr>
    </w:tbl>
    <w:p/>
    <w:p>
      <w:r>
        <w:t>For GitHub Actions, use Azure Login with OpenID Connect (OIDC) federation. It exchanges a short-lived token for Azure access. This is safer and easier to rotate than storing a long-lived client secret as a GitHub secret.</w:t>
      </w:r>
    </w:p>
    <w:p>
      <w:pPr>
        <w:pStyle w:val="Heading1"/>
      </w:pPr>
      <w:r>
        <w:t>10. Troubleshooting facilitation</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0B1F3A"/>
            <w:vAlign w:val="center"/>
            <w:tcBorders>
              <w:top w:val="single" w:sz="4" w:color="D1D5DB"/>
              <w:left w:val="single" w:sz="4" w:color="D1D5DB"/>
              <w:bottom w:val="single" w:sz="4" w:color="D1D5DB"/>
              <w:right w:val="single" w:sz="4" w:color="D1D5DB"/>
            </w:tcBorders>
          </w:tcPr>
          <w:p>
            <w:pPr>
              <w:spacing w:after="0"/>
            </w:pPr>
            <w:r/>
            <w:r>
              <w:rPr>
                <w:rFonts w:ascii="Aptos" w:hAnsi="Aptos"/>
                <w:b/>
                <w:color w:val="FFFFFF"/>
                <w:sz w:val="18"/>
              </w:rPr>
              <w:t>Scenario</w:t>
            </w:r>
          </w:p>
        </w:tc>
        <w:tc>
          <w:tcPr>
            <w:tcW w:type="dxa" w:w="3389"/>
            <w:shd w:fill="0B1F3A"/>
            <w:vAlign w:val="center"/>
            <w:tcBorders>
              <w:top w:val="single" w:sz="4" w:color="D1D5DB"/>
              <w:left w:val="single" w:sz="4" w:color="D1D5DB"/>
              <w:bottom w:val="single" w:sz="4" w:color="D1D5DB"/>
              <w:right w:val="single" w:sz="4" w:color="D1D5DB"/>
            </w:tcBorders>
          </w:tcPr>
          <w:p>
            <w:pPr>
              <w:spacing w:after="0"/>
            </w:pPr>
            <w:r/>
            <w:r>
              <w:rPr>
                <w:rFonts w:ascii="Aptos" w:hAnsi="Aptos"/>
                <w:b/>
                <w:color w:val="FFFFFF"/>
                <w:sz w:val="18"/>
              </w:rPr>
              <w:t>Ask the student first</w:t>
            </w:r>
          </w:p>
        </w:tc>
        <w:tc>
          <w:tcPr>
            <w:tcW w:type="dxa" w:w="3389"/>
            <w:shd w:fill="0B1F3A"/>
            <w:vAlign w:val="center"/>
            <w:tcBorders>
              <w:top w:val="single" w:sz="4" w:color="D1D5DB"/>
              <w:left w:val="single" w:sz="4" w:color="D1D5DB"/>
              <w:bottom w:val="single" w:sz="4" w:color="D1D5DB"/>
              <w:right w:val="single" w:sz="4" w:color="D1D5DB"/>
            </w:tcBorders>
          </w:tcPr>
          <w:p>
            <w:pPr>
              <w:spacing w:after="0"/>
            </w:pPr>
            <w:r/>
            <w:r>
              <w:rPr>
                <w:rFonts w:ascii="Aptos" w:hAnsi="Aptos"/>
                <w:b/>
                <w:color w:val="FFFFFF"/>
                <w:sz w:val="18"/>
              </w:rPr>
              <w:t>Guide them to</w:t>
            </w:r>
          </w:p>
        </w:tc>
      </w:tr>
      <w:tr>
        <w:tc>
          <w:tcPr>
            <w:tcW w:type="dxa" w:w="3389"/>
            <w:vAlign w:val="center"/>
            <w:tcBorders>
              <w:top w:val="single" w:sz="4" w:color="D1D5DB"/>
              <w:left w:val="single" w:sz="4" w:color="D1D5DB"/>
              <w:bottom w:val="single" w:sz="4" w:color="D1D5DB"/>
              <w:right w:val="single" w:sz="4" w:color="D1D5DB"/>
            </w:tcBorders>
          </w:tcPr>
          <w:p>
            <w:pPr>
              <w:spacing w:after="0"/>
            </w:pPr>
            <w:r/>
            <w:r>
              <w:rPr>
                <w:rFonts w:ascii="Aptos" w:hAnsi="Aptos"/>
                <w:b w:val="0"/>
                <w:sz w:val="17"/>
              </w:rPr>
              <w:t>Wrong subscription</w:t>
            </w:r>
          </w:p>
        </w:tc>
        <w:tc>
          <w:tcPr>
            <w:tcW w:type="dxa" w:w="3389"/>
            <w:vAlign w:val="center"/>
            <w:tcBorders>
              <w:top w:val="single" w:sz="4" w:color="D1D5DB"/>
              <w:left w:val="single" w:sz="4" w:color="D1D5DB"/>
              <w:bottom w:val="single" w:sz="4" w:color="D1D5DB"/>
              <w:right w:val="single" w:sz="4" w:color="D1D5DB"/>
            </w:tcBorders>
          </w:tcPr>
          <w:p>
            <w:pPr>
              <w:spacing w:after="0"/>
            </w:pPr>
            <w:r/>
            <w:r>
              <w:rPr>
                <w:rFonts w:ascii="Aptos" w:hAnsi="Aptos"/>
                <w:b w:val="0"/>
                <w:sz w:val="17"/>
              </w:rPr>
              <w:t>“Which subscription is Terraform using?”</w:t>
            </w:r>
          </w:p>
        </w:tc>
        <w:tc>
          <w:tcPr>
            <w:tcW w:type="dxa" w:w="3389"/>
            <w:vAlign w:val="center"/>
            <w:tcBorders>
              <w:top w:val="single" w:sz="4" w:color="D1D5DB"/>
              <w:left w:val="single" w:sz="4" w:color="D1D5DB"/>
              <w:bottom w:val="single" w:sz="4" w:color="D1D5DB"/>
              <w:right w:val="single" w:sz="4" w:color="D1D5DB"/>
            </w:tcBorders>
          </w:tcPr>
          <w:p>
            <w:pPr>
              <w:spacing w:after="0"/>
            </w:pPr>
            <w:r/>
            <w:r>
              <w:rPr>
                <w:rFonts w:ascii="Aptos" w:hAnsi="Aptos"/>
                <w:b w:val="0"/>
                <w:sz w:val="17"/>
              </w:rPr>
              <w:t>az account show; provider/subscription configuration; never apply until confirmed.</w:t>
            </w:r>
          </w:p>
        </w:tc>
      </w:tr>
      <w:tr>
        <w:tc>
          <w:tcPr>
            <w:tcW w:type="dxa" w:w="3389"/>
            <w:vAlign w:val="center"/>
            <w:tcBorders>
              <w:top w:val="single" w:sz="4" w:color="D1D5DB"/>
              <w:left w:val="single" w:sz="4" w:color="D1D5DB"/>
              <w:bottom w:val="single" w:sz="4" w:color="D1D5DB"/>
              <w:right w:val="single" w:sz="4" w:color="D1D5DB"/>
            </w:tcBorders>
          </w:tcPr>
          <w:p>
            <w:pPr>
              <w:spacing w:after="0"/>
            </w:pPr>
            <w:r/>
            <w:r>
              <w:rPr>
                <w:rFonts w:ascii="Aptos" w:hAnsi="Aptos"/>
                <w:b w:val="0"/>
                <w:sz w:val="17"/>
              </w:rPr>
              <w:t>Provider error</w:t>
            </w:r>
          </w:p>
        </w:tc>
        <w:tc>
          <w:tcPr>
            <w:tcW w:type="dxa" w:w="3389"/>
            <w:vAlign w:val="center"/>
            <w:tcBorders>
              <w:top w:val="single" w:sz="4" w:color="D1D5DB"/>
              <w:left w:val="single" w:sz="4" w:color="D1D5DB"/>
              <w:bottom w:val="single" w:sz="4" w:color="D1D5DB"/>
              <w:right w:val="single" w:sz="4" w:color="D1D5DB"/>
            </w:tcBorders>
          </w:tcPr>
          <w:p>
            <w:pPr>
              <w:spacing w:after="0"/>
            </w:pPr>
            <w:r/>
            <w:r>
              <w:rPr>
                <w:rFonts w:ascii="Aptos" w:hAnsi="Aptos"/>
                <w:b w:val="0"/>
                <w:sz w:val="17"/>
              </w:rPr>
              <w:t>“Does terraform validate pass before Azure is contacted?”</w:t>
            </w:r>
          </w:p>
        </w:tc>
        <w:tc>
          <w:tcPr>
            <w:tcW w:type="dxa" w:w="3389"/>
            <w:vAlign w:val="center"/>
            <w:tcBorders>
              <w:top w:val="single" w:sz="4" w:color="D1D5DB"/>
              <w:left w:val="single" w:sz="4" w:color="D1D5DB"/>
              <w:bottom w:val="single" w:sz="4" w:color="D1D5DB"/>
              <w:right w:val="single" w:sz="4" w:color="D1D5DB"/>
            </w:tcBorders>
          </w:tcPr>
          <w:p>
            <w:pPr>
              <w:spacing w:after="0"/>
            </w:pPr>
            <w:r/>
            <w:r>
              <w:rPr>
                <w:rFonts w:ascii="Aptos" w:hAnsi="Aptos"/>
                <w:b w:val="0"/>
                <w:sz w:val="17"/>
              </w:rPr>
              <w:t>Separate syntax/config error from Azure authorization error.</w:t>
            </w:r>
          </w:p>
        </w:tc>
      </w:tr>
      <w:tr>
        <w:tc>
          <w:tcPr>
            <w:tcW w:type="dxa" w:w="3389"/>
            <w:vAlign w:val="center"/>
            <w:tcBorders>
              <w:top w:val="single" w:sz="4" w:color="D1D5DB"/>
              <w:left w:val="single" w:sz="4" w:color="D1D5DB"/>
              <w:bottom w:val="single" w:sz="4" w:color="D1D5DB"/>
              <w:right w:val="single" w:sz="4" w:color="D1D5DB"/>
            </w:tcBorders>
          </w:tcPr>
          <w:p>
            <w:pPr>
              <w:spacing w:after="0"/>
            </w:pPr>
            <w:r/>
            <w:r>
              <w:rPr>
                <w:rFonts w:ascii="Aptos" w:hAnsi="Aptos"/>
                <w:b w:val="0"/>
                <w:sz w:val="17"/>
              </w:rPr>
              <w:t>Plan wants replacement</w:t>
            </w:r>
          </w:p>
        </w:tc>
        <w:tc>
          <w:tcPr>
            <w:tcW w:type="dxa" w:w="3389"/>
            <w:vAlign w:val="center"/>
            <w:tcBorders>
              <w:top w:val="single" w:sz="4" w:color="D1D5DB"/>
              <w:left w:val="single" w:sz="4" w:color="D1D5DB"/>
              <w:bottom w:val="single" w:sz="4" w:color="D1D5DB"/>
              <w:right w:val="single" w:sz="4" w:color="D1D5DB"/>
            </w:tcBorders>
          </w:tcPr>
          <w:p>
            <w:pPr>
              <w:spacing w:after="0"/>
            </w:pPr>
            <w:r/>
            <w:r>
              <w:rPr>
                <w:rFonts w:ascii="Aptos" w:hAnsi="Aptos"/>
                <w:b w:val="0"/>
                <w:sz w:val="17"/>
              </w:rPr>
              <w:t>“What field changed and why?”</w:t>
            </w:r>
          </w:p>
        </w:tc>
        <w:tc>
          <w:tcPr>
            <w:tcW w:type="dxa" w:w="3389"/>
            <w:vAlign w:val="center"/>
            <w:tcBorders>
              <w:top w:val="single" w:sz="4" w:color="D1D5DB"/>
              <w:left w:val="single" w:sz="4" w:color="D1D5DB"/>
              <w:bottom w:val="single" w:sz="4" w:color="D1D5DB"/>
              <w:right w:val="single" w:sz="4" w:color="D1D5DB"/>
            </w:tcBorders>
          </w:tcPr>
          <w:p>
            <w:pPr>
              <w:spacing w:after="0"/>
            </w:pPr>
            <w:r/>
            <w:r>
              <w:rPr>
                <w:rFonts w:ascii="Aptos" w:hAnsi="Aptos"/>
                <w:b w:val="0"/>
                <w:sz w:val="17"/>
              </w:rPr>
              <w:t>Read plan symbols: + create, - destroy, ~ update, -/+ replace. Stop if unexpected.</w:t>
            </w:r>
          </w:p>
        </w:tc>
      </w:tr>
      <w:tr>
        <w:tc>
          <w:tcPr>
            <w:tcW w:type="dxa" w:w="3389"/>
            <w:vAlign w:val="center"/>
            <w:tcBorders>
              <w:top w:val="single" w:sz="4" w:color="D1D5DB"/>
              <w:left w:val="single" w:sz="4" w:color="D1D5DB"/>
              <w:bottom w:val="single" w:sz="4" w:color="D1D5DB"/>
              <w:right w:val="single" w:sz="4" w:color="D1D5DB"/>
            </w:tcBorders>
          </w:tcPr>
          <w:p>
            <w:pPr>
              <w:spacing w:after="0"/>
            </w:pPr>
            <w:r/>
            <w:r>
              <w:rPr>
                <w:rFonts w:ascii="Aptos" w:hAnsi="Aptos"/>
                <w:b w:val="0"/>
                <w:sz w:val="17"/>
              </w:rPr>
              <w:t>Backend unable to authenticate</w:t>
            </w:r>
          </w:p>
        </w:tc>
        <w:tc>
          <w:tcPr>
            <w:tcW w:type="dxa" w:w="3389"/>
            <w:vAlign w:val="center"/>
            <w:tcBorders>
              <w:top w:val="single" w:sz="4" w:color="D1D5DB"/>
              <w:left w:val="single" w:sz="4" w:color="D1D5DB"/>
              <w:bottom w:val="single" w:sz="4" w:color="D1D5DB"/>
              <w:right w:val="single" w:sz="4" w:color="D1D5DB"/>
            </w:tcBorders>
          </w:tcPr>
          <w:p>
            <w:pPr>
              <w:spacing w:after="0"/>
            </w:pPr>
            <w:r/>
            <w:r>
              <w:rPr>
                <w:rFonts w:ascii="Aptos" w:hAnsi="Aptos"/>
                <w:b w:val="0"/>
                <w:sz w:val="17"/>
              </w:rPr>
              <w:t>“Is Cloud Shell signed in and does it have data-plane access?”</w:t>
            </w:r>
          </w:p>
        </w:tc>
        <w:tc>
          <w:tcPr>
            <w:tcW w:type="dxa" w:w="3389"/>
            <w:vAlign w:val="center"/>
            <w:tcBorders>
              <w:top w:val="single" w:sz="4" w:color="D1D5DB"/>
              <w:left w:val="single" w:sz="4" w:color="D1D5DB"/>
              <w:bottom w:val="single" w:sz="4" w:color="D1D5DB"/>
              <w:right w:val="single" w:sz="4" w:color="D1D5DB"/>
            </w:tcBorders>
          </w:tcPr>
          <w:p>
            <w:pPr>
              <w:spacing w:after="0"/>
            </w:pPr>
            <w:r/>
            <w:r>
              <w:rPr>
                <w:rFonts w:ascii="Aptos" w:hAnsi="Aptos"/>
                <w:b w:val="0"/>
                <w:sz w:val="17"/>
              </w:rPr>
              <w:t>Check backend names, Azure identity/RBAC and use_azuread_auth; do not add account key to Git.</w:t>
            </w:r>
          </w:p>
        </w:tc>
      </w:tr>
    </w:tbl>
    <w:p/>
    <w:p>
      <w:pPr>
        <w:pStyle w:val="Heading1"/>
      </w:pPr>
      <w:r>
        <w:t>11. Terraform log levels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0B1F3A"/>
            <w:vAlign w:val="center"/>
            <w:tcBorders>
              <w:top w:val="single" w:sz="4" w:color="D1D5DB"/>
              <w:left w:val="single" w:sz="4" w:color="D1D5DB"/>
              <w:bottom w:val="single" w:sz="4" w:color="D1D5DB"/>
              <w:right w:val="single" w:sz="4" w:color="D1D5DB"/>
            </w:tcBorders>
          </w:tcPr>
          <w:p>
            <w:pPr>
              <w:spacing w:after="0"/>
            </w:pPr>
            <w:r/>
            <w:r>
              <w:rPr>
                <w:rFonts w:ascii="Aptos" w:hAnsi="Aptos"/>
                <w:b/>
                <w:color w:val="FFFFFF"/>
                <w:sz w:val="18"/>
              </w:rPr>
              <w:t>Level</w:t>
            </w:r>
          </w:p>
        </w:tc>
        <w:tc>
          <w:tcPr>
            <w:tcW w:type="dxa" w:w="3389"/>
            <w:shd w:fill="0B1F3A"/>
            <w:vAlign w:val="center"/>
            <w:tcBorders>
              <w:top w:val="single" w:sz="4" w:color="D1D5DB"/>
              <w:left w:val="single" w:sz="4" w:color="D1D5DB"/>
              <w:bottom w:val="single" w:sz="4" w:color="D1D5DB"/>
              <w:right w:val="single" w:sz="4" w:color="D1D5DB"/>
            </w:tcBorders>
          </w:tcPr>
          <w:p>
            <w:pPr>
              <w:spacing w:after="0"/>
            </w:pPr>
            <w:r/>
            <w:r>
              <w:rPr>
                <w:rFonts w:ascii="Aptos" w:hAnsi="Aptos"/>
                <w:b/>
                <w:color w:val="FFFFFF"/>
                <w:sz w:val="18"/>
              </w:rPr>
              <w:t>Use</w:t>
            </w:r>
          </w:p>
        </w:tc>
        <w:tc>
          <w:tcPr>
            <w:tcW w:type="dxa" w:w="3389"/>
            <w:shd w:fill="0B1F3A"/>
            <w:vAlign w:val="center"/>
            <w:tcBorders>
              <w:top w:val="single" w:sz="4" w:color="D1D5DB"/>
              <w:left w:val="single" w:sz="4" w:color="D1D5DB"/>
              <w:bottom w:val="single" w:sz="4" w:color="D1D5DB"/>
              <w:right w:val="single" w:sz="4" w:color="D1D5DB"/>
            </w:tcBorders>
          </w:tcPr>
          <w:p>
            <w:pPr>
              <w:spacing w:after="0"/>
            </w:pPr>
            <w:r/>
            <w:r>
              <w:rPr>
                <w:rFonts w:ascii="Aptos" w:hAnsi="Aptos"/>
                <w:b/>
                <w:color w:val="FFFFFF"/>
                <w:sz w:val="18"/>
              </w:rPr>
              <w:t>Caution</w:t>
            </w:r>
          </w:p>
        </w:tc>
      </w:tr>
      <w:tr>
        <w:tc>
          <w:tcPr>
            <w:tcW w:type="dxa" w:w="3389"/>
            <w:vAlign w:val="center"/>
            <w:tcBorders>
              <w:top w:val="single" w:sz="4" w:color="D1D5DB"/>
              <w:left w:val="single" w:sz="4" w:color="D1D5DB"/>
              <w:bottom w:val="single" w:sz="4" w:color="D1D5DB"/>
              <w:right w:val="single" w:sz="4" w:color="D1D5DB"/>
            </w:tcBorders>
          </w:tcPr>
          <w:p>
            <w:pPr>
              <w:spacing w:after="0"/>
            </w:pPr>
            <w:r/>
            <w:r>
              <w:rPr>
                <w:rFonts w:ascii="Aptos" w:hAnsi="Aptos"/>
                <w:b w:val="0"/>
                <w:sz w:val="17"/>
              </w:rPr>
              <w:t>ERROR</w:t>
            </w:r>
          </w:p>
        </w:tc>
        <w:tc>
          <w:tcPr>
            <w:tcW w:type="dxa" w:w="3389"/>
            <w:vAlign w:val="center"/>
            <w:tcBorders>
              <w:top w:val="single" w:sz="4" w:color="D1D5DB"/>
              <w:left w:val="single" w:sz="4" w:color="D1D5DB"/>
              <w:bottom w:val="single" w:sz="4" w:color="D1D5DB"/>
              <w:right w:val="single" w:sz="4" w:color="D1D5DB"/>
            </w:tcBorders>
          </w:tcPr>
          <w:p>
            <w:pPr>
              <w:spacing w:after="0"/>
            </w:pPr>
            <w:r/>
            <w:r>
              <w:rPr>
                <w:rFonts w:ascii="Aptos" w:hAnsi="Aptos"/>
                <w:b w:val="0"/>
                <w:sz w:val="17"/>
              </w:rPr>
              <w:t>Failures only</w:t>
            </w:r>
          </w:p>
        </w:tc>
        <w:tc>
          <w:tcPr>
            <w:tcW w:type="dxa" w:w="3389"/>
            <w:vAlign w:val="center"/>
            <w:tcBorders>
              <w:top w:val="single" w:sz="4" w:color="D1D5DB"/>
              <w:left w:val="single" w:sz="4" w:color="D1D5DB"/>
              <w:bottom w:val="single" w:sz="4" w:color="D1D5DB"/>
              <w:right w:val="single" w:sz="4" w:color="D1D5DB"/>
            </w:tcBorders>
          </w:tcPr>
          <w:p>
            <w:pPr>
              <w:spacing w:after="0"/>
            </w:pPr>
            <w:r/>
            <w:r>
              <w:rPr>
                <w:rFonts w:ascii="Aptos" w:hAnsi="Aptos"/>
                <w:b w:val="0"/>
                <w:sz w:val="17"/>
              </w:rPr>
              <w:t>Good default for CI failure capture</w:t>
            </w:r>
          </w:p>
        </w:tc>
      </w:tr>
      <w:tr>
        <w:tc>
          <w:tcPr>
            <w:tcW w:type="dxa" w:w="3389"/>
            <w:vAlign w:val="center"/>
            <w:tcBorders>
              <w:top w:val="single" w:sz="4" w:color="D1D5DB"/>
              <w:left w:val="single" w:sz="4" w:color="D1D5DB"/>
              <w:bottom w:val="single" w:sz="4" w:color="D1D5DB"/>
              <w:right w:val="single" w:sz="4" w:color="D1D5DB"/>
            </w:tcBorders>
          </w:tcPr>
          <w:p>
            <w:pPr>
              <w:spacing w:after="0"/>
            </w:pPr>
            <w:r/>
            <w:r>
              <w:rPr>
                <w:rFonts w:ascii="Aptos" w:hAnsi="Aptos"/>
                <w:b w:val="0"/>
                <w:sz w:val="17"/>
              </w:rPr>
              <w:t>WARN</w:t>
            </w:r>
          </w:p>
        </w:tc>
        <w:tc>
          <w:tcPr>
            <w:tcW w:type="dxa" w:w="3389"/>
            <w:vAlign w:val="center"/>
            <w:tcBorders>
              <w:top w:val="single" w:sz="4" w:color="D1D5DB"/>
              <w:left w:val="single" w:sz="4" w:color="D1D5DB"/>
              <w:bottom w:val="single" w:sz="4" w:color="D1D5DB"/>
              <w:right w:val="single" w:sz="4" w:color="D1D5DB"/>
            </w:tcBorders>
          </w:tcPr>
          <w:p>
            <w:pPr>
              <w:spacing w:after="0"/>
            </w:pPr>
            <w:r/>
            <w:r>
              <w:rPr>
                <w:rFonts w:ascii="Aptos" w:hAnsi="Aptos"/>
                <w:b w:val="0"/>
                <w:sz w:val="17"/>
              </w:rPr>
              <w:t>Potential issue</w:t>
            </w:r>
          </w:p>
        </w:tc>
        <w:tc>
          <w:tcPr>
            <w:tcW w:type="dxa" w:w="3389"/>
            <w:vAlign w:val="center"/>
            <w:tcBorders>
              <w:top w:val="single" w:sz="4" w:color="D1D5DB"/>
              <w:left w:val="single" w:sz="4" w:color="D1D5DB"/>
              <w:bottom w:val="single" w:sz="4" w:color="D1D5DB"/>
              <w:right w:val="single" w:sz="4" w:color="D1D5DB"/>
            </w:tcBorders>
          </w:tcPr>
          <w:p>
            <w:pPr>
              <w:spacing w:after="0"/>
            </w:pPr>
            <w:r/>
            <w:r>
              <w:rPr>
                <w:rFonts w:ascii="Aptos" w:hAnsi="Aptos"/>
                <w:b w:val="0"/>
                <w:sz w:val="17"/>
              </w:rPr>
              <w:t>May omit diagnostic detail</w:t>
            </w:r>
          </w:p>
        </w:tc>
      </w:tr>
      <w:tr>
        <w:tc>
          <w:tcPr>
            <w:tcW w:type="dxa" w:w="3389"/>
            <w:vAlign w:val="center"/>
            <w:tcBorders>
              <w:top w:val="single" w:sz="4" w:color="D1D5DB"/>
              <w:left w:val="single" w:sz="4" w:color="D1D5DB"/>
              <w:bottom w:val="single" w:sz="4" w:color="D1D5DB"/>
              <w:right w:val="single" w:sz="4" w:color="D1D5DB"/>
            </w:tcBorders>
          </w:tcPr>
          <w:p>
            <w:pPr>
              <w:spacing w:after="0"/>
            </w:pPr>
            <w:r/>
            <w:r>
              <w:rPr>
                <w:rFonts w:ascii="Aptos" w:hAnsi="Aptos"/>
                <w:b w:val="0"/>
                <w:sz w:val="17"/>
              </w:rPr>
              <w:t>INFO</w:t>
            </w:r>
          </w:p>
        </w:tc>
        <w:tc>
          <w:tcPr>
            <w:tcW w:type="dxa" w:w="3389"/>
            <w:vAlign w:val="center"/>
            <w:tcBorders>
              <w:top w:val="single" w:sz="4" w:color="D1D5DB"/>
              <w:left w:val="single" w:sz="4" w:color="D1D5DB"/>
              <w:bottom w:val="single" w:sz="4" w:color="D1D5DB"/>
              <w:right w:val="single" w:sz="4" w:color="D1D5DB"/>
            </w:tcBorders>
          </w:tcPr>
          <w:p>
            <w:pPr>
              <w:spacing w:after="0"/>
            </w:pPr>
            <w:r/>
            <w:r>
              <w:rPr>
                <w:rFonts w:ascii="Aptos" w:hAnsi="Aptos"/>
                <w:b w:val="0"/>
                <w:sz w:val="17"/>
              </w:rPr>
              <w:t>High-level activity</w:t>
            </w:r>
          </w:p>
        </w:tc>
        <w:tc>
          <w:tcPr>
            <w:tcW w:type="dxa" w:w="3389"/>
            <w:vAlign w:val="center"/>
            <w:tcBorders>
              <w:top w:val="single" w:sz="4" w:color="D1D5DB"/>
              <w:left w:val="single" w:sz="4" w:color="D1D5DB"/>
              <w:bottom w:val="single" w:sz="4" w:color="D1D5DB"/>
              <w:right w:val="single" w:sz="4" w:color="D1D5DB"/>
            </w:tcBorders>
          </w:tcPr>
          <w:p>
            <w:pPr>
              <w:spacing w:after="0"/>
            </w:pPr>
            <w:r/>
            <w:r>
              <w:rPr>
                <w:rFonts w:ascii="Aptos" w:hAnsi="Aptos"/>
                <w:b w:val="0"/>
                <w:sz w:val="17"/>
              </w:rPr>
              <w:t>Useful class demo</w:t>
            </w:r>
          </w:p>
        </w:tc>
      </w:tr>
      <w:tr>
        <w:tc>
          <w:tcPr>
            <w:tcW w:type="dxa" w:w="3389"/>
            <w:vAlign w:val="center"/>
            <w:tcBorders>
              <w:top w:val="single" w:sz="4" w:color="D1D5DB"/>
              <w:left w:val="single" w:sz="4" w:color="D1D5DB"/>
              <w:bottom w:val="single" w:sz="4" w:color="D1D5DB"/>
              <w:right w:val="single" w:sz="4" w:color="D1D5DB"/>
            </w:tcBorders>
          </w:tcPr>
          <w:p>
            <w:pPr>
              <w:spacing w:after="0"/>
            </w:pPr>
            <w:r/>
            <w:r>
              <w:rPr>
                <w:rFonts w:ascii="Aptos" w:hAnsi="Aptos"/>
                <w:b w:val="0"/>
                <w:sz w:val="17"/>
              </w:rPr>
              <w:t>DEBUG</w:t>
            </w:r>
          </w:p>
        </w:tc>
        <w:tc>
          <w:tcPr>
            <w:tcW w:type="dxa" w:w="3389"/>
            <w:vAlign w:val="center"/>
            <w:tcBorders>
              <w:top w:val="single" w:sz="4" w:color="D1D5DB"/>
              <w:left w:val="single" w:sz="4" w:color="D1D5DB"/>
              <w:bottom w:val="single" w:sz="4" w:color="D1D5DB"/>
              <w:right w:val="single" w:sz="4" w:color="D1D5DB"/>
            </w:tcBorders>
          </w:tcPr>
          <w:p>
            <w:pPr>
              <w:spacing w:after="0"/>
            </w:pPr>
            <w:r/>
            <w:r>
              <w:rPr>
                <w:rFonts w:ascii="Aptos" w:hAnsi="Aptos"/>
                <w:b w:val="0"/>
                <w:sz w:val="17"/>
              </w:rPr>
              <w:t>Detailed provider/backend calls</w:t>
            </w:r>
          </w:p>
        </w:tc>
        <w:tc>
          <w:tcPr>
            <w:tcW w:type="dxa" w:w="3389"/>
            <w:vAlign w:val="center"/>
            <w:tcBorders>
              <w:top w:val="single" w:sz="4" w:color="D1D5DB"/>
              <w:left w:val="single" w:sz="4" w:color="D1D5DB"/>
              <w:bottom w:val="single" w:sz="4" w:color="D1D5DB"/>
              <w:right w:val="single" w:sz="4" w:color="D1D5DB"/>
            </w:tcBorders>
          </w:tcPr>
          <w:p>
            <w:pPr>
              <w:spacing w:after="0"/>
            </w:pPr>
            <w:r/>
            <w:r>
              <w:rPr>
                <w:rFonts w:ascii="Aptos" w:hAnsi="Aptos"/>
                <w:b w:val="0"/>
                <w:sz w:val="17"/>
              </w:rPr>
              <w:t>Can be noisy; do not upload automatically</w:t>
            </w:r>
          </w:p>
        </w:tc>
      </w:tr>
      <w:tr>
        <w:tc>
          <w:tcPr>
            <w:tcW w:type="dxa" w:w="3389"/>
            <w:vAlign w:val="center"/>
            <w:tcBorders>
              <w:top w:val="single" w:sz="4" w:color="D1D5DB"/>
              <w:left w:val="single" w:sz="4" w:color="D1D5DB"/>
              <w:bottom w:val="single" w:sz="4" w:color="D1D5DB"/>
              <w:right w:val="single" w:sz="4" w:color="D1D5DB"/>
            </w:tcBorders>
          </w:tcPr>
          <w:p>
            <w:pPr>
              <w:spacing w:after="0"/>
            </w:pPr>
            <w:r/>
            <w:r>
              <w:rPr>
                <w:rFonts w:ascii="Aptos" w:hAnsi="Aptos"/>
                <w:b w:val="0"/>
                <w:sz w:val="17"/>
              </w:rPr>
              <w:t>TRACE</w:t>
            </w:r>
          </w:p>
        </w:tc>
        <w:tc>
          <w:tcPr>
            <w:tcW w:type="dxa" w:w="3389"/>
            <w:vAlign w:val="center"/>
            <w:tcBorders>
              <w:top w:val="single" w:sz="4" w:color="D1D5DB"/>
              <w:left w:val="single" w:sz="4" w:color="D1D5DB"/>
              <w:bottom w:val="single" w:sz="4" w:color="D1D5DB"/>
              <w:right w:val="single" w:sz="4" w:color="D1D5DB"/>
            </w:tcBorders>
          </w:tcPr>
          <w:p>
            <w:pPr>
              <w:spacing w:after="0"/>
            </w:pPr>
            <w:r/>
            <w:r>
              <w:rPr>
                <w:rFonts w:ascii="Aptos" w:hAnsi="Aptos"/>
                <w:b w:val="0"/>
                <w:sz w:val="17"/>
              </w:rPr>
              <w:t>Very detailed protocol information</w:t>
            </w:r>
          </w:p>
        </w:tc>
        <w:tc>
          <w:tcPr>
            <w:tcW w:type="dxa" w:w="3389"/>
            <w:vAlign w:val="center"/>
            <w:tcBorders>
              <w:top w:val="single" w:sz="4" w:color="D1D5DB"/>
              <w:left w:val="single" w:sz="4" w:color="D1D5DB"/>
              <w:bottom w:val="single" w:sz="4" w:color="D1D5DB"/>
              <w:right w:val="single" w:sz="4" w:color="D1D5DB"/>
            </w:tcBorders>
          </w:tcPr>
          <w:p>
            <w:pPr>
              <w:spacing w:after="0"/>
            </w:pPr>
            <w:r/>
            <w:r>
              <w:rPr>
                <w:rFonts w:ascii="Aptos" w:hAnsi="Aptos"/>
                <w:b w:val="0"/>
                <w:sz w:val="17"/>
              </w:rPr>
              <w:t>Use briefly; may expose sensitive context</w:t>
            </w:r>
          </w:p>
        </w:tc>
      </w:tr>
    </w:tbl>
    <w:p/>
    <w:p>
      <w:pPr>
        <w:pStyle w:val="Heading1"/>
      </w:pPr>
      <w:r>
        <w:t>12. Best-practice board</w:t>
      </w:r>
    </w:p>
    <w:p>
      <w:pPr>
        <w:pStyle w:val="ListBullet"/>
        <w:spacing w:after="60"/>
      </w:pPr>
      <w:r>
        <w:t>One state key per environment and component; use clear predictable paths.</w:t>
      </w:r>
    </w:p>
    <w:p>
      <w:pPr>
        <w:pStyle w:val="ListBullet"/>
        <w:spacing w:after="60"/>
      </w:pPr>
      <w:r>
        <w:t>Never mix dev and production resources in one state file.</w:t>
      </w:r>
    </w:p>
    <w:p>
      <w:pPr>
        <w:pStyle w:val="ListBullet"/>
        <w:spacing w:after="60"/>
      </w:pPr>
      <w:r>
        <w:t>Use consistent naming and tags: application, environment, owner, cost center, data classification.</w:t>
      </w:r>
    </w:p>
    <w:p>
      <w:pPr>
        <w:pStyle w:val="ListBullet"/>
        <w:spacing w:after="60"/>
      </w:pPr>
      <w:r>
        <w:t>Use variables for approved differences; do not fork copy-paste folders unnecessarily.</w:t>
      </w:r>
    </w:p>
    <w:p>
      <w:pPr>
        <w:pStyle w:val="ListBullet"/>
        <w:spacing w:after="60"/>
      </w:pPr>
      <w:r>
        <w:t>Pin Terraform, provider and module versions; upgrade intentionally through a tested PR.</w:t>
      </w:r>
    </w:p>
    <w:p>
      <w:pPr>
        <w:pStyle w:val="ListBullet"/>
        <w:spacing w:after="60"/>
      </w:pPr>
      <w:r>
        <w:t>Use least-privilege identities. Backend state access may need different permissions than workload resource creation.</w:t>
      </w:r>
    </w:p>
    <w:p>
      <w:pPr>
        <w:pStyle w:val="ListBullet"/>
        <w:spacing w:after="60"/>
      </w:pPr>
      <w:r>
        <w:t>Run plan in CI, protect apply, and keep an audit trail.</w:t>
      </w:r>
    </w:p>
    <w:p>
      <w:pPr>
        <w:pStyle w:val="ListBullet"/>
        <w:spacing w:after="60"/>
      </w:pPr>
      <w:r>
        <w:t>Use refresh-only plan to understand drift; do not silently import or delete resources.</w:t>
      </w:r>
    </w:p>
    <w:p>
      <w:pPr>
        <w:pStyle w:val="Heading1"/>
      </w:pPr>
      <w:r>
        <w:t>13. Common questions - short answers</w:t>
      </w:r>
    </w:p>
    <w:tbl>
      <w:tblPr>
        <w:tblStyle w:val="TableGrid"/>
        <w:tblW w:type="auto" w:w="0"/>
        <w:jc w:val="center"/>
        <w:tblLook w:firstColumn="1" w:firstRow="1" w:lastColumn="0" w:lastRow="0" w:noHBand="0" w:noVBand="1" w:val="04A0"/>
      </w:tblPr>
      <w:tblGrid>
        <w:gridCol w:w="5083"/>
        <w:gridCol w:w="5083"/>
      </w:tblGrid>
      <w:tr>
        <w:tc>
          <w:tcPr>
            <w:tcW w:type="dxa" w:w="5083"/>
            <w:shd w:fill="0B1F3A"/>
            <w:vAlign w:val="center"/>
            <w:tcBorders>
              <w:top w:val="single" w:sz="4" w:color="D1D5DB"/>
              <w:left w:val="single" w:sz="4" w:color="D1D5DB"/>
              <w:bottom w:val="single" w:sz="4" w:color="D1D5DB"/>
              <w:right w:val="single" w:sz="4" w:color="D1D5DB"/>
            </w:tcBorders>
          </w:tcPr>
          <w:p>
            <w:pPr>
              <w:spacing w:after="0"/>
            </w:pPr>
            <w:r/>
            <w:r>
              <w:rPr>
                <w:rFonts w:ascii="Aptos" w:hAnsi="Aptos"/>
                <w:b/>
                <w:color w:val="FFFFFF"/>
                <w:sz w:val="18"/>
              </w:rPr>
              <w:t>Student question</w:t>
            </w:r>
          </w:p>
        </w:tc>
        <w:tc>
          <w:tcPr>
            <w:tcW w:type="dxa" w:w="5083"/>
            <w:shd w:fill="0B1F3A"/>
            <w:vAlign w:val="center"/>
            <w:tcBorders>
              <w:top w:val="single" w:sz="4" w:color="D1D5DB"/>
              <w:left w:val="single" w:sz="4" w:color="D1D5DB"/>
              <w:bottom w:val="single" w:sz="4" w:color="D1D5DB"/>
              <w:right w:val="single" w:sz="4" w:color="D1D5DB"/>
            </w:tcBorders>
          </w:tcPr>
          <w:p>
            <w:pPr>
              <w:spacing w:after="0"/>
            </w:pPr>
            <w:r/>
            <w:r>
              <w:rPr>
                <w:rFonts w:ascii="Aptos" w:hAnsi="Aptos"/>
                <w:b/>
                <w:color w:val="FFFFFF"/>
                <w:sz w:val="18"/>
              </w:rPr>
              <w:t>Answer</w:t>
            </w:r>
          </w:p>
        </w:tc>
      </w:tr>
      <w:tr>
        <w:tc>
          <w:tcPr>
            <w:tcW w:type="dxa" w:w="5083"/>
            <w:vAlign w:val="center"/>
            <w:tcBorders>
              <w:top w:val="single" w:sz="4" w:color="D1D5DB"/>
              <w:left w:val="single" w:sz="4" w:color="D1D5DB"/>
              <w:bottom w:val="single" w:sz="4" w:color="D1D5DB"/>
              <w:right w:val="single" w:sz="4" w:color="D1D5DB"/>
            </w:tcBorders>
          </w:tcPr>
          <w:p>
            <w:pPr>
              <w:spacing w:after="0"/>
            </w:pPr>
            <w:r/>
            <w:r>
              <w:rPr>
                <w:rFonts w:ascii="Aptos" w:hAnsi="Aptos"/>
                <w:b w:val="0"/>
                <w:sz w:val="17"/>
              </w:rPr>
              <w:t>Can we delete local terraform.tfstate after migration?</w:t>
            </w:r>
          </w:p>
        </w:tc>
        <w:tc>
          <w:tcPr>
            <w:tcW w:type="dxa" w:w="5083"/>
            <w:vAlign w:val="center"/>
            <w:tcBorders>
              <w:top w:val="single" w:sz="4" w:color="D1D5DB"/>
              <w:left w:val="single" w:sz="4" w:color="D1D5DB"/>
              <w:bottom w:val="single" w:sz="4" w:color="D1D5DB"/>
              <w:right w:val="single" w:sz="4" w:color="D1D5DB"/>
            </w:tcBorders>
          </w:tcPr>
          <w:p>
            <w:pPr>
              <w:spacing w:after="0"/>
            </w:pPr>
            <w:r/>
            <w:r>
              <w:rPr>
                <w:rFonts w:ascii="Aptos" w:hAnsi="Aptos"/>
                <w:b w:val="0"/>
                <w:sz w:val="17"/>
              </w:rPr>
              <w:t>Terraform normally handles the migration. Do not delete anything until init/apply proves the backend works and your team has a backup process.</w:t>
            </w:r>
          </w:p>
        </w:tc>
      </w:tr>
      <w:tr>
        <w:tc>
          <w:tcPr>
            <w:tcW w:type="dxa" w:w="5083"/>
            <w:vAlign w:val="center"/>
            <w:tcBorders>
              <w:top w:val="single" w:sz="4" w:color="D1D5DB"/>
              <w:left w:val="single" w:sz="4" w:color="D1D5DB"/>
              <w:bottom w:val="single" w:sz="4" w:color="D1D5DB"/>
              <w:right w:val="single" w:sz="4" w:color="D1D5DB"/>
            </w:tcBorders>
          </w:tcPr>
          <w:p>
            <w:pPr>
              <w:spacing w:after="0"/>
            </w:pPr>
            <w:r/>
            <w:r>
              <w:rPr>
                <w:rFonts w:ascii="Aptos" w:hAnsi="Aptos"/>
                <w:b w:val="0"/>
                <w:sz w:val="17"/>
              </w:rPr>
              <w:t>Why not place access key in backend.tf?</w:t>
            </w:r>
          </w:p>
        </w:tc>
        <w:tc>
          <w:tcPr>
            <w:tcW w:type="dxa" w:w="5083"/>
            <w:vAlign w:val="center"/>
            <w:tcBorders>
              <w:top w:val="single" w:sz="4" w:color="D1D5DB"/>
              <w:left w:val="single" w:sz="4" w:color="D1D5DB"/>
              <w:bottom w:val="single" w:sz="4" w:color="D1D5DB"/>
              <w:right w:val="single" w:sz="4" w:color="D1D5DB"/>
            </w:tcBorders>
          </w:tcPr>
          <w:p>
            <w:pPr>
              <w:spacing w:after="0"/>
            </w:pPr>
            <w:r/>
            <w:r>
              <w:rPr>
                <w:rFonts w:ascii="Aptos" w:hAnsi="Aptos"/>
                <w:b w:val="0"/>
                <w:sz w:val="17"/>
              </w:rPr>
              <w:t>It exposes a long-lived secret in code/history. Use Azure AD auth locally and OIDC in CI.</w:t>
            </w:r>
          </w:p>
        </w:tc>
      </w:tr>
      <w:tr>
        <w:tc>
          <w:tcPr>
            <w:tcW w:type="dxa" w:w="5083"/>
            <w:vAlign w:val="center"/>
            <w:tcBorders>
              <w:top w:val="single" w:sz="4" w:color="D1D5DB"/>
              <w:left w:val="single" w:sz="4" w:color="D1D5DB"/>
              <w:bottom w:val="single" w:sz="4" w:color="D1D5DB"/>
              <w:right w:val="single" w:sz="4" w:color="D1D5DB"/>
            </w:tcBorders>
          </w:tcPr>
          <w:p>
            <w:pPr>
              <w:spacing w:after="0"/>
            </w:pPr>
            <w:r/>
            <w:r>
              <w:rPr>
                <w:rFonts w:ascii="Aptos" w:hAnsi="Aptos"/>
                <w:b w:val="0"/>
                <w:sz w:val="17"/>
              </w:rPr>
              <w:t>Does Terraform state contain the actual Azure VM?</w:t>
            </w:r>
          </w:p>
        </w:tc>
        <w:tc>
          <w:tcPr>
            <w:tcW w:type="dxa" w:w="5083"/>
            <w:vAlign w:val="center"/>
            <w:tcBorders>
              <w:top w:val="single" w:sz="4" w:color="D1D5DB"/>
              <w:left w:val="single" w:sz="4" w:color="D1D5DB"/>
              <w:bottom w:val="single" w:sz="4" w:color="D1D5DB"/>
              <w:right w:val="single" w:sz="4" w:color="D1D5DB"/>
            </w:tcBorders>
          </w:tcPr>
          <w:p>
            <w:pPr>
              <w:spacing w:after="0"/>
            </w:pPr>
            <w:r/>
            <w:r>
              <w:rPr>
                <w:rFonts w:ascii="Aptos" w:hAnsi="Aptos"/>
                <w:b w:val="0"/>
                <w:sz w:val="17"/>
              </w:rPr>
              <w:t>No. The VM remains in Azure. State records Terraform’s relationship and metadata for it.</w:t>
            </w:r>
          </w:p>
        </w:tc>
      </w:tr>
      <w:tr>
        <w:tc>
          <w:tcPr>
            <w:tcW w:type="dxa" w:w="5083"/>
            <w:vAlign w:val="center"/>
            <w:tcBorders>
              <w:top w:val="single" w:sz="4" w:color="D1D5DB"/>
              <w:left w:val="single" w:sz="4" w:color="D1D5DB"/>
              <w:bottom w:val="single" w:sz="4" w:color="D1D5DB"/>
              <w:right w:val="single" w:sz="4" w:color="D1D5DB"/>
            </w:tcBorders>
          </w:tcPr>
          <w:p>
            <w:pPr>
              <w:spacing w:after="0"/>
            </w:pPr>
            <w:r/>
            <w:r>
              <w:rPr>
                <w:rFonts w:ascii="Aptos" w:hAnsi="Aptos"/>
                <w:b w:val="0"/>
                <w:sz w:val="17"/>
              </w:rPr>
              <w:t>Can multiple people run plan?</w:t>
            </w:r>
          </w:p>
        </w:tc>
        <w:tc>
          <w:tcPr>
            <w:tcW w:type="dxa" w:w="5083"/>
            <w:vAlign w:val="center"/>
            <w:tcBorders>
              <w:top w:val="single" w:sz="4" w:color="D1D5DB"/>
              <w:left w:val="single" w:sz="4" w:color="D1D5DB"/>
              <w:bottom w:val="single" w:sz="4" w:color="D1D5DB"/>
              <w:right w:val="single" w:sz="4" w:color="D1D5DB"/>
            </w:tcBorders>
          </w:tcPr>
          <w:p>
            <w:pPr>
              <w:spacing w:after="0"/>
            </w:pPr>
            <w:r/>
            <w:r>
              <w:rPr>
                <w:rFonts w:ascii="Aptos" w:hAnsi="Aptos"/>
                <w:b w:val="0"/>
                <w:sz w:val="17"/>
              </w:rPr>
              <w:t>Usually yes, but coordinate; only one state-changing operation should own the lock.</w:t>
            </w:r>
          </w:p>
        </w:tc>
      </w:tr>
      <w:tr>
        <w:tc>
          <w:tcPr>
            <w:tcW w:type="dxa" w:w="5083"/>
            <w:vAlign w:val="center"/>
            <w:tcBorders>
              <w:top w:val="single" w:sz="4" w:color="D1D5DB"/>
              <w:left w:val="single" w:sz="4" w:color="D1D5DB"/>
              <w:bottom w:val="single" w:sz="4" w:color="D1D5DB"/>
              <w:right w:val="single" w:sz="4" w:color="D1D5DB"/>
            </w:tcBorders>
          </w:tcPr>
          <w:p>
            <w:pPr>
              <w:spacing w:after="0"/>
            </w:pPr>
            <w:r/>
            <w:r>
              <w:rPr>
                <w:rFonts w:ascii="Aptos" w:hAnsi="Aptos"/>
                <w:b w:val="0"/>
                <w:sz w:val="17"/>
              </w:rPr>
              <w:t>Do we need Terragrunt?</w:t>
            </w:r>
          </w:p>
        </w:tc>
        <w:tc>
          <w:tcPr>
            <w:tcW w:type="dxa" w:w="5083"/>
            <w:vAlign w:val="center"/>
            <w:tcBorders>
              <w:top w:val="single" w:sz="4" w:color="D1D5DB"/>
              <w:left w:val="single" w:sz="4" w:color="D1D5DB"/>
              <w:bottom w:val="single" w:sz="4" w:color="D1D5DB"/>
              <w:right w:val="single" w:sz="4" w:color="D1D5DB"/>
            </w:tcBorders>
          </w:tcPr>
          <w:p>
            <w:pPr>
              <w:spacing w:after="0"/>
            </w:pPr>
            <w:r/>
            <w:r>
              <w:rPr>
                <w:rFonts w:ascii="Aptos" w:hAnsi="Aptos"/>
                <w:b w:val="0"/>
                <w:sz w:val="17"/>
              </w:rPr>
              <w:t>No. Terraform works without it. Terragrunt is an optional wrapper for repeating configuration and orchestration.</w:t>
            </w:r>
          </w:p>
        </w:tc>
      </w:tr>
    </w:tbl>
    <w:p/>
    <w:p>
      <w:pPr>
        <w:pStyle w:val="Heading1"/>
      </w:pPr>
      <w:r>
        <w:t>14. Exit assessment</w:t>
      </w:r>
    </w:p>
    <w:p>
      <w:pPr>
        <w:pStyle w:val="ListBullet"/>
        <w:spacing w:after="60"/>
      </w:pPr>
      <w:r>
        <w:t>Ask each student to explain the difference among code, state and Azure resources in one sentence.</w:t>
      </w:r>
    </w:p>
    <w:p>
      <w:pPr>
        <w:pStyle w:val="ListBullet"/>
        <w:spacing w:after="60"/>
      </w:pPr>
      <w:r>
        <w:t>Ask them to show a remote state blob and a successful terraform output.</w:t>
      </w:r>
    </w:p>
    <w:p>
      <w:pPr>
        <w:pStyle w:val="ListBullet"/>
        <w:spacing w:after="60"/>
      </w:pPr>
      <w:r>
        <w:t>Give this scenario: a PR plan shows “2 to add, 1 to destroy”; what do you do? Expected: inspect, confirm intent, get review; do not auto-apply.</w:t>
      </w:r>
    </w:p>
    <w:p>
      <w:pPr>
        <w:pStyle w:val="ListBullet"/>
        <w:spacing w:after="60"/>
      </w:pPr>
      <w:r>
        <w:t>Confirm they did not upload access keys or tfstate files to GitHub.</w:t>
      </w:r>
    </w:p>
    <w:p>
      <w:pPr>
        <w:pStyle w:val="Heading1"/>
      </w:pPr>
      <w:r>
        <w:t>15. Trainer readiness checklist</w:t>
      </w:r>
    </w:p>
    <w:p>
      <w:pPr>
        <w:pStyle w:val="ListBullet"/>
        <w:spacing w:after="60"/>
      </w:pPr>
      <w:r>
        <w:t>Verify Azure subscription limits and provider registration before class.</w:t>
      </w:r>
    </w:p>
    <w:p>
      <w:pPr>
        <w:pStyle w:val="ListBullet"/>
        <w:spacing w:after="60"/>
      </w:pPr>
      <w:r>
        <w:t>Prepare a known-good backend resource group for a fallback demo.</w:t>
      </w:r>
    </w:p>
    <w:p>
      <w:pPr>
        <w:pStyle w:val="ListBullet"/>
        <w:spacing w:after="60"/>
      </w:pPr>
      <w:r>
        <w:t>Have two Cloud Shell tabs to demonstrate the concept of concurrent operations, but avoid deliberate force-unlock in a student subscription.</w:t>
      </w:r>
    </w:p>
    <w:p>
      <w:pPr>
        <w:pStyle w:val="ListBullet"/>
        <w:spacing w:after="60"/>
      </w:pPr>
      <w:r>
        <w:t>Keep backend state after the lab if Day 12/13 pipeline or later Terraform work will reuse it.</w:t>
      </w:r>
    </w:p>
    <w:p>
      <w:pPr>
        <w:pStyle w:val="ListBullet"/>
        <w:spacing w:after="60"/>
      </w:pPr>
      <w:r>
        <w:t>Provide a safe cleanup command and clearly identify which resource group must not be deleted mid-course.</w:t>
      </w:r>
    </w:p>
    <w:sectPr w:rsidR="00FC693F" w:rsidRPr="0006063C" w:rsidSect="00034616">
      <w:headerReference w:type="default" r:id="rId9"/>
      <w:footerReference w:type="default" r:id="rId10"/>
      <w:pgSz w:w="12240" w:h="15840"/>
      <w:pgMar w:top="893" w:right="1037" w:bottom="835"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085"/>
        <w:sz w:val="16"/>
      </w:rPr>
      <w:t>Trainer material | Terraform State Management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1565C0"/>
        <w:sz w:val="16"/>
      </w:rPr>
      <w:t>CLOUD DATA &amp; GENAI | DAY 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B1F3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565C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0B1F3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B1F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