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Aptos" w:hAnsi="Aptos"/>
          <w:b/>
          <w:color w:val="1F4E78"/>
          <w:sz w:val="22"/>
        </w:rPr>
        <w:t>WEEK 3 ASSESSMENT</w:t>
      </w:r>
    </w:p>
    <w:p>
      <w:pPr>
        <w:pStyle w:val="Title"/>
      </w:pPr>
      <w:r>
        <w:t>Azure Cloud Engineering MCQs</w:t>
      </w:r>
    </w:p>
    <w:p>
      <w:pPr>
        <w:spacing w:after="480"/>
      </w:pPr>
      <w:r>
        <w:rPr>
          <w:rFonts w:ascii="Aptos" w:hAnsi="Aptos"/>
          <w:color w:val="404040"/>
          <w:sz w:val="32"/>
        </w:rPr>
        <w:t>Days 11 to 15   |   30 Questions</w:t>
      </w:r>
    </w:p>
    <w:p>
      <w:pPr>
        <w:spacing w:after="280"/>
      </w:pPr>
      <w:r>
        <w:rPr>
          <w:rFonts w:ascii="Aptos" w:hAnsi="Aptos"/>
          <w:sz w:val="22"/>
        </w:rPr>
        <w:t>This assessment checks understanding of Terraform state management, Azure DevSecOps, Microsoft Entra identity, Azure monitoring and optimization, and Azure integration services. Day 12 receives additional coverage because secure delivery practices connect the other Week 3 topics.</w:t>
      </w:r>
    </w:p>
    <w:tbl>
      <w:tblPr>
        <w:tblW w:type="auto" w:w="0"/>
        <w:jc w:val="left"/>
        <w:tblLayout w:type="fixed"/>
        <w:tblLook w:firstColumn="1" w:firstRow="1" w:lastColumn="0" w:lastRow="0" w:noHBand="0" w:noVBand="1" w:val="04A0"/>
      </w:tblPr>
      <w:tblGrid>
        <w:gridCol w:w="3312"/>
        <w:gridCol w:w="3312"/>
        <w:gridCol w:w="3312"/>
      </w:tblGrid>
      <w:tr>
        <w:trPr>
          <w:tblHeader w:val="true"/>
        </w:trPr>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b/>
                <w:color w:val="FFFFFF"/>
                <w:sz w:val="20"/>
              </w:rPr>
              <w:t>Day</w:t>
            </w:r>
          </w:p>
        </w:tc>
        <w:tc>
          <w:tcPr>
            <w:tcW w:type="dxa" w:w="56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rFonts w:ascii="Aptos" w:hAnsi="Aptos"/>
                <w:b/>
                <w:color w:val="FFFFFF"/>
                <w:sz w:val="20"/>
              </w:rPr>
              <w:t>Topic</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b/>
                <w:color w:val="FFFFFF"/>
                <w:sz w:val="20"/>
              </w:rPr>
              <w:t>Questions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sz w:val="19"/>
              </w:rPr>
              <w:t>Day 11</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rFonts w:ascii="Aptos" w:hAnsi="Aptos"/>
                <w:sz w:val="19"/>
              </w:rPr>
              <w:t>Terraform State Management</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sz w:val="19"/>
              </w:rPr>
              <w:t>5</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tcPr>
          <w:p>
            <w:pPr>
              <w:jc w:val="center"/>
            </w:pPr>
            <w:r>
              <w:rPr>
                <w:rFonts w:ascii="Aptos" w:hAnsi="Aptos"/>
                <w:sz w:val="19"/>
              </w:rPr>
              <w:t>Day 12</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tcPr>
          <w:p>
            <w:pPr>
              <w:jc w:val="left"/>
            </w:pPr>
            <w:r>
              <w:rPr>
                <w:rFonts w:ascii="Aptos" w:hAnsi="Aptos"/>
                <w:sz w:val="19"/>
              </w:rPr>
              <w:t>Azure DevSecOps</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tcPr>
          <w:p>
            <w:pPr>
              <w:jc w:val="center"/>
            </w:pPr>
            <w:r>
              <w:rPr>
                <w:rFonts w:ascii="Aptos" w:hAnsi="Aptos"/>
                <w:sz w:val="19"/>
              </w:rPr>
              <w:t>10</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sz w:val="19"/>
              </w:rPr>
              <w:t>Day 13</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rFonts w:ascii="Aptos" w:hAnsi="Aptos"/>
                <w:sz w:val="19"/>
              </w:rPr>
              <w:t>Azure Identity and Security</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sz w:val="19"/>
              </w:rPr>
              <w:t>5</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tcPr>
          <w:p>
            <w:pPr>
              <w:jc w:val="center"/>
            </w:pPr>
            <w:r>
              <w:rPr>
                <w:rFonts w:ascii="Aptos" w:hAnsi="Aptos"/>
                <w:sz w:val="19"/>
              </w:rPr>
              <w:t>Day 14</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tcPr>
          <w:p>
            <w:pPr>
              <w:jc w:val="left"/>
            </w:pPr>
            <w:r>
              <w:rPr>
                <w:rFonts w:ascii="Aptos" w:hAnsi="Aptos"/>
                <w:sz w:val="19"/>
              </w:rPr>
              <w:t>Monitoring and Optimization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EAF2F8"/>
          </w:tcPr>
          <w:p>
            <w:pPr>
              <w:jc w:val="center"/>
            </w:pPr>
            <w:r>
              <w:rPr>
                <w:rFonts w:ascii="Aptos" w:hAnsi="Aptos"/>
                <w:sz w:val="19"/>
              </w:rPr>
              <w:t>5</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sz w:val="19"/>
              </w:rPr>
              <w:t>Day 15</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rFonts w:ascii="Aptos" w:hAnsi="Aptos"/>
                <w:sz w:val="19"/>
              </w:rPr>
              <w:t>Logic Apps and Integration Services</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sz w:val="19"/>
              </w:rPr>
              <w:t>5</w:t>
            </w:r>
          </w:p>
        </w:tc>
      </w:tr>
    </w:tbl>
    <w:p/>
    <w:p>
      <w:pPr>
        <w:spacing w:before="160"/>
      </w:pPr>
      <w:r>
        <w:rPr>
          <w:rFonts w:ascii="Aptos" w:hAnsi="Aptos"/>
          <w:b/>
          <w:sz w:val="21"/>
        </w:rPr>
        <w:t>Recommended duration</w:t>
      </w:r>
      <w:r>
        <w:rPr>
          <w:rFonts w:ascii="Aptos" w:hAnsi="Aptos"/>
          <w:sz w:val="21"/>
        </w:rPr>
        <w:t xml:space="preserve"> 45 minutes</w:t>
      </w:r>
    </w:p>
    <w:p>
      <w:r>
        <w:rPr>
          <w:rFonts w:ascii="Aptos" w:hAnsi="Aptos"/>
          <w:b/>
          <w:sz w:val="21"/>
        </w:rPr>
        <w:t>Scoring</w:t>
      </w:r>
      <w:r>
        <w:rPr>
          <w:rFonts w:ascii="Aptos" w:hAnsi="Aptos"/>
          <w:sz w:val="21"/>
        </w:rPr>
        <w:t xml:space="preserve"> 1 mark per question, no negative marking</w:t>
      </w:r>
    </w:p>
    <w:p>
      <w:r>
        <w:br w:type="page"/>
      </w:r>
    </w:p>
    <w:p>
      <w:pPr>
        <w:pStyle w:val="Heading1"/>
      </w:pPr>
      <w:r>
        <w:t>Instructions</w:t>
      </w:r>
    </w:p>
    <w:p>
      <w:pPr>
        <w:pStyle w:val="ListNumber"/>
        <w:spacing w:after="100"/>
      </w:pPr>
      <w:r>
        <w:rPr>
          <w:rFonts w:ascii="Aptos" w:hAnsi="Aptos"/>
          <w:sz w:val="21"/>
        </w:rPr>
        <w:t>Choose one best answer for each question.</w:t>
      </w:r>
    </w:p>
    <w:p>
      <w:pPr>
        <w:pStyle w:val="ListNumber"/>
        <w:spacing w:after="100"/>
      </w:pPr>
      <w:r>
        <w:rPr>
          <w:rFonts w:ascii="Aptos" w:hAnsi="Aptos"/>
          <w:sz w:val="21"/>
        </w:rPr>
        <w:t>Record the selected option clearly before moving to the next question.</w:t>
      </w:r>
    </w:p>
    <w:p>
      <w:pPr>
        <w:pStyle w:val="ListNumber"/>
        <w:spacing w:after="100"/>
      </w:pPr>
      <w:r>
        <w:rPr>
          <w:rFonts w:ascii="Aptos" w:hAnsi="Aptos"/>
          <w:sz w:val="21"/>
        </w:rPr>
        <w:t>Use the answer key only after completing the assessment.</w:t>
      </w:r>
    </w:p>
    <w:p>
      <w:pPr>
        <w:pStyle w:val="ListNumber"/>
        <w:spacing w:after="100"/>
      </w:pPr>
      <w:r>
        <w:rPr>
          <w:rFonts w:ascii="Aptos" w:hAnsi="Aptos"/>
          <w:sz w:val="21"/>
        </w:rPr>
        <w:t>Where a question describes a scenario, choose the response that best follows security, reliability, and least-privilege principles.</w:t>
      </w:r>
    </w:p>
    <w:p>
      <w:pPr>
        <w:pStyle w:val="Heading1"/>
      </w:pPr>
      <w:r>
        <w:t>Day 11  Terraform State Management</w:t>
      </w:r>
    </w:p>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1. </w:t>
            </w:r>
            <w:r>
              <w:rPr>
                <w:rFonts w:ascii="Aptos" w:hAnsi="Aptos"/>
                <w:b/>
                <w:sz w:val="21"/>
              </w:rPr>
              <w:t>A team stores its Terraform state only on one developer's laptop. What is the strongest reason to move the state to a remote backend?</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It automatically writes all Terraform modules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It gives the team a shared, controlled source of infrastructure state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It removes the need to authenticate with Azure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It converts every existing resource into a Terraform module</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2. </w:t>
            </w:r>
            <w:r>
              <w:rPr>
                <w:rFonts w:ascii="Aptos" w:hAnsi="Aptos"/>
                <w:b/>
                <w:sz w:val="21"/>
              </w:rPr>
              <w:t>What problem does Terraform state locking primarily prevent?</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Two processes updating the same state at the same time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A module downloading from a remote registry</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A provider using an older API version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A resource group being created in the wrong region</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3. </w:t>
            </w:r>
            <w:r>
              <w:rPr>
                <w:rFonts w:ascii="Aptos" w:hAnsi="Aptos"/>
                <w:b/>
                <w:sz w:val="21"/>
              </w:rPr>
              <w:t>Why must a Terraform state file receive the same protection as other sensitive configuration data?</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It always contains the complete Git commit history</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It replaces the provider configuration file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It may contain resource identifiers, attributes, and sensitive values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It can be opened only by the Terraform executable</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4. </w:t>
            </w:r>
            <w:r>
              <w:rPr>
                <w:rFonts w:ascii="Aptos" w:hAnsi="Aptos"/>
                <w:b/>
                <w:sz w:val="21"/>
              </w:rPr>
              <w:t>A CI pipeline must review infrastructure changes before deployment. Which sequence provides the safest normal workflow?</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Run terraform apply on every branch without reviewing a plan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Delete the state, run terraform init, and recreate the resources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Commit the local state file and ask each developer to apply it</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Run validation and plan, review the plan, then approve and run apply</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5. </w:t>
            </w:r>
            <w:r>
              <w:rPr>
                <w:rFonts w:ascii="Aptos" w:hAnsi="Aptos"/>
                <w:b/>
                <w:sz w:val="21"/>
              </w:rPr>
              <w:t>Which environment variable enables detailed Terraform diagnostic logging?</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TF_LOG</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ARM_STATE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TERRAFORM_DEBUG_FILE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AZURE_LOG_LEVEL</w:t>
            </w:r>
          </w:p>
        </w:tc>
      </w:tr>
    </w:tbl>
    <w:p>
      <w:r>
        <w:br w:type="page"/>
      </w:r>
    </w:p>
    <w:p>
      <w:pPr>
        <w:pStyle w:val="Heading1"/>
      </w:pPr>
      <w:r>
        <w:t>Day 12  Azure DevSecOps</w:t>
      </w:r>
    </w:p>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6. </w:t>
            </w:r>
            <w:r>
              <w:rPr>
                <w:rFonts w:ascii="Aptos" w:hAnsi="Aptos"/>
                <w:b/>
                <w:sz w:val="21"/>
              </w:rPr>
              <w:t>What is the main objective of DevSecOps?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Perform security testing only after production deployment</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Integrate security responsibilities and controls throughout delivery</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Transfer all security decisions to one specialist team</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Replace automation with manual approval at every stage</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7. </w:t>
            </w:r>
            <w:r>
              <w:rPr>
                <w:rFonts w:ascii="Aptos" w:hAnsi="Aptos"/>
                <w:b/>
                <w:sz w:val="21"/>
              </w:rPr>
              <w:t>Which practice best demonstrates shift-left security?</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Running dependency and static code scans when developers open pull requests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Waiting for an annual penetration test before reviewing vulnerabilities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Disabling security checks to shorten the build</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Reviewing only infrastructure that has already failed in production</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8. </w:t>
            </w:r>
            <w:r>
              <w:rPr>
                <w:rFonts w:ascii="Aptos" w:hAnsi="Aptos"/>
                <w:b/>
                <w:sz w:val="21"/>
              </w:rPr>
              <w:t>In the CALMS model, what does the letter M represent?</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Management</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Monitoring</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Measurement</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Mitigation</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9. </w:t>
            </w:r>
            <w:r>
              <w:rPr>
                <w:rFonts w:ascii="Aptos" w:hAnsi="Aptos"/>
                <w:b/>
                <w:sz w:val="21"/>
              </w:rPr>
              <w:t>A team defines its Azure security policies in version-controlled files and deploys them through a pipeline. Which DevSecOps concept does this illustrate?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Manual governance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Security as Code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Security through obscurity</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Break-fix operations</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10. </w:t>
            </w:r>
            <w:r>
              <w:rPr>
                <w:rFonts w:ascii="Aptos" w:hAnsi="Aptos"/>
                <w:b/>
                <w:sz w:val="21"/>
              </w:rPr>
              <w:t>Within the DevOps Three Ways, what does the First Way emphasize?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Optimizing the flow of work from idea to customer</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Keeping operational information within individual teams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Replacing automated tests with final-stage inspection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Increasing work in progress to keep every person busy</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11. </w:t>
            </w:r>
            <w:r>
              <w:rPr>
                <w:rFonts w:ascii="Aptos" w:hAnsi="Aptos"/>
                <w:b/>
                <w:sz w:val="21"/>
              </w:rPr>
              <w:t>In the STRIDE threat model, which threat occurs when an attacker pretends to be a legitimate user?</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Tampering</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Repudiation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Spoofing</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Denial of service</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12. </w:t>
            </w:r>
            <w:r>
              <w:rPr>
                <w:rFonts w:ascii="Aptos" w:hAnsi="Aptos"/>
                <w:b/>
                <w:sz w:val="21"/>
              </w:rPr>
              <w:t>An attacker changes a deployment template so that a storage account becomes publicly accessible. Which STRIDE category best describes this action?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Information disclosure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Tampering</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Spoofing</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Repudiation</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13. </w:t>
            </w:r>
            <w:r>
              <w:rPr>
                <w:rFonts w:ascii="Aptos" w:hAnsi="Aptos"/>
                <w:b/>
                <w:sz w:val="21"/>
              </w:rPr>
              <w:t>What is the most appropriate use of the MITRE ATT&amp;CK framework?</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Calculating the monthly price of Azure resources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Defining Terraform provider versions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Replacing all vulnerability scanning tools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Mapping adversary tactics and techniques to detection and defense activities</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14. </w:t>
            </w:r>
            <w:r>
              <w:rPr>
                <w:rFonts w:ascii="Aptos" w:hAnsi="Aptos"/>
                <w:b/>
                <w:sz w:val="21"/>
              </w:rPr>
              <w:t>A web application builds a SQL statement by directly joining untrusted user input. Which control most directly reduces the injection risk?</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Parameterized queries and server-side input validation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A longer cache expiration time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A larger virtual machine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Disabling application logs</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15. </w:t>
            </w:r>
            <w:r>
              <w:rPr>
                <w:rFonts w:ascii="Aptos" w:hAnsi="Aptos"/>
                <w:b/>
                <w:sz w:val="21"/>
              </w:rPr>
              <w:t>Which KPI gives the clearest evidence that a DevSecOps team responds to critical vulnerabilities effectively?</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Number of emails sent by the security team</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Total number of source-code files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Median time to remediate critical vulnerabilities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Number of meetings held before each release</w:t>
            </w:r>
          </w:p>
        </w:tc>
      </w:tr>
    </w:tbl>
    <w:p>
      <w:r>
        <w:br w:type="page"/>
      </w:r>
    </w:p>
    <w:p>
      <w:pPr>
        <w:pStyle w:val="Heading1"/>
      </w:pPr>
      <w:r>
        <w:t>Day 13  Azure Identity and Security</w:t>
      </w:r>
    </w:p>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16. </w:t>
            </w:r>
            <w:r>
              <w:rPr>
                <w:rFonts w:ascii="Aptos" w:hAnsi="Aptos"/>
                <w:b/>
                <w:sz w:val="21"/>
              </w:rPr>
              <w:t>Which statement correctly distinguishes Microsoft Entra ID from traditional Active Directory Domain Services?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Entra ID provides cloud identity and access services, while AD DS provides domain services such as LDAP and Kerberos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Entra ID stores Terraform state, while AD DS runs deployment pipelines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Entra ID can authenticate only applications, while AD DS can authenticate only users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The two services have identical protocols and administration models</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17. </w:t>
            </w:r>
            <w:r>
              <w:rPr>
                <w:rFonts w:ascii="Aptos" w:hAnsi="Aptos"/>
                <w:b/>
                <w:sz w:val="21"/>
              </w:rPr>
              <w:t>What is the main administrative advantage of assigning an Azure role to a Microsoft Entra group instead of assigning it separately to every user?</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It removes the need for authentication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It makes membership-based access easier to manage consistently</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It automatically gives every user the Owner role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It converts the group into a managed identity</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18. </w:t>
            </w:r>
            <w:r>
              <w:rPr>
                <w:rFonts w:ascii="Aptos" w:hAnsi="Aptos"/>
                <w:b/>
                <w:sz w:val="21"/>
              </w:rPr>
              <w:t>Why does multifactor authentication provide better protection than a password alone?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It stores passwords in a public directory</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It removes authorization checks after sign-in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It requires additional proof from a different authentication factor</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It guarantees that phishing can never succeed</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19. </w:t>
            </w:r>
            <w:r>
              <w:rPr>
                <w:rFonts w:ascii="Aptos" w:hAnsi="Aptos"/>
                <w:b/>
                <w:sz w:val="21"/>
              </w:rPr>
              <w:t>A CI pipeline needs to create Azure resources without an interactive user sign-in. Which identity is designed for this type of application authentication?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Distribution list</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Security question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Shared Access Signature for Microsoft Graph</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Service principal</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20. </w:t>
            </w:r>
            <w:r>
              <w:rPr>
                <w:rFonts w:ascii="Aptos" w:hAnsi="Aptos"/>
                <w:b/>
                <w:sz w:val="21"/>
              </w:rPr>
              <w:t>Which Shared Access Signature design follows the principle of least privilege?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A long-lived account SAS with every permission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A short-lived SAS restricted to the required resource and operation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A SAS committed to a public Git repository</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A SAS shared by email with every project member</w:t>
            </w:r>
          </w:p>
        </w:tc>
      </w:tr>
    </w:tbl>
    <w:p>
      <w:r>
        <w:br w:type="page"/>
      </w:r>
    </w:p>
    <w:p>
      <w:pPr>
        <w:pStyle w:val="Heading1"/>
      </w:pPr>
      <w:r>
        <w:t>Day 14  Monitoring and Optimization</w:t>
      </w:r>
    </w:p>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21. </w:t>
            </w:r>
            <w:r>
              <w:rPr>
                <w:rFonts w:ascii="Aptos" w:hAnsi="Aptos"/>
                <w:b/>
                <w:sz w:val="21"/>
              </w:rPr>
              <w:t>A catalogue item in a Redis cache must refresh automatically every ten minutes. Which configuration directly implements this requirement?</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A ten-minute expiration time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A permanent key without expiration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A larger cache instance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A disabled TLS connection</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22. </w:t>
            </w:r>
            <w:r>
              <w:rPr>
                <w:rFonts w:ascii="Aptos" w:hAnsi="Aptos"/>
                <w:b/>
                <w:sz w:val="21"/>
              </w:rPr>
              <w:t>Which Azure Monitor component defines the notification or automation that runs when an alert fires?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Log Analytics table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Action group</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Metric namespace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Application map</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23. </w:t>
            </w:r>
            <w:r>
              <w:rPr>
                <w:rFonts w:ascii="Aptos" w:hAnsi="Aptos"/>
                <w:b/>
                <w:sz w:val="21"/>
              </w:rPr>
              <w:t>Azure Advisor identifies an underused virtual machine. What should the operations team do first?</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Delete it immediately without checking ownership</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Ignore all Advisor recommendations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Review utilization, workload peaks, dependencies, and business requirements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Grant the virtual machine public network access</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24. </w:t>
            </w:r>
            <w:r>
              <w:rPr>
                <w:rFonts w:ascii="Aptos" w:hAnsi="Aptos"/>
                <w:b/>
                <w:sz w:val="21"/>
              </w:rPr>
              <w:t>What happens by default when Azure Cost Management detects that spending has reached a budget threshold?</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Azure automatically deletes all resources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Azure changes every service to the free tier</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Azure blocks all new deployments in the subscription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Azure generates the configured alert or notification without automatically stopping resources</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25. </w:t>
            </w:r>
            <w:r>
              <w:rPr>
                <w:rFonts w:ascii="Aptos" w:hAnsi="Aptos"/>
                <w:b/>
                <w:sz w:val="21"/>
              </w:rPr>
              <w:t>An Application Insights availability test reports failures only from one test location. What is the best next step?</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Compare the failed location, response code, duration, and related telemetry with successful locations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Delete Application Insights because other locations passed</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Increase the application budget without investigating</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Disable all availability-test locations</w:t>
            </w:r>
          </w:p>
        </w:tc>
      </w:tr>
    </w:tbl>
    <w:p>
      <w:r>
        <w:br w:type="page"/>
      </w:r>
    </w:p>
    <w:p>
      <w:pPr>
        <w:pStyle w:val="Heading1"/>
      </w:pPr>
      <w:r>
        <w:t>Day 15  Logic Apps and Integration Services</w:t>
      </w:r>
    </w:p>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26. </w:t>
            </w:r>
            <w:r>
              <w:rPr>
                <w:rFonts w:ascii="Aptos" w:hAnsi="Aptos"/>
                <w:b/>
                <w:sz w:val="21"/>
              </w:rPr>
              <w:t>In Azure Logic Apps, what starts a workflow?</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A trigger</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An API revision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A consumer group</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A cache eviction policy</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27. </w:t>
            </w:r>
            <w:r>
              <w:rPr>
                <w:rFonts w:ascii="Aptos" w:hAnsi="Aptos"/>
                <w:b/>
                <w:sz w:val="21"/>
              </w:rPr>
              <w:t>Which Azure API Management policy is most directly suited to limiting how frequently a client can call an API?</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set-header</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rewrite-uri</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rate-limit or rate-limit-by-key</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xml-to-json</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28. </w:t>
            </w:r>
            <w:r>
              <w:rPr>
                <w:rFonts w:ascii="Aptos" w:hAnsi="Aptos"/>
                <w:b/>
                <w:sz w:val="21"/>
              </w:rPr>
              <w:t>A solution must route individual business events to different handlers when a blob is created or a resource changes. Which service is the best fit?</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Azure Event Hubs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Azure Event Grid</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Azure Managed Redis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Azure Advisor</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29. </w:t>
            </w:r>
            <w:r>
              <w:rPr>
                <w:rFonts w:ascii="Aptos" w:hAnsi="Aptos"/>
                <w:b/>
                <w:sz w:val="21"/>
              </w:rPr>
              <w:t>Several independent applications must each receive a copy of the same business message. Which Azure Service Bus entity should be used?</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A queue with one competing consumer</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A Redis key</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A topic with separate subscriptions</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A storage-account budget</w:t>
            </w:r>
          </w:p>
        </w:tc>
      </w:tr>
    </w:tbl>
    <w:tbl>
      <w:tblPr>
        <w:tblW w:type="auto" w:w="0"/>
        <w:jc w:val="left"/>
        <w:tblLayout w:type="autofit"/>
        <w:tblLook w:firstColumn="1" w:firstRow="1" w:lastColumn="0" w:lastRow="0" w:noHBand="0" w:noVBand="1" w:val="04A0"/>
      </w:tblPr>
      <w:tblGrid>
        <w:gridCol w:w="9936"/>
      </w:tblGrid>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widowControl/>
              <w:spacing w:before="140" w:after="40"/>
            </w:pPr>
            <w:r>
              <w:rPr>
                <w:rFonts w:ascii="Aptos" w:hAnsi="Aptos"/>
                <w:b/>
                <w:sz w:val="21"/>
              </w:rPr>
              <w:t xml:space="preserve">30. </w:t>
            </w:r>
            <w:r>
              <w:rPr>
                <w:rFonts w:ascii="Aptos" w:hAnsi="Aptos"/>
                <w:b/>
                <w:sz w:val="21"/>
              </w:rPr>
              <w:t>A workflow should send an email whenever an order message arrives in a queue. Which design is most appropriate?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A. Use a queue-message trigger in Logic Apps, then add an email action</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B. Use Azure Advisor to poll the queue and send the message</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keepNext/>
              <w:spacing w:before="0" w:after="0" w:line="252" w:lineRule="auto"/>
              <w:ind w:left="317"/>
            </w:pPr>
            <w:r>
              <w:rPr>
                <w:rFonts w:ascii="Aptos" w:hAnsi="Aptos"/>
                <w:sz w:val="20"/>
              </w:rPr>
              <w:t>C. Use a Terraform state lock as the email trigger</w:t>
            </w:r>
          </w:p>
        </w:tc>
      </w:tr>
      <w:tr>
        <w:trPr>
          <w:cantSplit/>
        </w:trPr>
        <w:tc>
          <w:tcPr>
            <w:tcW w:type="dxa" w:w="9936"/>
            <w:tcBorders>
              <w:top w:val="nil"/>
              <w:left w:val="nil"/>
              <w:bottom w:val="nil"/>
              <w:right w:val="nil"/>
              <w:insideH w:val="nil"/>
              <w:insideV w:val="nil"/>
            </w:tcBorders>
            <w:tcMar>
              <w:top w:w="15" w:type="dxa"/>
              <w:start w:w="0" w:type="dxa"/>
              <w:bottom w:w="15" w:type="dxa"/>
              <w:end w:w="0" w:type="dxa"/>
            </w:tcMar>
          </w:tcPr>
          <w:p>
            <w:pPr>
              <w:spacing w:before="0" w:after="100" w:line="252" w:lineRule="auto"/>
              <w:ind w:left="317"/>
            </w:pPr>
            <w:r>
              <w:rPr>
                <w:rFonts w:ascii="Aptos" w:hAnsi="Aptos"/>
                <w:sz w:val="20"/>
              </w:rPr>
              <w:t>D. Use a CDN endpoint to process queue messages</w:t>
            </w:r>
          </w:p>
        </w:tc>
      </w:tr>
    </w:tbl>
    <w:p>
      <w:r>
        <w:br w:type="page"/>
      </w:r>
    </w:p>
    <w:p>
      <w:pPr>
        <w:pStyle w:val="Heading1"/>
      </w:pPr>
      <w:r>
        <w:t>Answer Key and Explanations</w:t>
      </w:r>
    </w:p>
    <w:p>
      <w:pPr>
        <w:spacing w:after="200"/>
      </w:pPr>
      <w:r>
        <w:rPr>
          <w:rFonts w:ascii="Aptos" w:hAnsi="Aptos"/>
          <w:color w:val="404040"/>
          <w:sz w:val="21"/>
        </w:rPr>
        <w:t>Use this section for trainer review and post-assessment discussion.</w:t>
      </w:r>
    </w:p>
    <w:tbl>
      <w:tblPr>
        <w:tblW w:type="auto" w:w="0"/>
        <w:jc w:val="center"/>
        <w:tblLayout w:type="fixed"/>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1</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2</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3</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4</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5</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6</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7</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8</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9</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10</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B</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A</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C</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D</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A</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B</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A</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C</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B</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A</w:t>
            </w:r>
          </w:p>
        </w:tc>
      </w:tr>
      <w:tr>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11</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12</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13</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14</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15</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16</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17</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18</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19</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20</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shd w:fill="EAF2F8"/>
          </w:tcPr>
          <w:p>
            <w:pPr>
              <w:jc w:val="center"/>
            </w:pPr>
            <w:r>
              <w:rPr>
                <w:rFonts w:ascii="Aptos" w:hAnsi="Aptos"/>
                <w:b/>
                <w:sz w:val="20"/>
              </w:rPr>
              <w:t>C</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shd w:fill="EAF2F8"/>
          </w:tcPr>
          <w:p>
            <w:pPr>
              <w:jc w:val="center"/>
            </w:pPr>
            <w:r>
              <w:rPr>
                <w:rFonts w:ascii="Aptos" w:hAnsi="Aptos"/>
                <w:b/>
                <w:sz w:val="20"/>
              </w:rPr>
              <w:t>B</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shd w:fill="EAF2F8"/>
          </w:tcPr>
          <w:p>
            <w:pPr>
              <w:jc w:val="center"/>
            </w:pPr>
            <w:r>
              <w:rPr>
                <w:rFonts w:ascii="Aptos" w:hAnsi="Aptos"/>
                <w:b/>
                <w:sz w:val="20"/>
              </w:rPr>
              <w:t>D</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shd w:fill="EAF2F8"/>
          </w:tcPr>
          <w:p>
            <w:pPr>
              <w:jc w:val="center"/>
            </w:pPr>
            <w:r>
              <w:rPr>
                <w:rFonts w:ascii="Aptos" w:hAnsi="Aptos"/>
                <w:b/>
                <w:sz w:val="20"/>
              </w:rPr>
              <w:t>A</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shd w:fill="EAF2F8"/>
          </w:tcPr>
          <w:p>
            <w:pPr>
              <w:jc w:val="center"/>
            </w:pPr>
            <w:r>
              <w:rPr>
                <w:rFonts w:ascii="Aptos" w:hAnsi="Aptos"/>
                <w:b/>
                <w:sz w:val="20"/>
              </w:rPr>
              <w:t>C</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shd w:fill="EAF2F8"/>
          </w:tcPr>
          <w:p>
            <w:pPr>
              <w:jc w:val="center"/>
            </w:pPr>
            <w:r>
              <w:rPr>
                <w:rFonts w:ascii="Aptos" w:hAnsi="Aptos"/>
                <w:b/>
                <w:sz w:val="20"/>
              </w:rPr>
              <w:t>A</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shd w:fill="EAF2F8"/>
          </w:tcPr>
          <w:p>
            <w:pPr>
              <w:jc w:val="center"/>
            </w:pPr>
            <w:r>
              <w:rPr>
                <w:rFonts w:ascii="Aptos" w:hAnsi="Aptos"/>
                <w:b/>
                <w:sz w:val="20"/>
              </w:rPr>
              <w:t>B</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shd w:fill="EAF2F8"/>
          </w:tcPr>
          <w:p>
            <w:pPr>
              <w:jc w:val="center"/>
            </w:pPr>
            <w:r>
              <w:rPr>
                <w:rFonts w:ascii="Aptos" w:hAnsi="Aptos"/>
                <w:b/>
                <w:sz w:val="20"/>
              </w:rPr>
              <w:t>C</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shd w:fill="EAF2F8"/>
          </w:tcPr>
          <w:p>
            <w:pPr>
              <w:jc w:val="center"/>
            </w:pPr>
            <w:r>
              <w:rPr>
                <w:rFonts w:ascii="Aptos" w:hAnsi="Aptos"/>
                <w:b/>
                <w:sz w:val="20"/>
              </w:rPr>
              <w:t>D</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shd w:fill="EAF2F8"/>
          </w:tcPr>
          <w:p>
            <w:pPr>
              <w:jc w:val="center"/>
            </w:pPr>
            <w:r>
              <w:rPr>
                <w:rFonts w:ascii="Aptos" w:hAnsi="Aptos"/>
                <w:b/>
                <w:sz w:val="20"/>
              </w:rPr>
              <w:t>B</w:t>
            </w:r>
          </w:p>
        </w:tc>
      </w:tr>
      <w:tr>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21</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22</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23</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24</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25</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26</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27</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28</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29</w:t>
            </w:r>
          </w:p>
        </w:tc>
        <w:tc>
          <w:tcPr>
            <w:tcW w:type="dxa" w:w="907"/>
            <w:shd w:fill="1F4E78"/>
            <w:tcBorders>
              <w:top w:val="single" w:sz="6" w:color="D9D9D9"/>
              <w:left w:val="single" w:sz="6" w:color="D9D9D9"/>
              <w:bottom w:val="single" w:sz="6" w:color="D9D9D9"/>
              <w:right w:val="single" w:sz="6" w:color="D9D9D9"/>
              <w:insideH w:val="single" w:sz="6" w:color="D9D9D9"/>
              <w:insideV w:val="single" w:sz="6" w:color="D9D9D9"/>
            </w:tcBorders>
            <w:tcMar>
              <w:top w:w="70" w:type="dxa"/>
              <w:start w:w="40" w:type="dxa"/>
              <w:bottom w:w="70" w:type="dxa"/>
              <w:end w:w="40" w:type="dxa"/>
            </w:tcMar>
          </w:tcPr>
          <w:p>
            <w:pPr>
              <w:jc w:val="center"/>
            </w:pPr>
            <w:r>
              <w:rPr>
                <w:rFonts w:ascii="Aptos" w:hAnsi="Aptos"/>
                <w:b/>
                <w:color w:val="FFFFFF"/>
                <w:sz w:val="18"/>
              </w:rPr>
              <w:t>30</w:t>
            </w:r>
          </w:p>
        </w:tc>
      </w:tr>
      <w:tr>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A</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B</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C</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D</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A</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A</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C</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B</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C</w:t>
            </w:r>
          </w:p>
        </w:tc>
        <w:tc>
          <w:tcPr>
            <w:tcW w:type="dxa" w:w="907"/>
            <w:tcBorders>
              <w:top w:val="single" w:sz="6" w:color="D9D9D9"/>
              <w:left w:val="single" w:sz="6" w:color="D9D9D9"/>
              <w:bottom w:val="single" w:sz="6" w:color="D9D9D9"/>
              <w:right w:val="single" w:sz="6" w:color="D9D9D9"/>
              <w:insideH w:val="single" w:sz="6" w:color="D9D9D9"/>
              <w:insideV w:val="single" w:sz="6" w:color="D9D9D9"/>
            </w:tcBorders>
            <w:tcMar>
              <w:top w:w="75" w:type="dxa"/>
              <w:start w:w="40" w:type="dxa"/>
              <w:bottom w:w="75" w:type="dxa"/>
              <w:end w:w="40" w:type="dxa"/>
            </w:tcMar>
          </w:tcPr>
          <w:p>
            <w:pPr>
              <w:jc w:val="center"/>
            </w:pPr>
            <w:r>
              <w:rPr>
                <w:rFonts w:ascii="Aptos" w:hAnsi="Aptos"/>
                <w:b/>
                <w:sz w:val="20"/>
              </w:rPr>
              <w:t>A</w:t>
            </w:r>
          </w:p>
        </w:tc>
      </w:tr>
    </w:tbl>
    <w:p/>
    <w:p>
      <w:pPr>
        <w:keepNext/>
        <w:spacing w:before="100" w:after="40"/>
      </w:pPr>
      <w:r>
        <w:rPr>
          <w:rFonts w:ascii="Aptos" w:hAnsi="Aptos"/>
          <w:b/>
          <w:color w:val="1F4E78"/>
          <w:sz w:val="20"/>
        </w:rPr>
        <w:t>1. B   Day 11   Medium</w:t>
      </w:r>
    </w:p>
    <w:p>
      <w:pPr>
        <w:keepLines/>
        <w:spacing w:after="100" w:line="252" w:lineRule="auto"/>
        <w:ind w:left="259"/>
      </w:pPr>
      <w:r>
        <w:rPr>
          <w:rFonts w:ascii="Aptos" w:hAnsi="Aptos"/>
          <w:sz w:val="20"/>
        </w:rPr>
        <w:t>A remote backend gives authorized users and pipelines a shared state location. It also supports controls such as access management, encryption, versioning, and, depending on the backend, state locking.</w:t>
      </w:r>
    </w:p>
    <w:p>
      <w:pPr>
        <w:keepNext/>
        <w:spacing w:before="100" w:after="40"/>
      </w:pPr>
      <w:r>
        <w:rPr>
          <w:rFonts w:ascii="Aptos" w:hAnsi="Aptos"/>
          <w:b/>
          <w:color w:val="1F4E78"/>
          <w:sz w:val="20"/>
        </w:rPr>
        <w:t>2. A   Day 11   Medium</w:t>
      </w:r>
    </w:p>
    <w:p>
      <w:pPr>
        <w:keepLines/>
        <w:spacing w:after="100" w:line="252" w:lineRule="auto"/>
        <w:ind w:left="259"/>
      </w:pPr>
      <w:r>
        <w:rPr>
          <w:rFonts w:ascii="Aptos" w:hAnsi="Aptos"/>
          <w:sz w:val="20"/>
        </w:rPr>
        <w:t>Locking prevents concurrent state writes that could overwrite changes or corrupt the state. The lock should remain active during operations that can change state.</w:t>
      </w:r>
    </w:p>
    <w:p>
      <w:pPr>
        <w:keepNext/>
        <w:spacing w:before="100" w:after="40"/>
      </w:pPr>
      <w:r>
        <w:rPr>
          <w:rFonts w:ascii="Aptos" w:hAnsi="Aptos"/>
          <w:b/>
          <w:color w:val="1F4E78"/>
          <w:sz w:val="20"/>
        </w:rPr>
        <w:t>3. C   Day 11   Medium</w:t>
      </w:r>
    </w:p>
    <w:p>
      <w:pPr>
        <w:keepLines/>
        <w:spacing w:after="100" w:line="252" w:lineRule="auto"/>
        <w:ind w:left="259"/>
      </w:pPr>
      <w:r>
        <w:rPr>
          <w:rFonts w:ascii="Aptos" w:hAnsi="Aptos"/>
          <w:sz w:val="20"/>
        </w:rPr>
        <w:t>State can contain infrastructure details and sensitive data. Protect it with restricted access, encryption, secure remote storage, and careful output handling.</w:t>
      </w:r>
    </w:p>
    <w:p>
      <w:pPr>
        <w:keepNext/>
        <w:spacing w:before="100" w:after="40"/>
      </w:pPr>
      <w:r>
        <w:rPr>
          <w:rFonts w:ascii="Aptos" w:hAnsi="Aptos"/>
          <w:b/>
          <w:color w:val="1F4E78"/>
          <w:sz w:val="20"/>
        </w:rPr>
        <w:t>4. D   Day 11   Scenario</w:t>
      </w:r>
    </w:p>
    <w:p>
      <w:pPr>
        <w:keepLines/>
        <w:spacing w:after="100" w:line="252" w:lineRule="auto"/>
        <w:ind w:left="259"/>
      </w:pPr>
      <w:r>
        <w:rPr>
          <w:rFonts w:ascii="Aptos" w:hAnsi="Aptos"/>
          <w:sz w:val="20"/>
        </w:rPr>
        <w:t>A controlled pipeline validates configuration, creates a plan, records or reviews the intended changes, and allows apply only after the required approval.</w:t>
      </w:r>
    </w:p>
    <w:p>
      <w:pPr>
        <w:keepNext/>
        <w:spacing w:before="100" w:after="40"/>
      </w:pPr>
      <w:r>
        <w:rPr>
          <w:rFonts w:ascii="Aptos" w:hAnsi="Aptos"/>
          <w:b/>
          <w:color w:val="1F4E78"/>
          <w:sz w:val="20"/>
        </w:rPr>
        <w:t>5. A   Day 11   Easy</w:t>
      </w:r>
    </w:p>
    <w:p>
      <w:pPr>
        <w:keepLines/>
        <w:spacing w:after="100" w:line="252" w:lineRule="auto"/>
        <w:ind w:left="259"/>
      </w:pPr>
      <w:r>
        <w:rPr>
          <w:rFonts w:ascii="Aptos" w:hAnsi="Aptos"/>
          <w:sz w:val="20"/>
        </w:rPr>
        <w:t>TF_LOG controls Terraform log verbosity. Values such as ERROR, WARN, INFO, DEBUG, and TRACE help diagnose failures. Detailed logs may contain sensitive information and require careful handling.</w:t>
      </w:r>
    </w:p>
    <w:p>
      <w:pPr>
        <w:keepNext/>
        <w:spacing w:before="100" w:after="40"/>
      </w:pPr>
      <w:r>
        <w:rPr>
          <w:rFonts w:ascii="Aptos" w:hAnsi="Aptos"/>
          <w:b/>
          <w:color w:val="1F4E78"/>
          <w:sz w:val="20"/>
        </w:rPr>
        <w:t>6. B   Day 12   Easy</w:t>
      </w:r>
    </w:p>
    <w:p>
      <w:pPr>
        <w:keepLines/>
        <w:spacing w:after="100" w:line="252" w:lineRule="auto"/>
        <w:ind w:left="259"/>
      </w:pPr>
      <w:r>
        <w:rPr>
          <w:rFonts w:ascii="Aptos" w:hAnsi="Aptos"/>
          <w:sz w:val="20"/>
        </w:rPr>
        <w:t>DevSecOps integrates security across planning, development, testing, deployment, and operations. Developers, operations staff, and security specialists share responsibility.</w:t>
      </w:r>
    </w:p>
    <w:p>
      <w:pPr>
        <w:keepNext/>
        <w:spacing w:before="100" w:after="40"/>
      </w:pPr>
      <w:r>
        <w:rPr>
          <w:rFonts w:ascii="Aptos" w:hAnsi="Aptos"/>
          <w:b/>
          <w:color w:val="1F4E78"/>
          <w:sz w:val="20"/>
        </w:rPr>
        <w:t>7. A   Day 12   Medium</w:t>
      </w:r>
    </w:p>
    <w:p>
      <w:pPr>
        <w:keepLines/>
        <w:spacing w:after="100" w:line="252" w:lineRule="auto"/>
        <w:ind w:left="259"/>
      </w:pPr>
      <w:r>
        <w:rPr>
          <w:rFonts w:ascii="Aptos" w:hAnsi="Aptos"/>
          <w:sz w:val="20"/>
        </w:rPr>
        <w:t>Shift-left brings security checks earlier in the software lifecycle. Pull-request scanning gives developers feedback before vulnerable code reaches later environments.</w:t>
      </w:r>
    </w:p>
    <w:p>
      <w:pPr>
        <w:keepNext/>
        <w:spacing w:before="100" w:after="40"/>
      </w:pPr>
      <w:r>
        <w:rPr>
          <w:rFonts w:ascii="Aptos" w:hAnsi="Aptos"/>
          <w:b/>
          <w:color w:val="1F4E78"/>
          <w:sz w:val="20"/>
        </w:rPr>
        <w:t>8. C   Day 12   Easy</w:t>
      </w:r>
    </w:p>
    <w:p>
      <w:pPr>
        <w:keepLines/>
        <w:spacing w:after="100" w:line="252" w:lineRule="auto"/>
        <w:ind w:left="259"/>
      </w:pPr>
      <w:r>
        <w:rPr>
          <w:rFonts w:ascii="Aptos" w:hAnsi="Aptos"/>
          <w:sz w:val="20"/>
        </w:rPr>
        <w:t>CALMS stands for Culture, Automation, Lean, Measurement, and Sharing. Measurement uses meaningful data to evaluate speed, quality, risk, and improvement.</w:t>
      </w:r>
    </w:p>
    <w:p>
      <w:pPr>
        <w:keepNext/>
        <w:spacing w:before="100" w:after="40"/>
      </w:pPr>
      <w:r>
        <w:rPr>
          <w:rFonts w:ascii="Aptos" w:hAnsi="Aptos"/>
          <w:b/>
          <w:color w:val="1F4E78"/>
          <w:sz w:val="20"/>
        </w:rPr>
        <w:t>9. B   Day 12   Scenario</w:t>
      </w:r>
    </w:p>
    <w:p>
      <w:pPr>
        <w:keepLines/>
        <w:spacing w:after="100" w:line="252" w:lineRule="auto"/>
        <w:ind w:left="259"/>
      </w:pPr>
      <w:r>
        <w:rPr>
          <w:rFonts w:ascii="Aptos" w:hAnsi="Aptos"/>
          <w:sz w:val="20"/>
        </w:rPr>
        <w:t>Security as Code expresses controls in machine-readable, versioned, testable form. Examples include Azure Policy definitions, infrastructure templates, and policy checks in pipelines.</w:t>
      </w:r>
    </w:p>
    <w:p>
      <w:pPr>
        <w:keepNext/>
        <w:spacing w:before="100" w:after="40"/>
      </w:pPr>
      <w:r>
        <w:rPr>
          <w:rFonts w:ascii="Aptos" w:hAnsi="Aptos"/>
          <w:b/>
          <w:color w:val="1F4E78"/>
          <w:sz w:val="20"/>
        </w:rPr>
        <w:t>10. A   Day 12   Medium</w:t>
      </w:r>
    </w:p>
    <w:p>
      <w:pPr>
        <w:keepLines/>
        <w:spacing w:after="100" w:line="252" w:lineRule="auto"/>
        <w:ind w:left="259"/>
      </w:pPr>
      <w:r>
        <w:rPr>
          <w:rFonts w:ascii="Aptos" w:hAnsi="Aptos"/>
          <w:sz w:val="20"/>
        </w:rPr>
        <w:t>The First Way focuses on flow. Teams reduce delays, handoffs, queues, and excessive work in progress so value moves safely through the delivery system.</w:t>
      </w:r>
    </w:p>
    <w:p>
      <w:pPr>
        <w:keepNext/>
        <w:spacing w:before="100" w:after="40"/>
      </w:pPr>
      <w:r>
        <w:rPr>
          <w:rFonts w:ascii="Aptos" w:hAnsi="Aptos"/>
          <w:b/>
          <w:color w:val="1F4E78"/>
          <w:sz w:val="20"/>
        </w:rPr>
        <w:t>11. C   Day 12   Easy</w:t>
      </w:r>
    </w:p>
    <w:p>
      <w:pPr>
        <w:keepLines/>
        <w:spacing w:after="100" w:line="252" w:lineRule="auto"/>
        <w:ind w:left="259"/>
      </w:pPr>
      <w:r>
        <w:rPr>
          <w:rFonts w:ascii="Aptos" w:hAnsi="Aptos"/>
          <w:sz w:val="20"/>
        </w:rPr>
        <w:t>Spoofing means impersonating another identity. Strong authentication, protected credentials, and token validation help reduce this risk.</w:t>
      </w:r>
    </w:p>
    <w:p>
      <w:pPr>
        <w:keepNext/>
        <w:spacing w:before="100" w:after="40"/>
      </w:pPr>
      <w:r>
        <w:rPr>
          <w:rFonts w:ascii="Aptos" w:hAnsi="Aptos"/>
          <w:b/>
          <w:color w:val="1F4E78"/>
          <w:sz w:val="20"/>
        </w:rPr>
        <w:t>12. B   Day 12   Scenario</w:t>
      </w:r>
    </w:p>
    <w:p>
      <w:pPr>
        <w:keepLines/>
        <w:spacing w:after="100" w:line="252" w:lineRule="auto"/>
        <w:ind w:left="259"/>
      </w:pPr>
      <w:r>
        <w:rPr>
          <w:rFonts w:ascii="Aptos" w:hAnsi="Aptos"/>
          <w:sz w:val="20"/>
        </w:rPr>
        <w:t>Tampering involves unauthorized modification of code, configuration, data, or artifacts. Signed artifacts, protected branches, reviews, and integrity checks can reduce the risk.</w:t>
      </w:r>
    </w:p>
    <w:p>
      <w:pPr>
        <w:keepNext/>
        <w:spacing w:before="100" w:after="40"/>
      </w:pPr>
      <w:r>
        <w:rPr>
          <w:rFonts w:ascii="Aptos" w:hAnsi="Aptos"/>
          <w:b/>
          <w:color w:val="1F4E78"/>
          <w:sz w:val="20"/>
        </w:rPr>
        <w:t>13. D   Day 12   Medium</w:t>
      </w:r>
    </w:p>
    <w:p>
      <w:pPr>
        <w:keepLines/>
        <w:spacing w:after="100" w:line="252" w:lineRule="auto"/>
        <w:ind w:left="259"/>
      </w:pPr>
      <w:r>
        <w:rPr>
          <w:rFonts w:ascii="Aptos" w:hAnsi="Aptos"/>
          <w:sz w:val="20"/>
        </w:rPr>
        <w:t>MITRE ATT&amp;CK describes observed adversary behaviours as tactics and techniques. Security teams use it to organize threat analysis, detection coverage, and defensive testing.</w:t>
      </w:r>
    </w:p>
    <w:p>
      <w:pPr>
        <w:keepNext/>
        <w:spacing w:before="100" w:after="40"/>
      </w:pPr>
      <w:r>
        <w:rPr>
          <w:rFonts w:ascii="Aptos" w:hAnsi="Aptos"/>
          <w:b/>
          <w:color w:val="1F4E78"/>
          <w:sz w:val="20"/>
        </w:rPr>
        <w:t>14. A   Day 12   Scenario</w:t>
      </w:r>
    </w:p>
    <w:p>
      <w:pPr>
        <w:keepLines/>
        <w:spacing w:after="100" w:line="252" w:lineRule="auto"/>
        <w:ind w:left="259"/>
      </w:pPr>
      <w:r>
        <w:rPr>
          <w:rFonts w:ascii="Aptos" w:hAnsi="Aptos"/>
          <w:sz w:val="20"/>
        </w:rPr>
        <w:t>Parameterized queries keep input separate from executable SQL. Server-side validation adds another control. This addresses an important OWASP application-security risk.</w:t>
      </w:r>
    </w:p>
    <w:p>
      <w:pPr>
        <w:keepNext/>
        <w:spacing w:before="100" w:after="40"/>
      </w:pPr>
      <w:r>
        <w:rPr>
          <w:rFonts w:ascii="Aptos" w:hAnsi="Aptos"/>
          <w:b/>
          <w:color w:val="1F4E78"/>
          <w:sz w:val="20"/>
        </w:rPr>
        <w:t>15. C   Day 12   Medium</w:t>
      </w:r>
    </w:p>
    <w:p>
      <w:pPr>
        <w:keepLines/>
        <w:spacing w:after="100" w:line="252" w:lineRule="auto"/>
        <w:ind w:left="259"/>
      </w:pPr>
      <w:r>
        <w:rPr>
          <w:rFonts w:ascii="Aptos" w:hAnsi="Aptos"/>
          <w:sz w:val="20"/>
        </w:rPr>
        <w:t>Time to remediate measures how quickly the organization reduces known exposure. Useful KPIs should connect security work to risk, responsiveness, and delivery outcomes.</w:t>
      </w:r>
    </w:p>
    <w:p>
      <w:pPr>
        <w:keepNext/>
        <w:spacing w:before="100" w:after="40"/>
      </w:pPr>
      <w:r>
        <w:rPr>
          <w:rFonts w:ascii="Aptos" w:hAnsi="Aptos"/>
          <w:b/>
          <w:color w:val="1F4E78"/>
          <w:sz w:val="20"/>
        </w:rPr>
        <w:t>16. A   Day 13   Easy</w:t>
      </w:r>
    </w:p>
    <w:p>
      <w:pPr>
        <w:keepLines/>
        <w:spacing w:after="100" w:line="252" w:lineRule="auto"/>
        <w:ind w:left="259"/>
      </w:pPr>
      <w:r>
        <w:rPr>
          <w:rFonts w:ascii="Aptos" w:hAnsi="Aptos"/>
          <w:sz w:val="20"/>
        </w:rPr>
        <w:t>Microsoft Entra ID, formerly Azure AD, provides cloud identity and access management. AD DS supplies traditional domain capabilities such as LDAP, Kerberos, domain join, and Group Policy.</w:t>
      </w:r>
    </w:p>
    <w:p>
      <w:pPr>
        <w:keepNext/>
        <w:spacing w:before="100" w:after="40"/>
      </w:pPr>
      <w:r>
        <w:rPr>
          <w:rFonts w:ascii="Aptos" w:hAnsi="Aptos"/>
          <w:b/>
          <w:color w:val="1F4E78"/>
          <w:sz w:val="20"/>
        </w:rPr>
        <w:t>17. B   Day 13   Medium</w:t>
      </w:r>
    </w:p>
    <w:p>
      <w:pPr>
        <w:keepLines/>
        <w:spacing w:after="100" w:line="252" w:lineRule="auto"/>
        <w:ind w:left="259"/>
      </w:pPr>
      <w:r>
        <w:rPr>
          <w:rFonts w:ascii="Aptos" w:hAnsi="Aptos"/>
          <w:sz w:val="20"/>
        </w:rPr>
        <w:t>Group-based assignment centralizes access management. Adding or removing a group member changes that person's effective access without editing many separate role assignments.</w:t>
      </w:r>
    </w:p>
    <w:p>
      <w:pPr>
        <w:keepNext/>
        <w:spacing w:before="100" w:after="40"/>
      </w:pPr>
      <w:r>
        <w:rPr>
          <w:rFonts w:ascii="Aptos" w:hAnsi="Aptos"/>
          <w:b/>
          <w:color w:val="1F4E78"/>
          <w:sz w:val="20"/>
        </w:rPr>
        <w:t>18. C   Day 13   Easy</w:t>
      </w:r>
    </w:p>
    <w:p>
      <w:pPr>
        <w:keepLines/>
        <w:spacing w:after="100" w:line="252" w:lineRule="auto"/>
        <w:ind w:left="259"/>
      </w:pPr>
      <w:r>
        <w:rPr>
          <w:rFonts w:ascii="Aptos" w:hAnsi="Aptos"/>
          <w:sz w:val="20"/>
        </w:rPr>
        <w:t>MFA requires more than one type of evidence. A stolen password alone may therefore be insufficient. MFA reduces risk but still works best with phishing-resistant methods and other controls.</w:t>
      </w:r>
    </w:p>
    <w:p>
      <w:pPr>
        <w:keepNext/>
        <w:spacing w:before="100" w:after="40"/>
      </w:pPr>
      <w:r>
        <w:rPr>
          <w:rFonts w:ascii="Aptos" w:hAnsi="Aptos"/>
          <w:b/>
          <w:color w:val="1F4E78"/>
          <w:sz w:val="20"/>
        </w:rPr>
        <w:t>19. D   Day 13   Scenario</w:t>
      </w:r>
    </w:p>
    <w:p>
      <w:pPr>
        <w:keepLines/>
        <w:spacing w:after="100" w:line="252" w:lineRule="auto"/>
        <w:ind w:left="259"/>
      </w:pPr>
      <w:r>
        <w:rPr>
          <w:rFonts w:ascii="Aptos" w:hAnsi="Aptos"/>
          <w:sz w:val="20"/>
        </w:rPr>
        <w:t>A service principal represents an application or automation process in Microsoft Entra ID. Assign only the Azure RBAC permissions and scope required by the pipeline.</w:t>
      </w:r>
    </w:p>
    <w:p>
      <w:pPr>
        <w:keepNext/>
        <w:spacing w:before="100" w:after="40"/>
      </w:pPr>
      <w:r>
        <w:rPr>
          <w:rFonts w:ascii="Aptos" w:hAnsi="Aptos"/>
          <w:b/>
          <w:color w:val="1F4E78"/>
          <w:sz w:val="20"/>
        </w:rPr>
        <w:t>20. B   Day 13   Medium</w:t>
      </w:r>
    </w:p>
    <w:p>
      <w:pPr>
        <w:keepLines/>
        <w:spacing w:after="100" w:line="252" w:lineRule="auto"/>
        <w:ind w:left="259"/>
      </w:pPr>
      <w:r>
        <w:rPr>
          <w:rFonts w:ascii="Aptos" w:hAnsi="Aptos"/>
          <w:sz w:val="20"/>
        </w:rPr>
        <w:t>A SAS should use the narrowest resource scope, permissions, protocol, and validity period that the task requires. Protect the token as a credential.</w:t>
      </w:r>
    </w:p>
    <w:p>
      <w:pPr>
        <w:keepNext/>
        <w:spacing w:before="100" w:after="40"/>
      </w:pPr>
      <w:r>
        <w:rPr>
          <w:rFonts w:ascii="Aptos" w:hAnsi="Aptos"/>
          <w:b/>
          <w:color w:val="1F4E78"/>
          <w:sz w:val="20"/>
        </w:rPr>
        <w:t>21. A   Day 14   Medium</w:t>
      </w:r>
    </w:p>
    <w:p>
      <w:pPr>
        <w:keepLines/>
        <w:spacing w:after="100" w:line="252" w:lineRule="auto"/>
        <w:ind w:left="259"/>
      </w:pPr>
      <w:r>
        <w:rPr>
          <w:rFonts w:ascii="Aptos" w:hAnsi="Aptos"/>
          <w:sz w:val="20"/>
        </w:rPr>
        <w:t>A time to live causes the cached item to expire after the configured duration. The next cache miss can reload the current value from the source system.</w:t>
      </w:r>
    </w:p>
    <w:p>
      <w:pPr>
        <w:keepNext/>
        <w:spacing w:before="100" w:after="40"/>
      </w:pPr>
      <w:r>
        <w:rPr>
          <w:rFonts w:ascii="Aptos" w:hAnsi="Aptos"/>
          <w:b/>
          <w:color w:val="1F4E78"/>
          <w:sz w:val="20"/>
        </w:rPr>
        <w:t>22. B   Day 14   Easy</w:t>
      </w:r>
    </w:p>
    <w:p>
      <w:pPr>
        <w:keepLines/>
        <w:spacing w:after="100" w:line="252" w:lineRule="auto"/>
        <w:ind w:left="259"/>
      </w:pPr>
      <w:r>
        <w:rPr>
          <w:rFonts w:ascii="Aptos" w:hAnsi="Aptos"/>
          <w:sz w:val="20"/>
        </w:rPr>
        <w:t>An action group holds reusable actions such as email, SMS, webhook, Logic App, Function, or automation calls. Alert rules invoke the selected action group.</w:t>
      </w:r>
    </w:p>
    <w:p>
      <w:pPr>
        <w:keepNext/>
        <w:spacing w:before="100" w:after="40"/>
      </w:pPr>
      <w:r>
        <w:rPr>
          <w:rFonts w:ascii="Aptos" w:hAnsi="Aptos"/>
          <w:b/>
          <w:color w:val="1F4E78"/>
          <w:sz w:val="20"/>
        </w:rPr>
        <w:t>23. C   Day 14   Medium</w:t>
      </w:r>
    </w:p>
    <w:p>
      <w:pPr>
        <w:keepLines/>
        <w:spacing w:after="100" w:line="252" w:lineRule="auto"/>
        <w:ind w:left="259"/>
      </w:pPr>
      <w:r>
        <w:rPr>
          <w:rFonts w:ascii="Aptos" w:hAnsi="Aptos"/>
          <w:sz w:val="20"/>
        </w:rPr>
        <w:t>Advisor provides evidence-based recommendations, but the team should validate business context and risk before resizing, shutting down, or deleting a resource.</w:t>
      </w:r>
    </w:p>
    <w:p>
      <w:pPr>
        <w:keepNext/>
        <w:spacing w:before="100" w:after="40"/>
      </w:pPr>
      <w:r>
        <w:rPr>
          <w:rFonts w:ascii="Aptos" w:hAnsi="Aptos"/>
          <w:b/>
          <w:color w:val="1F4E78"/>
          <w:sz w:val="20"/>
        </w:rPr>
        <w:t>24. D   Day 14   Medium</w:t>
      </w:r>
    </w:p>
    <w:p>
      <w:pPr>
        <w:keepLines/>
        <w:spacing w:after="100" w:line="252" w:lineRule="auto"/>
        <w:ind w:left="259"/>
      </w:pPr>
      <w:r>
        <w:rPr>
          <w:rFonts w:ascii="Aptos" w:hAnsi="Aptos"/>
          <w:sz w:val="20"/>
        </w:rPr>
        <w:t>A budget tracks spending and forecast conditions. It does not act as a hard spending cap. Teams can connect alerts to carefully designed automation when required.</w:t>
      </w:r>
    </w:p>
    <w:p>
      <w:pPr>
        <w:keepNext/>
        <w:spacing w:before="100" w:after="40"/>
      </w:pPr>
      <w:r>
        <w:rPr>
          <w:rFonts w:ascii="Aptos" w:hAnsi="Aptos"/>
          <w:b/>
          <w:color w:val="1F4E78"/>
          <w:sz w:val="20"/>
        </w:rPr>
        <w:t>25. A   Day 14   Scenario</w:t>
      </w:r>
    </w:p>
    <w:p>
      <w:pPr>
        <w:keepLines/>
        <w:spacing w:after="100" w:line="252" w:lineRule="auto"/>
        <w:ind w:left="259"/>
      </w:pPr>
      <w:r>
        <w:rPr>
          <w:rFonts w:ascii="Aptos" w:hAnsi="Aptos"/>
          <w:sz w:val="20"/>
        </w:rPr>
        <w:t>Location-specific results may indicate a regional network, DNS, edge, or origin path issue. Compare evidence before deciding whether the application itself is broadly unavailable.</w:t>
      </w:r>
    </w:p>
    <w:p>
      <w:pPr>
        <w:keepNext/>
        <w:spacing w:before="100" w:after="40"/>
      </w:pPr>
      <w:r>
        <w:rPr>
          <w:rFonts w:ascii="Aptos" w:hAnsi="Aptos"/>
          <w:b/>
          <w:color w:val="1F4E78"/>
          <w:sz w:val="20"/>
        </w:rPr>
        <w:t>26. A   Day 15   Easy</w:t>
      </w:r>
    </w:p>
    <w:p>
      <w:pPr>
        <w:keepLines/>
        <w:spacing w:after="100" w:line="252" w:lineRule="auto"/>
        <w:ind w:left="259"/>
      </w:pPr>
      <w:r>
        <w:rPr>
          <w:rFonts w:ascii="Aptos" w:hAnsi="Aptos"/>
          <w:sz w:val="20"/>
        </w:rPr>
        <w:t>Every Logic Apps workflow begins with a trigger, such as an HTTP request, a schedule, or an event. Actions run after the trigger conditions are satisfied.</w:t>
      </w:r>
    </w:p>
    <w:p>
      <w:pPr>
        <w:keepNext/>
        <w:spacing w:before="100" w:after="40"/>
      </w:pPr>
      <w:r>
        <w:rPr>
          <w:rFonts w:ascii="Aptos" w:hAnsi="Aptos"/>
          <w:b/>
          <w:color w:val="1F4E78"/>
          <w:sz w:val="20"/>
        </w:rPr>
        <w:t>27. C   Day 15   Medium</w:t>
      </w:r>
    </w:p>
    <w:p>
      <w:pPr>
        <w:keepLines/>
        <w:spacing w:after="100" w:line="252" w:lineRule="auto"/>
        <w:ind w:left="259"/>
      </w:pPr>
      <w:r>
        <w:rPr>
          <w:rFonts w:ascii="Aptos" w:hAnsi="Aptos"/>
          <w:sz w:val="20"/>
        </w:rPr>
        <w:t>Rate-limiting policies protect backends and enforce consumption limits. The key-based form can apply limits by subscription, user, IP address, or another expression.</w:t>
      </w:r>
    </w:p>
    <w:p>
      <w:pPr>
        <w:keepNext/>
        <w:spacing w:before="100" w:after="40"/>
      </w:pPr>
      <w:r>
        <w:rPr>
          <w:rFonts w:ascii="Aptos" w:hAnsi="Aptos"/>
          <w:b/>
          <w:color w:val="1F4E78"/>
          <w:sz w:val="20"/>
        </w:rPr>
        <w:t>28. B   Day 15   Scenario</w:t>
      </w:r>
    </w:p>
    <w:p>
      <w:pPr>
        <w:keepLines/>
        <w:spacing w:after="100" w:line="252" w:lineRule="auto"/>
        <w:ind w:left="259"/>
      </w:pPr>
      <w:r>
        <w:rPr>
          <w:rFonts w:ascii="Aptos" w:hAnsi="Aptos"/>
          <w:sz w:val="20"/>
        </w:rPr>
        <w:t>Event Grid provides event routing for discrete events and supports push-based delivery to handlers. Event Hubs targets high-volume event streaming and telemetry ingestion.</w:t>
      </w:r>
    </w:p>
    <w:p>
      <w:pPr>
        <w:keepNext/>
        <w:spacing w:before="100" w:after="40"/>
      </w:pPr>
      <w:r>
        <w:rPr>
          <w:rFonts w:ascii="Aptos" w:hAnsi="Aptos"/>
          <w:b/>
          <w:color w:val="1F4E78"/>
          <w:sz w:val="20"/>
        </w:rPr>
        <w:t>29. C   Day 15   Medium</w:t>
      </w:r>
    </w:p>
    <w:p>
      <w:pPr>
        <w:keepLines/>
        <w:spacing w:after="100" w:line="252" w:lineRule="auto"/>
        <w:ind w:left="259"/>
      </w:pPr>
      <w:r>
        <w:rPr>
          <w:rFonts w:ascii="Aptos" w:hAnsi="Aptos"/>
          <w:sz w:val="20"/>
        </w:rPr>
        <w:t>A Service Bus topic publishes a message to subscriptions. Each subscription can deliver its own copy and apply filters for its consumer.</w:t>
      </w:r>
    </w:p>
    <w:p>
      <w:pPr>
        <w:keepNext/>
        <w:spacing w:before="100" w:after="40"/>
      </w:pPr>
      <w:r>
        <w:rPr>
          <w:rFonts w:ascii="Aptos" w:hAnsi="Aptos"/>
          <w:b/>
          <w:color w:val="1F4E78"/>
          <w:sz w:val="20"/>
        </w:rPr>
        <w:t>30. A   Day 15   Scenario</w:t>
      </w:r>
    </w:p>
    <w:p>
      <w:pPr>
        <w:keepLines/>
        <w:spacing w:after="100" w:line="252" w:lineRule="auto"/>
        <w:ind w:left="259"/>
      </w:pPr>
      <w:r>
        <w:rPr>
          <w:rFonts w:ascii="Aptos" w:hAnsi="Aptos"/>
          <w:sz w:val="20"/>
        </w:rPr>
        <w:t>A Logic Apps connector can trigger the workflow when a queue message arrives. A subsequent connector action can send the email and use values from the message.</w:t>
      </w:r>
    </w:p>
    <w:p/>
    <w:p>
      <w:pPr>
        <w:pStyle w:val="Heading2"/>
      </w:pPr>
      <w:r>
        <w:t>Terminology Note</w:t>
      </w:r>
    </w:p>
    <w:p>
      <w:r>
        <w:rPr>
          <w:rFonts w:ascii="Aptos" w:hAnsi="Aptos"/>
          <w:sz w:val="19"/>
        </w:rPr>
        <w:t>The assessment follows the supplied Week 3 schedule. Current Microsoft naming is used where appropriate: Microsoft Entra ID was formerly Azure Active Directory, and Microsoft Defender for Cloud was formerly Azure Security Center.</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5959"/>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Azure Cloud Engineering MCQs</dc:title>
  <dc:subject>Days 11 to 15 Assessment</dc:subject>
  <dc:creator>Srinivasa Helwar</dc:creator>
  <cp:keywords>Azure, Terraform, DevSecOps, Entra ID, Azure Monitor, Logic Apps, MCQ</cp:keywords>
  <dc:description>generated by python-docx</dc:description>
  <cp:lastModifiedBy/>
  <cp:revision>1</cp:revision>
  <dcterms:created xsi:type="dcterms:W3CDTF">2013-12-23T23:15:00Z</dcterms:created>
  <dcterms:modified xsi:type="dcterms:W3CDTF">2013-12-23T23:15:00Z</dcterms:modified>
  <cp:category/>
</cp:coreProperties>
</file>