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Day 15 Trainer Explanation Guide</w:t>
      </w:r>
    </w:p>
    <w:p>
      <w:pPr>
        <w:spacing w:after="300"/>
      </w:pPr>
      <w:r>
        <w:rPr>
          <w:b/>
          <w:color w:val="17365D"/>
          <w:sz w:val="28"/>
        </w:rPr>
        <w:t>Teaching Logic Apps API Management and Azure Messaging with Simple Scenarios</w:t>
      </w:r>
    </w:p>
    <w:p>
      <w:r>
        <w:rPr>
          <w:b/>
        </w:rPr>
        <w:t xml:space="preserve">Audience  </w:t>
      </w:r>
      <w:r>
        <w:t>Trainer delivering a full-day corporate Azure integration class</w:t>
      </w:r>
    </w:p>
    <w:p>
      <w:r>
        <w:rPr>
          <w:b/>
        </w:rPr>
        <w:t xml:space="preserve">Training day  </w:t>
      </w:r>
      <w:r>
        <w:t>Day 15 of the Cloud Data GenAI learning path</w:t>
      </w:r>
    </w:p>
    <w:p>
      <w:r>
        <w:rPr>
          <w:b/>
        </w:rPr>
        <w:t xml:space="preserve">Coverage  </w:t>
      </w:r>
      <w:r>
        <w:t>Logic Apps, API Management, Postman, API policies, Event Grid, Event Hubs, Service Bus, and Queue Storage</w:t>
      </w:r>
    </w:p>
    <w:p>
      <w:r>
        <w:br w:type="page"/>
      </w:r>
    </w:p>
    <w:p>
      <w:pPr>
        <w:pStyle w:val="Heading1"/>
      </w:pPr>
      <w:r>
        <w:t>Purpose and teaching approach</w:t>
      </w:r>
    </w:p>
    <w:p>
      <w:pPr>
        <w:keepLines w:val="0"/>
      </w:pPr>
      <w:r>
        <w:t>Day 15 connects synchronous APIs, workflow automation, reactive events, event streams, and reliable queues. Students often remember individual Azure service names but struggle to choose between them. Teach one business scenario throughout the day and repeatedly ask what must happen now, what can happen later, and whether the data represents an event, a stream, or a command.</w:t>
      </w:r>
    </w:p>
    <w:p>
      <w:pPr>
        <w:keepLines w:val="0"/>
      </w:pPr>
      <w:r>
        <w:t>Use a pharmacy order scenario. A client submits an order through API Management. A Logic App coordinates the process. Service Bus holds reliable order commands. Event Grid announces resource changes such as a document upload. Event Hubs carries device telemetry. Queue Storage supports simple background work.</w:t>
      </w:r>
    </w:p>
    <w:p>
      <w:pPr>
        <w:pStyle w:val="Heading1"/>
      </w:pPr>
      <w:r>
        <w:t>Recommended teaching schedule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Time</w:t>
            </w:r>
          </w:p>
        </w:tc>
        <w:tc>
          <w:tcPr>
            <w:tcW w:type="dxa" w:w="432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Trainer focus</w:t>
            </w:r>
          </w:p>
        </w:tc>
        <w:tc>
          <w:tcPr>
            <w:tcW w:type="dxa" w:w="338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Method</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09:30 to 10:00</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Integration problem and service selection</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Story, whiteboard, quick questions</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10:00 to 11:15</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Logic Apps</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Concepts and automated-email demo</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11:15 to 12:00</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HTTP workflow</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Postman demonstration</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12:00 to 13:00</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API Management</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Gateway, lifecycle, access, and documentation</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14:00 to 14:45</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APIM policies</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Live policy edit and 429 test</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14:45 to 15:30</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Event Grid and Event Hubs</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Compare event routing with streaming</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15:30 to 16:20</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Service Bus and Queue Storage</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Reliable commands and work queues</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16:20 to 17:00</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Integrated challenge and assessment</w:t>
            </w:r>
          </w:p>
        </w:tc>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Team exercise and review</w:t>
            </w:r>
          </w:p>
        </w:tc>
      </w:tr>
    </w:tbl>
    <w:p>
      <w:pPr>
        <w:spacing w:after="20"/>
      </w:pPr>
    </w:p>
    <w:p>
      <w:pPr>
        <w:pStyle w:val="Heading1"/>
      </w:pPr>
      <w:r>
        <w:t>Opening story</w:t>
      </w:r>
    </w:p>
    <w:p>
      <w:pPr>
        <w:keepLines w:val="0"/>
      </w:pPr>
      <w:r>
        <w:t>Say this to the class: A customer presses Place order. The screen needs an immediate answer, but inventory reservation, fraud checks, document processing, and notifications may take longer. If we force everything into one HTTP request, one slow dependency makes the customer wait and one failure can lose the order. Azure integration services let us separate the immediate response from reliable background work.</w:t>
      </w:r>
    </w:p>
    <w:p>
      <w:pPr>
        <w:keepLines w:val="0"/>
      </w:pPr>
      <w:r>
        <w:t>Ask students to classify each interaction: The mobile app needs an immediate response. A stock reservation must run reliably once the worker is ready. A file upload should notify interested systems. Thousands of temperature readings must remain available to multiple analytics consumers. The answers lead naturally to APIM, Service Bus, Event Grid, and Event Hubs.</w:t>
      </w:r>
    </w:p>
    <w:p>
      <w:pPr>
        <w:pStyle w:val="Heading1"/>
      </w:pPr>
      <w:r>
        <w:t>The complete Day 15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38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Need</w:t>
            </w:r>
          </w:p>
        </w:tc>
        <w:tc>
          <w:tcPr>
            <w:tcW w:type="dxa" w:w="20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Service</w:t>
            </w:r>
          </w:p>
        </w:tc>
        <w:tc>
          <w:tcPr>
            <w:tcW w:type="dxa" w:w="38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Reason</w:t>
            </w:r>
          </w:p>
        </w:tc>
      </w:tr>
      <w:tr>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Publish and protect an HTTP API</w:t>
            </w:r>
          </w:p>
        </w:tc>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API Management</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Stable gateway, access control, policies, analytics, documentation</w:t>
            </w:r>
          </w:p>
        </w:tc>
      </w:tr>
      <w:tr>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Coordinate steps without custom orchestration code</w:t>
            </w:r>
          </w:p>
        </w:tc>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Logic Apps</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Triggers, actions, connectors, conditions, and run history</w:t>
            </w:r>
          </w:p>
        </w:tc>
      </w:tr>
      <w:tr>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React to a discrete state change</w:t>
            </w:r>
          </w:p>
        </w:tc>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Event Grid</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Push routing with filtering to one or more handlers</w:t>
            </w:r>
          </w:p>
        </w:tc>
      </w:tr>
      <w:tr>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Ingest continuous high-volume telemetry</w:t>
            </w:r>
          </w:p>
        </w:tc>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Event Hubs</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Partitioned retained stream with independent consumers</w:t>
            </w:r>
          </w:p>
        </w:tc>
      </w:tr>
      <w:tr>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Deliver business commands reliably</w:t>
            </w:r>
          </w:p>
        </w:tc>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Service Bus</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Brokered queues, topics, dead-lettering, sessions, and transactions</w:t>
            </w:r>
          </w:p>
        </w:tc>
      </w:tr>
      <w:tr>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Maintain a simple background-work backlog</w:t>
            </w:r>
          </w:p>
        </w:tc>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Queue Storage</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Low-cost queue built into a Storage account</w:t>
            </w:r>
          </w:p>
        </w:tc>
      </w:tr>
      <w:tr>
        <w:tc>
          <w:tcPr>
            <w:tcW w:type="dxa" w:w="33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Explore and verify HTTP behavior</w:t>
            </w:r>
          </w:p>
        </w:tc>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Postman</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Requests, variables, authorization, collections, and tests</w:t>
            </w:r>
          </w:p>
        </w:tc>
      </w:tr>
    </w:tbl>
    <w:p>
      <w:pPr>
        <w:spacing w:after="20"/>
      </w:pPr>
    </w:p>
    <w:p>
      <w:pPr>
        <w:pStyle w:val="Heading1"/>
      </w:pPr>
      <w:r>
        <w:t>Module 1  Azure Logic Apps</w:t>
      </w:r>
    </w:p>
    <w:p>
      <w:pPr>
        <w:pStyle w:val="Heading2"/>
      </w:pPr>
      <w:r>
        <w:t>Simple explanation</w:t>
      </w:r>
    </w:p>
    <w:p>
      <w:pPr>
        <w:keepLines w:val="0"/>
      </w:pPr>
      <w:r>
        <w:t>Logic Apps is a managed workflow service. A workflow begins with one trigger and then runs actions. Each action can use data produced by an earlier step. Connectors hide much of the protocol-specific work required to call Microsoft and third-party systems.</w:t>
      </w:r>
    </w:p>
    <w:p>
      <w:pPr>
        <w:keepLines w:val="0"/>
      </w:pPr>
      <w:r>
        <w:t>Java analogy  A trigger resembles an event listener or scheduled method. An action resembles a service call. Dynamic content resembles passing a returned object into the next method. The designer is a visual representation of orchestration code and configuration.</w:t>
      </w:r>
    </w:p>
    <w:p>
      <w:pPr>
        <w:pStyle w:val="Heading2"/>
      </w:pPr>
      <w:r>
        <w:t>Trigger and action distinction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Question</w:t>
            </w:r>
          </w:p>
        </w:tc>
        <w:tc>
          <w:tcPr>
            <w:tcW w:type="dxa" w:w="38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Trigger</w:t>
            </w:r>
          </w:p>
        </w:tc>
        <w:tc>
          <w:tcPr>
            <w:tcW w:type="dxa" w:w="38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Action</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Role</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Starts a new workflow run</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Performs work inside the run</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Count</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 starting trigger per workflow</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One or many actions</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Examples</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Schedule, HTTP request, Event Grid event</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Send mail, call HTTP, write queue message</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Failure meaning</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No run starts or trigger is skipped</w:t>
            </w:r>
          </w:p>
        </w:tc>
        <w:tc>
          <w:tcPr>
            <w:tcW w:type="dxa" w:w="38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The run starts but a step fails or retries</w:t>
            </w:r>
          </w:p>
        </w:tc>
      </w:tr>
    </w:tbl>
    <w:p>
      <w:pPr>
        <w:spacing w:after="20"/>
      </w:pPr>
    </w:p>
    <w:p>
      <w:pPr>
        <w:pStyle w:val="Heading2"/>
      </w:pPr>
      <w:r>
        <w:t>Consumption and Standard</w:t>
      </w:r>
    </w:p>
    <w:p>
      <w:pPr>
        <w:keepLines w:val="0"/>
      </w:pPr>
      <w:r>
        <w:t>Consumption runs a workflow in the multitenant service and charges primarily by execution. Each Consumption resource contains one workflow. Standard runs in single-tenant Azure Logic Apps, supports multiple workflows in one resource, and gives more hosting and networking choices. For a short classroom email lab, Consumption usually provides the clearest path.</w:t>
      </w:r>
    </w:p>
    <w:p>
      <w:pPr>
        <w:pStyle w:val="Heading2"/>
      </w:pPr>
      <w:r>
        <w:t>Stateful behavior and run history</w:t>
      </w:r>
    </w:p>
    <w:p>
      <w:pPr>
        <w:keepLines w:val="0"/>
      </w:pPr>
      <w:r>
        <w:t>A stateful workflow persists run status and action inputs and outputs. This helps troubleshooting and recovery but creates a privacy responsibility. Tell students to avoid placing real customer data, secrets, or regulated content in a training workflow. In production, configure secure inputs and outputs where needed and control access to run history.</w:t>
      </w:r>
    </w:p>
    <w:p>
      <w:pPr>
        <w:pStyle w:val="Heading2"/>
      </w:pPr>
      <w:r>
        <w:t>Dynamic content and expressions</w:t>
      </w:r>
    </w:p>
    <w:p>
      <w:pPr>
        <w:keepLines w:val="0"/>
      </w:pPr>
      <w:r>
        <w:t>Dynamic content selects outputs by friendly name. Expressions perform calculations or navigate JSON. Start with triggerBody, utcNow, coalesce, equals, and formatDateTime. Show one expression in code view, then return to the designer so students see that both views represent the same workflow definition.</w:t>
      </w:r>
    </w:p>
    <w:p>
      <w:pPr>
        <w:pStyle w:val="Code"/>
        <w:keepLines w:val="0"/>
        <w:shd w:fill="F2F2F2"/>
      </w:pPr>
      <w:r>
        <w:t>@triggerBody()?['ticketId']</w:t>
        <w:br/>
        <w:t>@utcNow()</w:t>
        <w:br/>
        <w:t>@coalesce(triggerBody()?['priority'], 'normal')</w:t>
        <w:br/>
        <w:t>@equals(toLower(triggerBody()?['priority']), 'high')</w:t>
      </w:r>
    </w:p>
    <w:p>
      <w:pPr>
        <w:pStyle w:val="Heading2"/>
      </w:pPr>
      <w:r>
        <w:t>Conditions loops retries and idempotency</w:t>
      </w:r>
    </w:p>
    <w:p>
      <w:pPr>
        <w:keepLines w:val="0"/>
      </w:pPr>
      <w:r>
        <w:t>A condition creates branches. For each repeats an action for every item in an array. Until repeats until a condition or limit is reached. Retry policies help with transient failures. Retries also mean the same business operation can occur more than once, so the receiving system should use an idempotency key such as orderId or correlationId.</w:t>
      </w:r>
    </w:p>
    <w:p>
      <w:pPr>
        <w:keepLines w:val="0"/>
      </w:pPr>
      <w:r>
        <w:t>Teaching example  If the Send email action retries after a timeout, the mailbox might receive a duplicate. A notification can tolerate this. Charging a card cannot. Store a unique payment request ID and refuse to process the same ID twice.</w:t>
      </w:r>
    </w:p>
    <w:p>
      <w:pPr>
        <w:pStyle w:val="Heading2"/>
      </w:pPr>
      <w:r>
        <w:t>Logic Apps demonstration talk track</w:t>
      </w:r>
    </w:p>
    <w:p>
      <w:pPr>
        <w:pStyle w:val="ListBullet"/>
        <w:ind w:left="360" w:hanging="259"/>
      </w:pPr>
      <w:r>
        <w:t>Point at the Recurrence step and say: This is the trigger. No trigger event means no workflow instance.</w:t>
      </w:r>
    </w:p>
    <w:p>
      <w:pPr>
        <w:pStyle w:val="ListBullet"/>
        <w:ind w:left="360" w:hanging="259"/>
      </w:pPr>
      <w:r>
        <w:t>Point at Send an email and say: This action uses a connector and an authenticated connection.</w:t>
      </w:r>
    </w:p>
    <w:p>
      <w:pPr>
        <w:pStyle w:val="ListBullet"/>
        <w:ind w:left="360" w:hanging="259"/>
      </w:pPr>
      <w:r>
        <w:t>Insert Scheduled time and say: This token is output data from the trigger, not text typed by us.</w:t>
      </w:r>
    </w:p>
    <w:p>
      <w:pPr>
        <w:pStyle w:val="ListBullet"/>
        <w:ind w:left="360" w:hanging="259"/>
      </w:pPr>
      <w:r>
        <w:t>Run the workflow and open history. Ask students to locate duration, status, inputs, and outputs.</w:t>
      </w:r>
    </w:p>
    <w:p>
      <w:pPr>
        <w:pStyle w:val="ListBullet"/>
        <w:ind w:left="360" w:hanging="259"/>
      </w:pPr>
      <w:r>
        <w:t>Show a failed run and use the error details to identify whether the problem occurred in the workflow, connector, or destination.</w:t>
      </w:r>
    </w:p>
    <w:p>
      <w:pPr>
        <w:pStyle w:val="Heading2"/>
      </w:pPr>
      <w:r>
        <w:t>Common learner questions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4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Question</w:t>
            </w:r>
          </w:p>
        </w:tc>
        <w:tc>
          <w:tcPr>
            <w:tcW w:type="dxa" w:w="590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Trainer answer</w:t>
            </w:r>
          </w:p>
        </w:tc>
      </w:tr>
      <w:tr>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Is Logic Apps the same as Azure Functions?</w:t>
            </w:r>
          </w:p>
        </w:tc>
        <w:tc>
          <w:tcPr>
            <w:tcW w:type="dxa" w:w="59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Logic Apps focuses on workflow orchestration and connectors. Functions runs custom code. They often work together.</w:t>
            </w:r>
          </w:p>
        </w:tc>
      </w:tr>
      <w:tr>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Does saving create a deployment?</w:t>
            </w:r>
          </w:p>
        </w:tc>
        <w:tc>
          <w:tcPr>
            <w:tcW w:type="dxa" w:w="59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In the portal designer, saving publishes the current workflow definition.</w:t>
            </w:r>
          </w:p>
        </w:tc>
      </w:tr>
      <w:tr>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Where are email credentials stored?</w:t>
            </w:r>
          </w:p>
        </w:tc>
        <w:tc>
          <w:tcPr>
            <w:tcW w:type="dxa" w:w="59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workflow references a managed connection. Do not paste passwords into actions or parameters.</w:t>
            </w:r>
          </w:p>
        </w:tc>
      </w:tr>
      <w:tr>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Can one workflow have two triggers?</w:t>
            </w:r>
          </w:p>
        </w:tc>
        <w:tc>
          <w:tcPr>
            <w:tcW w:type="dxa" w:w="59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 workflow has one starting trigger. Create separate workflows or route multiple sources into one endpoint when required.</w:t>
            </w:r>
          </w:p>
        </w:tc>
      </w:tr>
      <w:tr>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Why did a For each appear automatically?</w:t>
            </w:r>
          </w:p>
        </w:tc>
        <w:tc>
          <w:tcPr>
            <w:tcW w:type="dxa" w:w="590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selected dynamic value was an array, so the designer created iteration around the dependent action.</w:t>
            </w:r>
          </w:p>
        </w:tc>
      </w:tr>
    </w:tbl>
    <w:p>
      <w:pPr>
        <w:spacing w:after="20"/>
      </w:pPr>
    </w:p>
    <w:p>
      <w:pPr>
        <w:pStyle w:val="Heading1"/>
      </w:pPr>
      <w:r>
        <w:t>Module 2  Azure API Management</w:t>
      </w:r>
    </w:p>
    <w:p>
      <w:pPr>
        <w:pStyle w:val="Heading2"/>
      </w:pPr>
      <w:r>
        <w:t>Simple explanation</w:t>
      </w:r>
    </w:p>
    <w:p>
      <w:pPr>
        <w:keepLines w:val="0"/>
      </w:pPr>
      <w:r>
        <w:t>API Management places a managed gateway between API clients and backend services. Clients call the gateway URL. The gateway applies policies, verifies access, records telemetry, and forwards approved requests to the backend. The backend can run in Azure, on premises, or another cloud.</w:t>
      </w:r>
    </w:p>
    <w:p>
      <w:pPr>
        <w:keepLines w:val="0"/>
      </w:pPr>
      <w:r>
        <w:t>Reverse proxy analogy  A receptionist does not perform the specialist work. The receptionist checks who may enter, directs the visitor, applies office rules, and records the visit. APIM performs this gateway role for API traffic.</w:t>
      </w:r>
    </w:p>
    <w:p>
      <w:pPr>
        <w:pStyle w:val="Heading2"/>
      </w:pPr>
      <w:r>
        <w:t>Main components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Component</w:t>
            </w:r>
          </w:p>
        </w:tc>
        <w:tc>
          <w:tcPr>
            <w:tcW w:type="dxa" w:w="432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Responsibility</w:t>
            </w:r>
          </w:p>
        </w:tc>
        <w:tc>
          <w:tcPr>
            <w:tcW w:type="dxa" w:w="302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What to show</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Gateway</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Receives client calls and enforces runtime policies</w:t>
            </w:r>
          </w:p>
        </w:tc>
        <w:tc>
          <w:tcPr>
            <w:tcW w:type="dxa" w:w="30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Gateway URL and request trace</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Management plane</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Configures APIs, products, users, subscriptions, and policies</w:t>
            </w:r>
          </w:p>
        </w:tc>
        <w:tc>
          <w:tcPr>
            <w:tcW w:type="dxa" w:w="30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Azure Portal APIs page</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Developer portal</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Presents documentation and onboarding</w:t>
            </w:r>
          </w:p>
        </w:tc>
        <w:tc>
          <w:tcPr>
            <w:tcW w:type="dxa" w:w="30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 descriptions, operations, and subscription workflow</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Backend</w:t>
            </w:r>
          </w:p>
        </w:tc>
        <w:tc>
          <w:tcPr>
            <w:tcW w:type="dxa" w:w="432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Runs the actual business capability</w:t>
            </w:r>
          </w:p>
        </w:tc>
        <w:tc>
          <w:tcPr>
            <w:tcW w:type="dxa" w:w="30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Petstore or HTTP Logic App</w:t>
            </w:r>
          </w:p>
        </w:tc>
      </w:tr>
    </w:tbl>
    <w:p>
      <w:pPr>
        <w:spacing w:after="20"/>
      </w:pPr>
    </w:p>
    <w:p>
      <w:pPr>
        <w:pStyle w:val="Heading2"/>
      </w:pPr>
      <w:r>
        <w:t>API lifecycle</w:t>
      </w:r>
    </w:p>
    <w:p>
      <w:pPr>
        <w:pStyle w:val="ListBullet"/>
        <w:ind w:left="360" w:hanging="259"/>
      </w:pPr>
      <w:r>
        <w:rPr>
          <w:b/>
        </w:rPr>
        <w:t xml:space="preserve">Design  </w:t>
      </w:r>
      <w:r>
        <w:t>Define resources, operations, schemas, errors, authentication, and versioning in OpenAPI.</w:t>
      </w:r>
    </w:p>
    <w:p>
      <w:pPr>
        <w:pStyle w:val="ListBullet"/>
        <w:ind w:left="360" w:hanging="259"/>
      </w:pPr>
      <w:r>
        <w:rPr>
          <w:b/>
        </w:rPr>
        <w:t xml:space="preserve">Publish  </w:t>
      </w:r>
      <w:r>
        <w:t>Import or create the API and connect it to a backend.</w:t>
      </w:r>
    </w:p>
    <w:p>
      <w:pPr>
        <w:pStyle w:val="ListBullet"/>
        <w:ind w:left="360" w:hanging="259"/>
      </w:pPr>
      <w:r>
        <w:rPr>
          <w:b/>
        </w:rPr>
        <w:t xml:space="preserve">Protect  </w:t>
      </w:r>
      <w:r>
        <w:t>Apply keys, JWT validation, certificates, managed identity, quotas, and network controls.</w:t>
      </w:r>
    </w:p>
    <w:p>
      <w:pPr>
        <w:pStyle w:val="ListBullet"/>
        <w:ind w:left="360" w:hanging="259"/>
      </w:pPr>
      <w:r>
        <w:rPr>
          <w:b/>
        </w:rPr>
        <w:t xml:space="preserve">Observe  </w:t>
      </w:r>
      <w:r>
        <w:t>Measure traffic, latency, backend errors, policy failures, and consumer usage.</w:t>
      </w:r>
    </w:p>
    <w:p>
      <w:pPr>
        <w:pStyle w:val="ListBullet"/>
        <w:ind w:left="360" w:hanging="259"/>
      </w:pPr>
      <w:r>
        <w:rPr>
          <w:b/>
        </w:rPr>
        <w:t xml:space="preserve">Evolve  </w:t>
      </w:r>
      <w:r>
        <w:t>Use revisions for safe nonbreaking changes and versions for contract-breaking changes.</w:t>
      </w:r>
    </w:p>
    <w:p>
      <w:pPr>
        <w:pStyle w:val="Heading2"/>
      </w:pPr>
      <w:r>
        <w:t>Creating and documenting APIs</w:t>
      </w:r>
    </w:p>
    <w:p>
      <w:pPr>
        <w:keepLines w:val="0"/>
      </w:pPr>
      <w:r>
        <w:t>OpenAPI acts as a machine-readable contract. APIM can import operations, parameters, schemas, and responses. Good documentation states the business purpose, required authorization, request example, success response, error responses, and limits. A generated list of paths is not enough if consumers cannot understand how to use them.</w:t>
      </w:r>
    </w:p>
    <w:p>
      <w:pPr>
        <w:pStyle w:val="Heading2"/>
      </w:pPr>
      <w:r>
        <w:t>Revisions and versions</w:t>
      </w:r>
    </w:p>
    <w:p>
      <w:pPr>
        <w:keepLines w:val="0"/>
      </w:pPr>
      <w:r>
        <w:t>A revision supports safe edits to the same public contract. Test the new revision and make it current when ready. A version represents a different public contract, such as /v2/orders with a changed payload. Students often create a new version for every small text change. Explain that this fragments the consumer experience.</w:t>
      </w:r>
    </w:p>
    <w:p>
      <w:pPr>
        <w:pStyle w:val="Heading2"/>
      </w:pPr>
      <w:r>
        <w:t>Products subscriptions and users</w:t>
      </w:r>
    </w:p>
    <w:p>
      <w:pPr>
        <w:keepLines w:val="0"/>
      </w:pPr>
      <w:r>
        <w:t>A product groups one or more APIs and defines how consumers subscribe. A subscription creates keys and usage identity at the chosen scope. A user or group represents a developer identity in the developer portal. The subscription key is useful for product access and analytics, but sensitive APIs also require real authentication and authorization.</w:t>
      </w:r>
    </w:p>
    <w:p>
      <w:pPr>
        <w:pStyle w:val="Heading2"/>
      </w:pPr>
      <w:r>
        <w:t>Security progression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0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Level</w:t>
            </w:r>
          </w:p>
        </w:tc>
        <w:tc>
          <w:tcPr>
            <w:tcW w:type="dxa" w:w="352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Control</w:t>
            </w:r>
          </w:p>
        </w:tc>
        <w:tc>
          <w:tcPr>
            <w:tcW w:type="dxa" w:w="482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What it proves</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1</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Subscription key</w:t>
            </w:r>
          </w:p>
        </w:tc>
        <w:tc>
          <w:tcPr>
            <w:tcW w:type="dxa" w:w="48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caller possesses a key for an APIM subscription</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2</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Validate Microsoft Entra token</w:t>
            </w:r>
          </w:p>
        </w:tc>
        <w:tc>
          <w:tcPr>
            <w:tcW w:type="dxa" w:w="48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The token issuer, audience, expiry, and required claims are valid</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3</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Backend managed identity</w:t>
            </w:r>
          </w:p>
        </w:tc>
        <w:tc>
          <w:tcPr>
            <w:tcW w:type="dxa" w:w="48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APIM can authenticate to an Azure backend without storing a secret</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4</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Network controls</w:t>
            </w:r>
          </w:p>
        </w:tc>
        <w:tc>
          <w:tcPr>
            <w:tcW w:type="dxa" w:w="48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Traffic enters and leaves through approved network paths</w:t>
            </w:r>
          </w:p>
        </w:tc>
      </w:tr>
      <w:tr>
        <w:tc>
          <w:tcPr>
            <w:tcW w:type="dxa" w:w="100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5</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Policy and monitoring</w:t>
            </w:r>
          </w:p>
        </w:tc>
        <w:tc>
          <w:tcPr>
            <w:tcW w:type="dxa" w:w="48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Requests meet content, rate, and audit requirements</w:t>
            </w:r>
          </w:p>
        </w:tc>
      </w:tr>
    </w:tbl>
    <w:p>
      <w:pPr>
        <w:spacing w:after="20"/>
      </w:pPr>
    </w:p>
    <w:p>
      <w:pPr>
        <w:pStyle w:val="Heading2"/>
      </w:pPr>
      <w:r>
        <w:t>API policies</w:t>
      </w:r>
    </w:p>
    <w:p>
      <w:pPr>
        <w:keepLines w:val="0"/>
      </w:pPr>
      <w:r>
        <w:t>Policies are ordered XML statements that run in the gateway. Scope matters. A global policy can affect every API, while product, API, and operation scopes apply more narrowly. The base element carries inherited behavior into a child scope. Removing base can unexpectedly remove organizational controls.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Policy family</w:t>
            </w:r>
          </w:p>
        </w:tc>
        <w:tc>
          <w:tcPr>
            <w:tcW w:type="dxa" w:w="417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Examples</w:t>
            </w:r>
          </w:p>
        </w:tc>
        <w:tc>
          <w:tcPr>
            <w:tcW w:type="dxa" w:w="34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Teaching point</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Access</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check-header, validate-jwt, validate-azure-ad-token</w:t>
            </w:r>
          </w:p>
        </w:tc>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Reject unauthorized requests before backend work</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Traffic</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rate-limit, quota, limit-concurrency</w:t>
            </w:r>
          </w:p>
        </w:tc>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Protect capacity and apply product limits</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Transform</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set-header, set-body, rewrite-uri</w:t>
            </w:r>
          </w:p>
        </w:tc>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Adapt clients and backends without changing code</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Reliability</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retry, cache-lookup, cache-store</w:t>
            </w:r>
          </w:p>
        </w:tc>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Handle transient failures and reduce repeated backend work</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Observability</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trace, log-to-eventhub</w:t>
            </w:r>
          </w:p>
        </w:tc>
        <w:tc>
          <w:tcPr>
            <w:tcW w:type="dxa" w:w="34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Capture decision context without exposing secrets</w:t>
            </w:r>
          </w:p>
        </w:tc>
      </w:tr>
    </w:tbl>
    <w:p>
      <w:pPr>
        <w:spacing w:after="20"/>
      </w:pPr>
    </w:p>
    <w:p>
      <w:pPr>
        <w:pStyle w:val="Heading2"/>
      </w:pPr>
      <w:r>
        <w:t>Policy demonstration talk track</w:t>
      </w:r>
    </w:p>
    <w:p>
      <w:pPr>
        <w:pStyle w:val="ListBullet"/>
        <w:ind w:left="360" w:hanging="259"/>
      </w:pPr>
      <w:r>
        <w:t>Call the backend directly. Then call the APIM URL and identify the gateway boundary.</w:t>
      </w:r>
    </w:p>
    <w:p>
      <w:pPr>
        <w:pStyle w:val="ListBullet"/>
        <w:ind w:left="360" w:hanging="259"/>
      </w:pPr>
      <w:r>
        <w:t>Remove the subscription key and ask students to predict the response before sending.</w:t>
      </w:r>
    </w:p>
    <w:p>
      <w:pPr>
        <w:pStyle w:val="ListBullet"/>
        <w:ind w:left="360" w:hanging="259"/>
      </w:pPr>
      <w:r>
        <w:t>Add X-Training-Student in outbound and show that the backend did not add it.</w:t>
      </w:r>
    </w:p>
    <w:p>
      <w:pPr>
        <w:pStyle w:val="ListBullet"/>
        <w:ind w:left="360" w:hanging="259"/>
      </w:pPr>
      <w:r>
        <w:t>Add rate-limit with a small threshold. Repeatedly send and observe 429.</w:t>
      </w:r>
    </w:p>
    <w:p>
      <w:pPr>
        <w:pStyle w:val="ListBullet"/>
        <w:ind w:left="360" w:hanging="259"/>
      </w:pPr>
      <w:r>
        <w:t>Restore the policy after the demonstration so later labs are not blocked.</w:t>
      </w:r>
    </w:p>
    <w:p>
      <w:pPr>
        <w:pStyle w:val="Heading1"/>
      </w:pPr>
      <w:r>
        <w:t>Module 3  Postman basics</w:t>
      </w:r>
    </w:p>
    <w:p>
      <w:pPr>
        <w:keepLines w:val="0"/>
      </w:pPr>
      <w:r>
        <w:t>Postman is an API client and collaboration tool. For this course, focus on the request builder, environments, collections, authorization, response inspection, and tests. The learner should understand the underlying HTTP request rather than treating Send as a magic button.</w:t>
      </w:r>
    </w:p>
    <w:p>
      <w:pPr>
        <w:pStyle w:val="Heading2"/>
      </w:pPr>
      <w:r>
        <w:t>HTTP request anatomy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65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Part</w:t>
            </w:r>
          </w:p>
        </w:tc>
        <w:tc>
          <w:tcPr>
            <w:tcW w:type="dxa" w:w="439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Question it answers</w:t>
            </w:r>
          </w:p>
        </w:tc>
        <w:tc>
          <w:tcPr>
            <w:tcW w:type="dxa" w:w="331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Example</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Method</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What operation does the client request?</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GET, POST, PUT, DELETE</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URL</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Which resource and path?</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https://gateway/orders/1001</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Headers</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What metadata and credentials apply?</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Content-Type, Authorization, subscription key</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Query parameters</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What optional selection modifies the request?</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status=active</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Body</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What representation does the client send?</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JSON order payload</w:t>
            </w:r>
          </w:p>
        </w:tc>
      </w:tr>
      <w:tr>
        <w:tc>
          <w:tcPr>
            <w:tcW w:type="dxa" w:w="165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Response</w:t>
            </w:r>
          </w:p>
        </w:tc>
        <w:tc>
          <w:tcPr>
            <w:tcW w:type="dxa" w:w="439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What result did the server return?</w:t>
            </w:r>
          </w:p>
        </w:tc>
        <w:tc>
          <w:tcPr>
            <w:tcW w:type="dxa" w:w="331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202 plus a tracking ID</w:t>
            </w:r>
          </w:p>
        </w:tc>
      </w:tr>
    </w:tbl>
    <w:p>
      <w:pPr>
        <w:spacing w:after="20"/>
      </w:pPr>
    </w:p>
    <w:p>
      <w:pPr>
        <w:pStyle w:val="Heading2"/>
      </w:pPr>
      <w:r>
        <w:t>Status codes for the class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Code</w:t>
            </w:r>
          </w:p>
        </w:tc>
        <w:tc>
          <w:tcPr>
            <w:tcW w:type="dxa" w:w="74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Meaning in the scenario</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200 OK</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request completed and returned a representation</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201 Created</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The service created a new resource</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202 Accepted</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service accepted asynchronous work but has not finished it</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400 Bad Request</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The payload or parameter is invalid</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401 Unauthorized</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Authentication or APIM subscription credential is missing or invalid</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403 Forbidden</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The authenticated caller lacks permission</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404 Not Found</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API path or requested resource does not exist</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429 Too Many Requests</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 gateway or service rate limit rejected the call</w:t>
            </w:r>
          </w:p>
        </w:tc>
      </w:tr>
      <w:tr>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500 or 503</w:t>
            </w:r>
          </w:p>
        </w:tc>
        <w:tc>
          <w:tcPr>
            <w:tcW w:type="dxa" w:w="74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The service or dependency failed</w:t>
            </w:r>
          </w:p>
        </w:tc>
      </w:tr>
    </w:tbl>
    <w:p>
      <w:pPr>
        <w:spacing w:after="20"/>
      </w:pPr>
    </w:p>
    <w:p>
      <w:pPr>
        <w:pStyle w:val="Heading2"/>
      </w:pPr>
      <w:r>
        <w:t>Variables collections and tests</w:t>
      </w:r>
    </w:p>
    <w:p>
      <w:pPr>
        <w:keepLines w:val="0"/>
      </w:pPr>
      <w:r>
        <w:t>Environment variables separate changing values such as base URL and subscription key from the request definition. Collections group requests and scripts. Tests turn an ad hoc click into repeatable evidence. Keep secrets in a secure variable or vault and avoid exporting them in collection files.</w:t>
      </w:r>
    </w:p>
    <w:p>
      <w:pPr>
        <w:pStyle w:val="Heading1"/>
      </w:pPr>
      <w:r>
        <w:t>Module 4  Event Grid</w:t>
      </w:r>
    </w:p>
    <w:p>
      <w:pPr>
        <w:keepLines w:val="0"/>
      </w:pPr>
      <w:r>
        <w:t>Event Grid routes discrete events. An event says that something happened, such as BlobCreated. The publisher does not wait for the consumer to finish business processing. Event Grid pushes matched events to handlers and retries delivery according to its delivery behavior.</w:t>
      </w:r>
    </w:p>
    <w:p>
      <w:pPr>
        <w:keepLines w:val="0"/>
      </w:pPr>
      <w:r>
        <w:t>Doorbell analogy  The doorbell announces that someone arrived. It does not carry the person through the house and it does not preserve a continuous recording of every movement. Event Grid announces changes and routes them to interested handlers.</w:t>
      </w:r>
    </w:p>
    <w:p>
      <w:pPr>
        <w:pStyle w:val="Heading2"/>
      </w:pPr>
      <w:r>
        <w:t>Events versus commands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Characteristic</w:t>
            </w:r>
          </w:p>
        </w:tc>
        <w:tc>
          <w:tcPr>
            <w:tcW w:type="dxa" w:w="367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Event</w:t>
            </w:r>
          </w:p>
        </w:tc>
        <w:tc>
          <w:tcPr>
            <w:tcW w:type="dxa" w:w="367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Command</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Meaning</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 fact that already happened</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 request for a receiver to perform work</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Typical name</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DocumentUploaded</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ProcessDocument</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Publisher expectation</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Zero or more interested handlers</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A capable worker should handle it</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Azure service</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Event Grid</w:t>
            </w:r>
          </w:p>
        </w:tc>
        <w:tc>
          <w:tcPr>
            <w:tcW w:type="dxa" w:w="367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Service Bus queue</w:t>
            </w:r>
          </w:p>
        </w:tc>
      </w:tr>
    </w:tbl>
    <w:p>
      <w:pPr>
        <w:spacing w:after="20"/>
      </w:pPr>
    </w:p>
    <w:p>
      <w:pPr>
        <w:pStyle w:val="Heading2"/>
      </w:pPr>
      <w:r>
        <w:t>Filtering retries and dead lettering</w:t>
      </w:r>
    </w:p>
    <w:p>
      <w:pPr>
        <w:keepLines w:val="0"/>
      </w:pPr>
      <w:r>
        <w:t>Filters route only relevant event types or subjects. Retry handles temporary handler failures. Dead lettering preserves undelivered events when configured. The event handler must tolerate duplicates because delivery systems can retry. Use the event ID as part of an idempotency record.</w:t>
      </w:r>
    </w:p>
    <w:p>
      <w:pPr>
        <w:pStyle w:val="Heading1"/>
      </w:pPr>
      <w:r>
        <w:t>Module 5  Event Hubs</w:t>
      </w:r>
    </w:p>
    <w:p>
      <w:pPr>
        <w:keepLines w:val="0"/>
      </w:pPr>
      <w:r>
        <w:t>Event Hubs is a retained event stream. Producers append events. Partitions spread throughput and preserve order within each partition. Consumers read by offset and maintain checkpoints. Reading does not remove an event, so multiple applications can process the same stream independently through consumer groups.</w:t>
      </w:r>
    </w:p>
    <w:p>
      <w:pPr>
        <w:keepLines w:val="0"/>
      </w:pPr>
      <w:r>
        <w:t>Highway analogy  Partitions are lanes. A partition key keeps related vehicles in the same lane, preserving their order in that lane. More lanes increase parallelism, but no observer can claim one global order across all lanes.</w:t>
      </w:r>
    </w:p>
    <w:p>
      <w:pPr>
        <w:pStyle w:val="Heading2"/>
      </w:pPr>
      <w:r>
        <w:t>Core concepts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Concept</w:t>
            </w:r>
          </w:p>
        </w:tc>
        <w:tc>
          <w:tcPr>
            <w:tcW w:type="dxa" w:w="403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Explanation</w:t>
            </w:r>
          </w:p>
        </w:tc>
        <w:tc>
          <w:tcPr>
            <w:tcW w:type="dxa" w:w="352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Teaching example</w:t>
            </w:r>
          </w:p>
        </w:tc>
      </w:tr>
      <w:tr>
        <w:tc>
          <w:tcPr>
            <w:tcW w:type="dxa" w:w="18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Namespace</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Management and capacity boundary</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pharmacy-telemetry namespace</w:t>
            </w:r>
          </w:p>
        </w:tc>
      </w:tr>
      <w:tr>
        <w:tc>
          <w:tcPr>
            <w:tcW w:type="dxa" w:w="18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Event hub</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Named retained stream</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temperature-readings</w:t>
            </w:r>
          </w:p>
        </w:tc>
      </w:tr>
      <w:tr>
        <w:tc>
          <w:tcPr>
            <w:tcW w:type="dxa" w:w="18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Partition</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Ordered append-only sequence</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deviceId used as partition key</w:t>
            </w:r>
          </w:p>
        </w:tc>
      </w:tr>
      <w:tr>
        <w:tc>
          <w:tcPr>
            <w:tcW w:type="dxa" w:w="18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Consumer group</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Independent view of the stream</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analytics and alerting groups</w:t>
            </w:r>
          </w:p>
        </w:tc>
      </w:tr>
      <w:tr>
        <w:tc>
          <w:tcPr>
            <w:tcW w:type="dxa" w:w="18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Offset</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Position of an event in a partition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reader resumes after checkpoint</w:t>
            </w:r>
          </w:p>
        </w:tc>
      </w:tr>
      <w:tr>
        <w:tc>
          <w:tcPr>
            <w:tcW w:type="dxa" w:w="18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Checkpoint</w:t>
            </w:r>
          </w:p>
        </w:tc>
        <w:tc>
          <w:tcPr>
            <w:tcW w:type="dxa" w:w="40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Persisted progress per partition</w:t>
            </w:r>
          </w:p>
        </w:tc>
        <w:tc>
          <w:tcPr>
            <w:tcW w:type="dxa" w:w="35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last processed event</w:t>
            </w:r>
          </w:p>
        </w:tc>
      </w:tr>
    </w:tbl>
    <w:p>
      <w:pPr>
        <w:spacing w:after="20"/>
      </w:pPr>
    </w:p>
    <w:p>
      <w:pPr>
        <w:pStyle w:val="Heading2"/>
      </w:pPr>
      <w:r>
        <w:t>Common misunderstanding</w:t>
      </w:r>
    </w:p>
    <w:p>
      <w:pPr>
        <w:keepLines w:val="0"/>
      </w:pPr>
      <w:r>
        <w:t>Event Hubs is not a work queue where one worker deletes a message. Multiple consumers can read the same retained event. If a business command must be completed by one worker with dead-letter handling, Service Bus is usually the clearer choice.</w:t>
      </w:r>
    </w:p>
    <w:p>
      <w:pPr>
        <w:pStyle w:val="Heading1"/>
      </w:pPr>
      <w:r>
        <w:t>Module 6  Azure Service Bus</w:t>
      </w:r>
    </w:p>
    <w:p>
      <w:pPr>
        <w:keepLines w:val="0"/>
      </w:pPr>
      <w:r>
        <w:t>Service Bus is an enterprise message broker. Queues support point-to-point work distribution. Topics and subscriptions support publish-subscribe delivery. Peek-lock delivery lets a worker reserve a message, complete it after success, abandon it for retry, defer it, or dead-letter it.</w:t>
      </w:r>
    </w:p>
    <w:p>
      <w:pPr>
        <w:pStyle w:val="Heading2"/>
      </w:pPr>
      <w:r>
        <w:t>Receive modes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Mode</w:t>
            </w:r>
          </w:p>
        </w:tc>
        <w:tc>
          <w:tcPr>
            <w:tcW w:type="dxa" w:w="518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Behavior</w:t>
            </w:r>
          </w:p>
        </w:tc>
        <w:tc>
          <w:tcPr>
            <w:tcW w:type="dxa" w:w="2232"/>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Use</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Peek lock</w:t>
            </w:r>
          </w:p>
        </w:tc>
        <w:tc>
          <w:tcPr>
            <w:tcW w:type="dxa" w:w="51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Receiver locks first, then completes after successful work</w:t>
            </w:r>
          </w:p>
        </w:tc>
        <w:tc>
          <w:tcPr>
            <w:tcW w:type="dxa" w:w="22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Default for reliable processing</w:t>
            </w:r>
          </w:p>
        </w:tc>
      </w:tr>
      <w:tr>
        <w:tc>
          <w:tcPr>
            <w:tcW w:type="dxa" w:w="20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Receive and delete</w:t>
            </w:r>
          </w:p>
        </w:tc>
        <w:tc>
          <w:tcPr>
            <w:tcW w:type="dxa" w:w="518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Broker removes the message when delivered</w:t>
            </w:r>
          </w:p>
        </w:tc>
        <w:tc>
          <w:tcPr>
            <w:tcW w:type="dxa" w:w="2232"/>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Only when loss is acceptable or another layer guarantees recovery</w:t>
            </w:r>
          </w:p>
        </w:tc>
      </w:tr>
    </w:tbl>
    <w:p>
      <w:pPr>
        <w:spacing w:after="20"/>
      </w:pPr>
    </w:p>
    <w:p>
      <w:pPr>
        <w:pStyle w:val="Heading2"/>
      </w:pPr>
      <w:r>
        <w:t>Delivery is not business exactly once</w:t>
      </w:r>
    </w:p>
    <w:p>
      <w:pPr>
        <w:keepLines w:val="0"/>
      </w:pPr>
      <w:r>
        <w:t>A receiver can finish the business operation and crash before completing the message. The broker then redelivers it. The application must detect that order O-1001 already completed. Broker features improve reliability, while application idempotency protects the business outcome.</w:t>
      </w:r>
    </w:p>
    <w:p>
      <w:pPr>
        <w:pStyle w:val="Heading2"/>
      </w:pPr>
      <w:r>
        <w:t>Queues topics sessions and dead letters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8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Feature</w:t>
            </w:r>
          </w:p>
        </w:tc>
        <w:tc>
          <w:tcPr>
            <w:tcW w:type="dxa" w:w="417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Use case</w:t>
            </w:r>
          </w:p>
        </w:tc>
        <w:tc>
          <w:tcPr>
            <w:tcW w:type="dxa" w:w="309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Simple example</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Queue</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One message handled by one competing receiver</w:t>
            </w:r>
          </w:p>
        </w:tc>
        <w:tc>
          <w:tcPr>
            <w:tcW w:type="dxa" w:w="309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Reserve inventory</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Topic and subscription</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One publication copied to interested subscriptions</w:t>
            </w:r>
          </w:p>
        </w:tc>
        <w:tc>
          <w:tcPr>
            <w:tcW w:type="dxa" w:w="309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OrderPlaced to billing and analytics</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Session</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Ordered handling for related messages</w:t>
            </w:r>
          </w:p>
        </w:tc>
        <w:tc>
          <w:tcPr>
            <w:tcW w:type="dxa" w:w="309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All updates for one order ID</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Dead-letter queue</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Messages that cannot complete normal processing</w:t>
            </w:r>
          </w:p>
        </w:tc>
        <w:tc>
          <w:tcPr>
            <w:tcW w:type="dxa" w:w="309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Invalid payload after five deliveries</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Scheduled message</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Make work visible at a future time</w:t>
            </w:r>
          </w:p>
        </w:tc>
        <w:tc>
          <w:tcPr>
            <w:tcW w:type="dxa" w:w="309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Send renewal reminder tomorrow</w:t>
            </w:r>
          </w:p>
        </w:tc>
      </w:tr>
      <w:tr>
        <w:tc>
          <w:tcPr>
            <w:tcW w:type="dxa" w:w="208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Duplicate detection</w:t>
            </w:r>
          </w:p>
        </w:tc>
        <w:tc>
          <w:tcPr>
            <w:tcW w:type="dxa" w:w="417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Reject repeated message IDs within a configured window</w:t>
            </w:r>
          </w:p>
        </w:tc>
        <w:tc>
          <w:tcPr>
            <w:tcW w:type="dxa" w:w="309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Client retry sends same order command</w:t>
            </w:r>
          </w:p>
        </w:tc>
      </w:tr>
    </w:tbl>
    <w:p>
      <w:pPr>
        <w:spacing w:after="20"/>
      </w:pPr>
    </w:p>
    <w:p>
      <w:pPr>
        <w:pStyle w:val="Heading1"/>
      </w:pPr>
      <w:r>
        <w:t>Module 7  Azure Queue Storage</w:t>
      </w:r>
    </w:p>
    <w:p>
      <w:pPr>
        <w:keepLines w:val="0"/>
      </w:pPr>
      <w:r>
        <w:t>Queue Storage provides a simple queue inside an Azure Storage account. It fits large backlogs and straightforward worker patterns. A received message becomes temporarily invisible. The worker deletes it after success. If the worker fails, visibility expires and the message becomes available again.</w:t>
      </w:r>
    </w:p>
    <w:p>
      <w:pPr>
        <w:keepLines w:val="0"/>
      </w:pPr>
      <w:r>
        <w:t>Use Queue Storage when the application needs a basic durable backlog and does not require Service Bus features such as topics, sessions, transactions, or a broker-managed dead-letter queue. A Queue Storage message can be up to 64 KB.</w:t>
      </w:r>
    </w:p>
    <w:p>
      <w:pPr>
        <w:pStyle w:val="Heading1"/>
      </w:pPr>
      <w:r>
        <w:t>Messaging service decision matrix</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662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Question</w:t>
            </w:r>
          </w:p>
        </w:tc>
        <w:tc>
          <w:tcPr>
            <w:tcW w:type="dxa" w:w="273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8"/>
              </w:rPr>
              <w:t>Choose</w:t>
            </w:r>
          </w:p>
        </w:tc>
      </w:tr>
      <w:tr>
        <w:tc>
          <w:tcPr>
            <w:tcW w:type="dxa" w:w="66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Did a discrete resource or business change already happen?</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Event Grid</w:t>
            </w:r>
          </w:p>
        </w:tc>
      </w:tr>
      <w:tr>
        <w:tc>
          <w:tcPr>
            <w:tcW w:type="dxa" w:w="66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Do many telemetry producers generate a retained stream for multiple readers?</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Event Hubs</w:t>
            </w:r>
          </w:p>
        </w:tc>
      </w:tr>
      <w:tr>
        <w:tc>
          <w:tcPr>
            <w:tcW w:type="dxa" w:w="66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Must one worker reliably process a business command?</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Service Bus queue</w:t>
            </w:r>
          </w:p>
        </w:tc>
      </w:tr>
      <w:tr>
        <w:tc>
          <w:tcPr>
            <w:tcW w:type="dxa" w:w="66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Must one publication reach several broker subscriptions?</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Service Bus topic</w:t>
            </w:r>
          </w:p>
        </w:tc>
      </w:tr>
      <w:tr>
        <w:tc>
          <w:tcPr>
            <w:tcW w:type="dxa" w:w="66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Does a worker need a simple storage-backed backlog?</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Queue Storage</w:t>
            </w:r>
          </w:p>
        </w:tc>
      </w:tr>
      <w:tr>
        <w:tc>
          <w:tcPr>
            <w:tcW w:type="dxa" w:w="66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Does a client need an immediate HTTP contract and controlled gateway?</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8"/>
              </w:rPr>
              <w:t>API Management</w:t>
            </w:r>
          </w:p>
        </w:tc>
      </w:tr>
      <w:tr>
        <w:tc>
          <w:tcPr>
            <w:tcW w:type="dxa" w:w="662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Does the solution need multi-step orchestration and connectors?</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8"/>
              </w:rPr>
              <w:t>Logic Apps</w:t>
            </w:r>
          </w:p>
        </w:tc>
      </w:tr>
    </w:tbl>
    <w:p>
      <w:pPr>
        <w:spacing w:after="20"/>
      </w:pPr>
    </w:p>
    <w:p>
      <w:pPr>
        <w:pStyle w:val="Heading2"/>
      </w:pPr>
      <w:r>
        <w:t>Scenario drill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468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Scenario</w:t>
            </w:r>
          </w:p>
        </w:tc>
        <w:tc>
          <w:tcPr>
            <w:tcW w:type="dxa" w:w="1944"/>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Answer</w:t>
            </w:r>
          </w:p>
        </w:tc>
        <w:tc>
          <w:tcPr>
            <w:tcW w:type="dxa" w:w="273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Why</w:t>
            </w:r>
          </w:p>
        </w:tc>
      </w:tr>
      <w:tr>
        <w:tc>
          <w:tcPr>
            <w:tcW w:type="dxa" w:w="468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 CSV file appears in a storage container</w:t>
            </w:r>
          </w:p>
        </w:tc>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Event Grid</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 discrete resource event triggers processing</w:t>
            </w:r>
          </w:p>
        </w:tc>
      </w:tr>
      <w:tr>
        <w:tc>
          <w:tcPr>
            <w:tcW w:type="dxa" w:w="468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Ten thousand devices send temperature every second</w:t>
            </w:r>
          </w:p>
        </w:tc>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Event Hubs</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Continuous high-throughput stream</w:t>
            </w:r>
          </w:p>
        </w:tc>
      </w:tr>
      <w:tr>
        <w:tc>
          <w:tcPr>
            <w:tcW w:type="dxa" w:w="468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One worker must charge an accepted order</w:t>
            </w:r>
          </w:p>
        </w:tc>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Service Bus queue</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Reliable business command with retries and dead letters</w:t>
            </w:r>
          </w:p>
        </w:tc>
      </w:tr>
      <w:tr>
        <w:tc>
          <w:tcPr>
            <w:tcW w:type="dxa" w:w="468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Billing and analytics both need OrderPlaced</w:t>
            </w:r>
          </w:p>
        </w:tc>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Service Bus topic</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Brokered publish-subscribe copies</w:t>
            </w:r>
          </w:p>
        </w:tc>
      </w:tr>
      <w:tr>
        <w:tc>
          <w:tcPr>
            <w:tcW w:type="dxa" w:w="468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Resize uploaded images when workers are available</w:t>
            </w:r>
          </w:p>
        </w:tc>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Queue Storage</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Simple asynchronous work backlog</w:t>
            </w:r>
          </w:p>
        </w:tc>
      </w:tr>
      <w:tr>
        <w:tc>
          <w:tcPr>
            <w:tcW w:type="dxa" w:w="468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Mobile clients need a stable order endpoint</w:t>
            </w:r>
          </w:p>
        </w:tc>
        <w:tc>
          <w:tcPr>
            <w:tcW w:type="dxa" w:w="1944"/>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API Management</w:t>
            </w:r>
          </w:p>
        </w:tc>
        <w:tc>
          <w:tcPr>
            <w:tcW w:type="dxa" w:w="273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Gateway contract, access, policy, and observability</w:t>
            </w:r>
          </w:p>
        </w:tc>
      </w:tr>
    </w:tbl>
    <w:p>
      <w:pPr>
        <w:spacing w:after="20"/>
      </w:pPr>
    </w:p>
    <w:p>
      <w:pPr>
        <w:pStyle w:val="Heading1"/>
      </w:pPr>
      <w:r>
        <w:t>End to end case study</w:t>
      </w:r>
    </w:p>
    <w:p>
      <w:pPr>
        <w:keepLines w:val="0"/>
      </w:pPr>
      <w:r>
        <w:t>The client sends POST /orders through API Management. The gateway validates the caller, rate limits the subscription, adds a correlation ID, and forwards the request. A Logic App validates the workflow input and sends an order command to Service Bus. It returns 202 with a tracking ID. The order worker processes the command and publishes OrderCompleted. A Logic App sends the email. Event Grid handles an uploaded prescription document. Event Hubs carries refrigerator telemetry. Queue Storage handles thumbnail generation.</w:t>
      </w:r>
    </w:p>
    <w:p>
      <w:pPr>
        <w:pStyle w:val="Heading2"/>
      </w:pPr>
      <w:r>
        <w:t>Failure walkthrough</w:t>
      </w:r>
    </w:p>
    <w:p>
      <w:pPr>
        <w:pStyle w:val="ListBullet"/>
        <w:ind w:left="360" w:hanging="259"/>
      </w:pPr>
      <w:r>
        <w:rPr>
          <w:b/>
        </w:rPr>
        <w:t xml:space="preserve">APIM rejects the caller  </w:t>
      </w:r>
      <w:r>
        <w:t>The backend receives no request. Fix credentials or authorization.</w:t>
      </w:r>
    </w:p>
    <w:p>
      <w:pPr>
        <w:pStyle w:val="ListBullet"/>
        <w:ind w:left="360" w:hanging="259"/>
      </w:pPr>
      <w:r>
        <w:rPr>
          <w:b/>
        </w:rPr>
        <w:t xml:space="preserve">Logic App action fails transiently  </w:t>
      </w:r>
      <w:r>
        <w:t>The configured retry policy attempts the action again.</w:t>
      </w:r>
    </w:p>
    <w:p>
      <w:pPr>
        <w:pStyle w:val="ListBullet"/>
        <w:ind w:left="360" w:hanging="259"/>
      </w:pPr>
      <w:r>
        <w:rPr>
          <w:b/>
        </w:rPr>
        <w:t xml:space="preserve">Service Bus worker crashes  </w:t>
      </w:r>
      <w:r>
        <w:t>The lock expires and another receive attempt becomes possible.</w:t>
      </w:r>
    </w:p>
    <w:p>
      <w:pPr>
        <w:pStyle w:val="ListBullet"/>
        <w:ind w:left="360" w:hanging="259"/>
      </w:pPr>
      <w:r>
        <w:rPr>
          <w:b/>
        </w:rPr>
        <w:t xml:space="preserve">Poison command keeps failing  </w:t>
      </w:r>
      <w:r>
        <w:t>Max delivery count moves it to the dead-letter queue.</w:t>
      </w:r>
    </w:p>
    <w:p>
      <w:pPr>
        <w:pStyle w:val="ListBullet"/>
        <w:ind w:left="360" w:hanging="259"/>
      </w:pPr>
      <w:r>
        <w:rPr>
          <w:b/>
        </w:rPr>
        <w:t xml:space="preserve">Event Grid handler is unavailable  </w:t>
      </w:r>
      <w:r>
        <w:t>Event Grid retries and can dead-letter when configured.</w:t>
      </w:r>
    </w:p>
    <w:p>
      <w:pPr>
        <w:pStyle w:val="ListBullet"/>
        <w:ind w:left="360" w:hanging="259"/>
      </w:pPr>
      <w:r>
        <w:rPr>
          <w:b/>
        </w:rPr>
        <w:t xml:space="preserve">Event Hubs consumer stops  </w:t>
      </w:r>
      <w:r>
        <w:t>Events remain for retention; the consumer resumes from its checkpoint.</w:t>
      </w:r>
    </w:p>
    <w:p>
      <w:pPr>
        <w:pStyle w:val="Heading1"/>
      </w:pPr>
      <w:r>
        <w:t>Live demo checklist</w:t>
      </w:r>
    </w:p>
    <w:p>
      <w:pPr>
        <w:pStyle w:val="ListBullet"/>
        <w:ind w:left="360" w:hanging="259"/>
      </w:pPr>
      <w:r>
        <w:t>Open the correct subscription and confirm the resource group before creating anything.</w:t>
      </w:r>
    </w:p>
    <w:p>
      <w:pPr>
        <w:pStyle w:val="ListBullet"/>
        <w:ind w:left="360" w:hanging="259"/>
      </w:pPr>
      <w:r>
        <w:t>Use student-safe sample data and your own test mailbox.</w:t>
      </w:r>
    </w:p>
    <w:p>
      <w:pPr>
        <w:pStyle w:val="ListBullet"/>
        <w:ind w:left="360" w:hanging="259"/>
      </w:pPr>
      <w:r>
        <w:t>Keep secret values outside projected screens and screenshots.</w:t>
      </w:r>
    </w:p>
    <w:p>
      <w:pPr>
        <w:pStyle w:val="ListBullet"/>
        <w:ind w:left="360" w:hanging="259"/>
      </w:pPr>
      <w:r>
        <w:t>Show the successful path first, then one intentional failure.</w:t>
      </w:r>
    </w:p>
    <w:p>
      <w:pPr>
        <w:pStyle w:val="ListBullet"/>
        <w:ind w:left="360" w:hanging="259"/>
      </w:pPr>
      <w:r>
        <w:t>Pause after each service and ask students to state the contract and delivery model.</w:t>
      </w:r>
    </w:p>
    <w:p>
      <w:pPr>
        <w:pStyle w:val="ListBullet"/>
        <w:ind w:left="360" w:hanging="259"/>
      </w:pPr>
      <w:r>
        <w:t>Record the evidence location before moving to the next lab.</w:t>
      </w:r>
    </w:p>
    <w:p>
      <w:pPr>
        <w:pStyle w:val="ListBullet"/>
        <w:ind w:left="360" w:hanging="259"/>
      </w:pPr>
      <w:r>
        <w:t>Remove low rate limits and temporary policies that could block later exercises.</w:t>
      </w:r>
    </w:p>
    <w:p>
      <w:pPr>
        <w:pStyle w:val="ListBullet"/>
        <w:ind w:left="360" w:hanging="259"/>
      </w:pPr>
      <w:r>
        <w:t>Delete the resource group or return shared resources to the trainer baseline.</w:t>
      </w:r>
    </w:p>
    <w:p>
      <w:pPr>
        <w:pStyle w:val="Heading1"/>
      </w:pPr>
      <w:r>
        <w:t>Trainer questions with model answers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60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Question</w:t>
            </w:r>
          </w:p>
        </w:tc>
        <w:tc>
          <w:tcPr>
            <w:tcW w:type="dxa" w:w="5760"/>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Expected answer</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Why place APIM before a Logic App?</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APIM provides a stable API boundary, consumer access, policies, documentation, and analytics while Logic Apps performs orchestration.</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Why return 202 instead of waiting?</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The server accepted asynchronous work and can give the client a tracking ID while background processing continues.</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Why can duplicate processing still happen?</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 worker can finish business work but fail before acknowledging the message, so the broker redelivers it.</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Why does Event Hubs use consumer groups?</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Each application gets an independent view and checkpoint state for the same retained stream.</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Why is an event different from a command?</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An event announces a fact. A command asks a receiver to perform an action.</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When should we use Queue Storage?</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For a simple durable backlog when advanced broker capabilities are unnecessary.</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What does base do in an APIM policy?</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It preserves inherited policies from the parent scope at that point in execution.</w:t>
            </w:r>
          </w:p>
        </w:tc>
      </w:tr>
      <w:tr>
        <w:tc>
          <w:tcPr>
            <w:tcW w:type="dxa" w:w="360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Does a subscription key authorize the end user?</w:t>
            </w:r>
          </w:p>
        </w:tc>
        <w:tc>
          <w:tcPr>
            <w:tcW w:type="dxa" w:w="5760"/>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No. It identifies a subscription key holder. Sensitive APIs should validate user or application identity and permissions.</w:t>
            </w:r>
          </w:p>
        </w:tc>
      </w:tr>
    </w:tbl>
    <w:p>
      <w:pPr>
        <w:spacing w:after="20"/>
      </w:pPr>
    </w:p>
    <w:p>
      <w:pPr>
        <w:pStyle w:val="Heading1"/>
      </w:pPr>
      <w:r>
        <w:t>Common mistakes to correct</w:t>
      </w:r>
    </w:p>
    <w:p>
      <w:pPr>
        <w:pStyle w:val="ListBullet"/>
        <w:ind w:left="360" w:hanging="259"/>
      </w:pPr>
      <w:r>
        <w:t>Calling every asynchronous record a message without deciding whether it is an event, stream item, or command.</w:t>
      </w:r>
    </w:p>
    <w:p>
      <w:pPr>
        <w:pStyle w:val="ListBullet"/>
        <w:ind w:left="360" w:hanging="259"/>
      </w:pPr>
      <w:r>
        <w:t>Using Event Hubs like a queue and expecting a read to delete the event.</w:t>
      </w:r>
    </w:p>
    <w:p>
      <w:pPr>
        <w:pStyle w:val="ListBullet"/>
        <w:ind w:left="360" w:hanging="259"/>
      </w:pPr>
      <w:r>
        <w:t>Using Event Grid to carry large business payloads instead of event metadata and a resource reference.</w:t>
      </w:r>
    </w:p>
    <w:p>
      <w:pPr>
        <w:pStyle w:val="ListBullet"/>
        <w:ind w:left="360" w:hanging="259"/>
      </w:pPr>
      <w:r>
        <w:t>Using a subscription key as the only security control for sensitive user data.</w:t>
      </w:r>
    </w:p>
    <w:p>
      <w:pPr>
        <w:pStyle w:val="ListBullet"/>
        <w:ind w:left="360" w:hanging="259"/>
      </w:pPr>
      <w:r>
        <w:t>Removing base from an APIM child policy and unintentionally bypassing inherited controls.</w:t>
      </w:r>
    </w:p>
    <w:p>
      <w:pPr>
        <w:pStyle w:val="ListBullet"/>
        <w:ind w:left="360" w:hanging="259"/>
      </w:pPr>
      <w:r>
        <w:t>Placing callback URLs, connection strings, or keys in Git, slides, or screenshots.</w:t>
      </w:r>
    </w:p>
    <w:p>
      <w:pPr>
        <w:pStyle w:val="ListBullet"/>
        <w:ind w:left="360" w:hanging="259"/>
      </w:pPr>
      <w:r>
        <w:t>Completing a Service Bus message before the business transaction succeeds.</w:t>
      </w:r>
    </w:p>
    <w:p>
      <w:pPr>
        <w:pStyle w:val="ListBullet"/>
        <w:ind w:left="360" w:hanging="259"/>
      </w:pPr>
      <w:r>
        <w:t>Ignoring dead-letter queues, retry limits, and idempotency in production designs.</w:t>
      </w:r>
    </w:p>
    <w:p>
      <w:pPr>
        <w:pStyle w:val="ListBullet"/>
        <w:ind w:left="360" w:hanging="259"/>
      </w:pPr>
      <w:r>
        <w:t>Creating fourteen APIM instances when one shared training instance with isolated subscriptions is sufficient.</w:t>
      </w:r>
    </w:p>
    <w:p>
      <w:pPr>
        <w:pStyle w:val="Heading1"/>
      </w:pPr>
      <w:r>
        <w:t>Assessment rubric</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Area</w:t>
            </w:r>
          </w:p>
        </w:tc>
        <w:tc>
          <w:tcPr>
            <w:tcW w:type="dxa" w:w="38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Meets expectation</w:t>
            </w:r>
          </w:p>
        </w:tc>
        <w:tc>
          <w:tcPr>
            <w:tcW w:type="dxa" w:w="3816"/>
            <w:shd w:fill="17365D"/>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Strong evidence</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Logic Apps</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Builds trigger and action and finds run history</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Explains retries, expressions, and idempotency</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API Management</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Imports API and calls gateway with a key</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Explains policy scope, JWT, revisions, and versions</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Postman</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Uses variables and sends a valid request</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Creates collection tests and isolates secrets</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Event Grid</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Routes a filtered event to a handler</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Explains push delivery, retry, and duplicate tolerance</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Event Hubs</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Sends and receives events</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Explains partitions, offsets, checkpoints, and consumer groups</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Service Bus</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Completes a queue message</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shd w:fill="F4F9FD"/>
          </w:tcPr>
          <w:p>
            <w:pPr>
              <w:spacing w:after="40" w:line="240" w:lineRule="auto"/>
            </w:pPr>
            <w:r>
              <w:rPr>
                <w:sz w:val="17"/>
              </w:rPr>
              <w:t>Explains locks, abandon, dead letters, sessions, and idempotency</w:t>
            </w:r>
          </w:p>
        </w:tc>
      </w:tr>
      <w:tr>
        <w:tc>
          <w:tcPr>
            <w:tcW w:type="dxa" w:w="1728"/>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Queue Storage</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Peeks and processes a message</w:t>
            </w:r>
          </w:p>
        </w:tc>
        <w:tc>
          <w:tcPr>
            <w:tcW w:type="dxa" w:w="3816"/>
            <w:tcMar>
              <w:top w:w="100" w:type="dxa"/>
              <w:start w:w="120" w:type="dxa"/>
              <w:bottom w:w="100" w:type="dxa"/>
              <w:end w:w="120" w:type="dxa"/>
            </w:tcMar>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line="240" w:lineRule="auto"/>
            </w:pPr>
            <w:r>
              <w:rPr>
                <w:sz w:val="17"/>
              </w:rPr>
              <w:t>Explains visibility timeout and service selection tradeoffs</w:t>
            </w:r>
          </w:p>
        </w:tc>
      </w:tr>
    </w:tbl>
    <w:p>
      <w:pPr>
        <w:spacing w:after="20"/>
      </w:pPr>
    </w:p>
    <w:p>
      <w:pPr>
        <w:pStyle w:val="Heading1"/>
      </w:pPr>
      <w:r>
        <w:t>Closing summary</w:t>
      </w:r>
    </w:p>
    <w:p>
      <w:pPr>
        <w:keepLines w:val="0"/>
      </w:pPr>
      <w:r>
        <w:t>End the day with one sentence per service: APIM governs HTTP APIs. Logic Apps coordinates steps. Event Grid routes discrete events. Event Hubs retains streams. Service Bus delivers reliable enterprise messages. Queue Storage holds simple background work. Postman proves the HTTP contract. Then ask each team to defend one service choice in the integrated order scenario.</w:t>
      </w:r>
    </w:p>
    <w:p>
      <w:pPr>
        <w:pStyle w:val="Heading1"/>
      </w:pPr>
      <w:r>
        <w:t>Official references</w:t>
      </w:r>
    </w:p>
    <w:p>
      <w:pPr>
        <w:keepLines w:val="0"/>
      </w:pPr>
      <w:r>
        <w:t>Use these pages to verify portal labels, tier availability, limits, and service changes before delivery.</w:t>
      </w:r>
    </w:p>
    <w:p>
      <w:pPr>
        <w:pStyle w:val="ListBullet"/>
      </w:pPr>
      <w:hyperlink r:id="rId10">
        <w:r>
          <w:rPr>
            <w:color w:val="0078D4"/>
            <w:u w:val="single"/>
          </w:rPr>
          <w:t>Azure Logic Apps Consumption workflow quickstart</w:t>
        </w:r>
      </w:hyperlink>
    </w:p>
    <w:p>
      <w:pPr>
        <w:pStyle w:val="ListBullet"/>
      </w:pPr>
      <w:hyperlink r:id="rId11">
        <w:r>
          <w:rPr>
            <w:color w:val="0078D4"/>
            <w:u w:val="single"/>
          </w:rPr>
          <w:t>Create an Azure API Management instance</w:t>
        </w:r>
      </w:hyperlink>
    </w:p>
    <w:p>
      <w:pPr>
        <w:pStyle w:val="ListBullet"/>
      </w:pPr>
      <w:hyperlink r:id="rId12">
        <w:r>
          <w:rPr>
            <w:color w:val="0078D4"/>
            <w:u w:val="single"/>
          </w:rPr>
          <w:t>Import and publish an API in API Management</w:t>
        </w:r>
      </w:hyperlink>
    </w:p>
    <w:p>
      <w:pPr>
        <w:pStyle w:val="ListBullet"/>
      </w:pPr>
      <w:hyperlink r:id="rId13">
        <w:r>
          <w:rPr>
            <w:color w:val="0078D4"/>
            <w:u w:val="single"/>
          </w:rPr>
          <w:t>Azure API Management policy reference</w:t>
        </w:r>
      </w:hyperlink>
    </w:p>
    <w:p>
      <w:pPr>
        <w:pStyle w:val="ListBullet"/>
      </w:pPr>
      <w:hyperlink r:id="rId14">
        <w:r>
          <w:rPr>
            <w:color w:val="0078D4"/>
            <w:u w:val="single"/>
          </w:rPr>
          <w:t>Azure Event Hubs overview</w:t>
        </w:r>
      </w:hyperlink>
    </w:p>
    <w:p>
      <w:pPr>
        <w:pStyle w:val="ListBullet"/>
      </w:pPr>
      <w:hyperlink r:id="rId15">
        <w:r>
          <w:rPr>
            <w:color w:val="0078D4"/>
            <w:u w:val="single"/>
          </w:rPr>
          <w:t>Azure Service Bus overview</w:t>
        </w:r>
      </w:hyperlink>
    </w:p>
    <w:p>
      <w:pPr>
        <w:pStyle w:val="ListBullet"/>
      </w:pPr>
      <w:hyperlink r:id="rId16">
        <w:r>
          <w:rPr>
            <w:color w:val="0078D4"/>
            <w:u w:val="single"/>
          </w:rPr>
          <w:t>Azure Queue Storage overview</w:t>
        </w:r>
      </w:hyperlink>
    </w:p>
    <w:p>
      <w:pPr>
        <w:pStyle w:val="ListBullet"/>
      </w:pPr>
      <w:hyperlink r:id="rId17">
        <w:r>
          <w:rPr>
            <w:color w:val="0078D4"/>
            <w:u w:val="single"/>
          </w:rPr>
          <w:t>Postman documentation</w:t>
        </w:r>
      </w:hyperlink>
    </w:p>
    <w:sectPr w:rsidR="00FC693F" w:rsidRPr="0006063C" w:rsidSect="00034616">
      <w:footerReference w:type="default" r:id="rId9"/>
      <w:pgSz w:w="12240" w:h="15840"/>
      <w:pgMar w:top="1008" w:right="1123" w:bottom="1181"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r>
    <w:r>
      <w:rPr>
        <w:color w:val="666666"/>
        <w:sz w:val="17"/>
      </w:rPr>
      <w:t xml:space="preserve">Day 15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line="240" w:lineRule="auto"/>
      <w:ind w:left="259" w:right="259"/>
    </w:pPr>
    <w:rPr>
      <w:rFonts w:ascii="Cascadia Mono" w:hAnsi="Cascadia Mono"/>
      <w:color w:val="20202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learn.microsoft.com/en-us/azure/logic-apps/quickstart-create-example-consumption-workflow" TargetMode="External"/><Relationship Id="rId11" Type="http://schemas.openxmlformats.org/officeDocument/2006/relationships/hyperlink" Target="https://learn.microsoft.com/en-us/azure/api-management/get-started-create-service-instance" TargetMode="External"/><Relationship Id="rId12" Type="http://schemas.openxmlformats.org/officeDocument/2006/relationships/hyperlink" Target="https://learn.microsoft.com/en-us/azure/api-management/import-and-publish" TargetMode="External"/><Relationship Id="rId13" Type="http://schemas.openxmlformats.org/officeDocument/2006/relationships/hyperlink" Target="https://learn.microsoft.com/en-us/azure/api-management/api-management-policies" TargetMode="External"/><Relationship Id="rId14" Type="http://schemas.openxmlformats.org/officeDocument/2006/relationships/hyperlink" Target="https://learn.microsoft.com/en-us/azure/event-hubs/event-hubs-about" TargetMode="External"/><Relationship Id="rId15" Type="http://schemas.openxmlformats.org/officeDocument/2006/relationships/hyperlink" Target="https://learn.microsoft.com/en-us/azure/service-bus-messaging/service-bus-messaging-overview" TargetMode="External"/><Relationship Id="rId16" Type="http://schemas.openxmlformats.org/officeDocument/2006/relationships/hyperlink" Target="https://learn.microsoft.com/en-us/azure/storage/queues/storage-queues-introduction" TargetMode="External"/><Relationship Id="rId17" Type="http://schemas.openxmlformats.org/officeDocument/2006/relationships/hyperlink" Target="https://learning.postman.com/docs/getting-started/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