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000"/>
      </w:pPr>
      <w:r>
        <w:t>Azure Databricks Lessons 1 and 2</w:t>
      </w:r>
    </w:p>
    <w:p>
      <w:r>
        <w:rPr>
          <w:rFonts w:ascii="Aptos" w:hAnsi="Aptos"/>
          <w:b w:val="0"/>
          <w:i w:val="0"/>
          <w:color w:val="0B2545"/>
          <w:sz w:val="30"/>
        </w:rPr>
        <w:t>Student notes and worked examples</w:t>
      </w:r>
    </w:p>
    <w:p>
      <w:pPr>
        <w:spacing w:before="600"/>
      </w:pPr>
      <w:r>
        <w:rPr>
          <w:rFonts w:ascii="Aptos" w:hAnsi="Aptos"/>
          <w:b/>
          <w:i w:val="0"/>
          <w:color w:val="0B2545"/>
          <w:sz w:val="20"/>
        </w:rPr>
        <w:t xml:space="preserve">Audience  </w:t>
      </w:r>
      <w:r>
        <w:rPr>
          <w:rFonts w:ascii="Aptos" w:hAnsi="Aptos"/>
          <w:b w:val="0"/>
          <w:i w:val="0"/>
          <w:color w:val="5B6573"/>
          <w:sz w:val="20"/>
        </w:rPr>
        <w:t>Cloud and data engineering learners with basic Python or Java knowledge</w:t>
      </w:r>
    </w:p>
    <w:p>
      <w:r>
        <w:rPr>
          <w:rFonts w:ascii="Aptos" w:hAnsi="Aptos"/>
          <w:b/>
          <w:i w:val="0"/>
          <w:color w:val="0B2545"/>
          <w:sz w:val="20"/>
        </w:rPr>
        <w:t xml:space="preserve">Scope  </w:t>
      </w:r>
      <w:r>
        <w:rPr>
          <w:rFonts w:ascii="Aptos" w:hAnsi="Aptos"/>
          <w:b w:val="0"/>
          <w:i w:val="0"/>
          <w:color w:val="5B6573"/>
          <w:sz w:val="20"/>
        </w:rPr>
        <w:t>From first workspace navigation to a governed Delta table</w:t>
      </w:r>
    </w:p>
    <w:p>
      <w:r>
        <w:rPr>
          <w:rFonts w:ascii="Aptos" w:hAnsi="Aptos"/>
          <w:b/>
          <w:i w:val="0"/>
          <w:color w:val="0B2545"/>
          <w:sz w:val="20"/>
        </w:rPr>
        <w:t xml:space="preserve">Environment  </w:t>
      </w:r>
      <w:r>
        <w:rPr>
          <w:rFonts w:ascii="Aptos" w:hAnsi="Aptos"/>
          <w:b w:val="0"/>
          <w:i w:val="0"/>
          <w:color w:val="5B6573"/>
          <w:sz w:val="20"/>
        </w:rPr>
        <w:t>One Premium Azure Databricks workspace • 14 learners • one learner schema each</w:t>
      </w:r>
    </w:p>
    <w:p>
      <w:r>
        <w:br w:type="page"/>
      </w:r>
    </w:p>
    <w:p>
      <w:pPr>
        <w:pStyle w:val="Heading1"/>
      </w:pPr>
      <w:r>
        <w:t>How to use these notes</w:t>
      </w:r>
    </w:p>
    <w:p>
      <w:r>
        <w:rPr>
          <w:rFonts w:ascii="Aptos" w:hAnsi="Aptos"/>
          <w:b w:val="0"/>
          <w:i w:val="0"/>
          <w:color w:val="222222"/>
          <w:sz w:val="21"/>
        </w:rPr>
        <w:t>Lesson 1 builds the mental model: what Azure Databricks is, how its major components fit together, and how Spark evaluates DataFrame code. Lesson 2 turns that model into a governed workflow that ends with a Delta table registered in Unity Catalog.</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584"/>
            <w:shd w:fill="0B2545"/>
            <w:tcMar>
              <w:top w:w="90" w:type="dxa"/>
              <w:start w:w="120" w:type="dxa"/>
              <w:bottom w:w="90" w:type="dxa"/>
              <w:end w:w="120" w:type="dxa"/>
            </w:tcMar>
            <w:vAlign w:val="center"/>
          </w:tcPr>
          <w:p>
            <w:pPr>
              <w:spacing w:after="0"/>
            </w:pPr>
            <w:r>
              <w:rPr>
                <w:rFonts w:ascii="Aptos" w:hAnsi="Aptos"/>
                <w:b/>
                <w:i w:val="0"/>
                <w:color w:val="FFFFFF"/>
                <w:sz w:val="18"/>
              </w:rPr>
              <w:t>Lesson</w:t>
            </w:r>
          </w:p>
        </w:tc>
        <w:tc>
          <w:tcPr>
            <w:tcW w:type="dxa" w:w="4464"/>
            <w:shd w:fill="0B2545"/>
            <w:tcMar>
              <w:top w:w="90" w:type="dxa"/>
              <w:start w:w="120" w:type="dxa"/>
              <w:bottom w:w="90" w:type="dxa"/>
              <w:end w:w="120" w:type="dxa"/>
            </w:tcMar>
            <w:vAlign w:val="center"/>
          </w:tcPr>
          <w:p>
            <w:pPr>
              <w:spacing w:after="0"/>
            </w:pPr>
            <w:r>
              <w:rPr>
                <w:rFonts w:ascii="Aptos" w:hAnsi="Aptos"/>
                <w:b/>
                <w:i w:val="0"/>
                <w:color w:val="FFFFFF"/>
                <w:sz w:val="18"/>
              </w:rPr>
              <w:t>Main question</w:t>
            </w:r>
          </w:p>
        </w:tc>
        <w:tc>
          <w:tcPr>
            <w:tcW w:type="dxa" w:w="3744"/>
            <w:shd w:fill="0B2545"/>
            <w:tcMar>
              <w:top w:w="90" w:type="dxa"/>
              <w:start w:w="120" w:type="dxa"/>
              <w:bottom w:w="90" w:type="dxa"/>
              <w:end w:w="120" w:type="dxa"/>
            </w:tcMar>
            <w:vAlign w:val="center"/>
          </w:tcPr>
          <w:p>
            <w:pPr>
              <w:spacing w:after="0"/>
            </w:pPr>
            <w:r>
              <w:rPr>
                <w:rFonts w:ascii="Aptos" w:hAnsi="Aptos"/>
                <w:b/>
                <w:i w:val="0"/>
                <w:color w:val="FFFFFF"/>
                <w:sz w:val="18"/>
              </w:rPr>
              <w:t>You will produce</w:t>
            </w:r>
          </w:p>
        </w:tc>
      </w:tr>
      <w:tr>
        <w:trPr>
          <w:cantSplit/>
        </w:trPr>
        <w:tc>
          <w:tcPr>
            <w:tcW w:type="dxa" w:w="1584"/>
            <w:tcMar>
              <w:top w:w="90" w:type="dxa"/>
              <w:start w:w="120" w:type="dxa"/>
              <w:bottom w:w="90" w:type="dxa"/>
              <w:end w:w="120" w:type="dxa"/>
            </w:tcMar>
            <w:vAlign w:val="center"/>
          </w:tcPr>
          <w:p>
            <w:pPr>
              <w:spacing w:after="0" w:line="252" w:lineRule="auto"/>
            </w:pPr>
            <w:r>
              <w:rPr>
                <w:rFonts w:ascii="Aptos" w:hAnsi="Aptos"/>
                <w:b w:val="0"/>
                <w:i w:val="0"/>
                <w:color w:val="222222"/>
                <w:sz w:val="18"/>
              </w:rPr>
              <w:t>1  Foundations</w:t>
            </w:r>
          </w:p>
        </w:tc>
        <w:tc>
          <w:tcPr>
            <w:tcW w:type="dxa" w:w="4464"/>
            <w:tcMar>
              <w:top w:w="90" w:type="dxa"/>
              <w:start w:w="120" w:type="dxa"/>
              <w:bottom w:w="90" w:type="dxa"/>
              <w:end w:w="120" w:type="dxa"/>
            </w:tcMar>
            <w:vAlign w:val="center"/>
          </w:tcPr>
          <w:p>
            <w:pPr>
              <w:spacing w:after="0" w:line="252" w:lineRule="auto"/>
            </w:pPr>
            <w:r>
              <w:rPr>
                <w:rFonts w:ascii="Aptos" w:hAnsi="Aptos"/>
                <w:b w:val="0"/>
                <w:i w:val="0"/>
                <w:color w:val="222222"/>
                <w:sz w:val="18"/>
              </w:rPr>
              <w:t>How do the workspace, notebook, compute and Spark work together?</w:t>
            </w:r>
          </w:p>
        </w:tc>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8"/>
              </w:rPr>
              <w:t>A notebook that creates, transforms and queries a DataFrame</w:t>
            </w:r>
          </w:p>
        </w:tc>
      </w:tr>
      <w:tr>
        <w:trPr>
          <w:cantSplit/>
        </w:trPr>
        <w:tc>
          <w:tcPr>
            <w:tcW w:type="dxa" w:w="158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2  Governed Delta workflow</w:t>
            </w:r>
          </w:p>
        </w:tc>
        <w:tc>
          <w:tcPr>
            <w:tcW w:type="dxa" w:w="446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How do we persist trusted data with a three level name?</w:t>
            </w:r>
          </w:p>
        </w:tc>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training_lab.student_01.orders plus table history</w:t>
            </w:r>
          </w:p>
        </w:tc>
      </w:tr>
    </w:tbl>
    <w:p>
      <w:pPr>
        <w:spacing w:after="20"/>
      </w:pPr>
    </w:p>
    <w:p>
      <w:pPr>
        <w:pStyle w:val="Heading2"/>
      </w:pPr>
      <w:r>
        <w:t>Learning outcomes</w:t>
      </w:r>
    </w:p>
    <w:p>
      <w:pPr>
        <w:pStyle w:val="ListBullet"/>
      </w:pPr>
      <w:r>
        <w:rPr>
          <w:rFonts w:ascii="Aptos" w:hAnsi="Aptos"/>
          <w:b w:val="0"/>
          <w:i w:val="0"/>
          <w:color w:val="222222"/>
          <w:sz w:val="21"/>
        </w:rPr>
        <w:t>Explain the lakehouse idea in plain language.</w:t>
      </w:r>
    </w:p>
    <w:p>
      <w:pPr>
        <w:pStyle w:val="ListBullet"/>
      </w:pPr>
      <w:r>
        <w:rPr>
          <w:rFonts w:ascii="Aptos" w:hAnsi="Aptos"/>
          <w:b w:val="0"/>
          <w:i w:val="0"/>
          <w:color w:val="222222"/>
          <w:sz w:val="21"/>
        </w:rPr>
        <w:t>Navigate a Databricks workspace and choose appropriate compute.</w:t>
      </w:r>
    </w:p>
    <w:p>
      <w:pPr>
        <w:pStyle w:val="ListBullet"/>
      </w:pPr>
      <w:r>
        <w:rPr>
          <w:rFonts w:ascii="Aptos" w:hAnsi="Aptos"/>
          <w:b w:val="0"/>
          <w:i w:val="0"/>
          <w:color w:val="222222"/>
          <w:sz w:val="21"/>
        </w:rPr>
        <w:t>Use PySpark DataFrames, transformations, actions and Spark SQL.</w:t>
      </w:r>
    </w:p>
    <w:p>
      <w:pPr>
        <w:pStyle w:val="ListBullet"/>
      </w:pPr>
      <w:r>
        <w:rPr>
          <w:rFonts w:ascii="Aptos" w:hAnsi="Aptos"/>
          <w:b w:val="0"/>
          <w:i w:val="0"/>
          <w:color w:val="222222"/>
          <w:sz w:val="21"/>
        </w:rPr>
        <w:t>Compare CSV, JSON, Parquet and Delta.</w:t>
      </w:r>
    </w:p>
    <w:p>
      <w:pPr>
        <w:pStyle w:val="ListBullet"/>
      </w:pPr>
      <w:r>
        <w:rPr>
          <w:rFonts w:ascii="Aptos" w:hAnsi="Aptos"/>
          <w:b w:val="0"/>
          <w:i w:val="0"/>
          <w:color w:val="222222"/>
          <w:sz w:val="21"/>
        </w:rPr>
        <w:t>Explain catalog.schema.table and learner isolation.</w:t>
      </w:r>
    </w:p>
    <w:p>
      <w:pPr>
        <w:pStyle w:val="ListBullet"/>
      </w:pPr>
      <w:r>
        <w:rPr>
          <w:rFonts w:ascii="Aptos" w:hAnsi="Aptos"/>
          <w:b w:val="0"/>
          <w:i w:val="0"/>
          <w:color w:val="222222"/>
          <w:sz w:val="21"/>
        </w:rPr>
        <w:t>Create, validate and inspect a governed Delta table.</w:t>
      </w:r>
    </w:p>
    <w:p>
      <w:pPr>
        <w:spacing w:before="80" w:after="140"/>
      </w:pPr>
      <w:r>
        <w:rPr>
          <w:rFonts w:ascii="Aptos" w:hAnsi="Aptos"/>
          <w:b/>
          <w:i w:val="0"/>
          <w:color w:val="0B2545"/>
          <w:sz w:val="20"/>
        </w:rPr>
        <w:t xml:space="preserve">TRAINING CONVENTION: </w:t>
      </w:r>
      <w:r>
        <w:rPr>
          <w:rFonts w:ascii="Aptos" w:hAnsi="Aptos"/>
          <w:b w:val="0"/>
          <w:i w:val="0"/>
          <w:color w:val="222222"/>
          <w:sz w:val="20"/>
        </w:rPr>
        <w:t>Examples use student_01. Each learner substitutes the schema assigned by the trainer.</w:t>
      </w:r>
    </w:p>
    <w:p>
      <w:r>
        <w:br w:type="page"/>
      </w:r>
    </w:p>
    <w:p>
      <w:pPr>
        <w:pStyle w:val="Heading1"/>
      </w:pPr>
      <w:r>
        <w:t>Lesson 1  Databricks foundations</w:t>
      </w:r>
    </w:p>
    <w:p>
      <w:pPr>
        <w:pStyle w:val="Heading2"/>
      </w:pPr>
      <w:r>
        <w:t>1.1 What Azure Databricks is</w:t>
      </w:r>
    </w:p>
    <w:p>
      <w:r>
        <w:rPr>
          <w:rFonts w:ascii="Aptos" w:hAnsi="Aptos"/>
          <w:b w:val="0"/>
          <w:i w:val="0"/>
          <w:color w:val="222222"/>
          <w:sz w:val="21"/>
        </w:rPr>
        <w:t>Azure Databricks is a managed data and AI platform built around Apache Spark and the lakehouse approach. It gives data engineers, analysts, data scientists and application teams one workspace for notebooks, scalable compute, SQL, governance and machine learning.</w:t>
      </w:r>
    </w:p>
    <w:p>
      <w:r>
        <w:rPr>
          <w:rFonts w:ascii="Aptos" w:hAnsi="Aptos"/>
          <w:b w:val="0"/>
          <w:i w:val="0"/>
          <w:color w:val="222222"/>
          <w:sz w:val="21"/>
        </w:rPr>
        <w:t>A lakehouse keeps the low cost and open file formats of a data lake while adding management features commonly expected from a warehouse: reliable transactions, schema controls, discoverability, permissions and SQL performance.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160"/>
            <w:shd w:fill="0B2545"/>
            <w:tcMar>
              <w:top w:w="90" w:type="dxa"/>
              <w:start w:w="120" w:type="dxa"/>
              <w:bottom w:w="90" w:type="dxa"/>
              <w:end w:w="120" w:type="dxa"/>
            </w:tcMar>
            <w:vAlign w:val="center"/>
          </w:tcPr>
          <w:p>
            <w:pPr>
              <w:spacing w:after="0"/>
            </w:pPr>
            <w:r>
              <w:rPr>
                <w:rFonts w:ascii="Aptos" w:hAnsi="Aptos"/>
                <w:b/>
                <w:i w:val="0"/>
                <w:color w:val="FFFFFF"/>
                <w:sz w:val="18"/>
              </w:rPr>
              <w:t>Need</w:t>
            </w:r>
          </w:p>
        </w:tc>
        <w:tc>
          <w:tcPr>
            <w:tcW w:type="dxa" w:w="2880"/>
            <w:shd w:fill="0B2545"/>
            <w:tcMar>
              <w:top w:w="90" w:type="dxa"/>
              <w:start w:w="120" w:type="dxa"/>
              <w:bottom w:w="90" w:type="dxa"/>
              <w:end w:w="120" w:type="dxa"/>
            </w:tcMar>
            <w:vAlign w:val="center"/>
          </w:tcPr>
          <w:p>
            <w:pPr>
              <w:spacing w:after="0"/>
            </w:pPr>
            <w:r>
              <w:rPr>
                <w:rFonts w:ascii="Aptos" w:hAnsi="Aptos"/>
                <w:b/>
                <w:i w:val="0"/>
                <w:color w:val="FFFFFF"/>
                <w:sz w:val="18"/>
              </w:rPr>
              <w:t>Traditional split</w:t>
            </w:r>
          </w:p>
        </w:tc>
        <w:tc>
          <w:tcPr>
            <w:tcW w:type="dxa" w:w="4752"/>
            <w:shd w:fill="0B2545"/>
            <w:tcMar>
              <w:top w:w="90" w:type="dxa"/>
              <w:start w:w="120" w:type="dxa"/>
              <w:bottom w:w="90" w:type="dxa"/>
              <w:end w:w="120" w:type="dxa"/>
            </w:tcMar>
            <w:vAlign w:val="center"/>
          </w:tcPr>
          <w:p>
            <w:pPr>
              <w:spacing w:after="0"/>
            </w:pPr>
            <w:r>
              <w:rPr>
                <w:rFonts w:ascii="Aptos" w:hAnsi="Aptos"/>
                <w:b/>
                <w:i w:val="0"/>
                <w:color w:val="FFFFFF"/>
                <w:sz w:val="18"/>
              </w:rPr>
              <w:t>Lakehouse response</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Store raw and refined data</w:t>
            </w:r>
          </w:p>
        </w:tc>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8"/>
              </w:rPr>
              <w:t>Data lake</w:t>
            </w:r>
          </w:p>
        </w:tc>
        <w:tc>
          <w:tcPr>
            <w:tcW w:type="dxa" w:w="4752"/>
            <w:tcMar>
              <w:top w:w="90" w:type="dxa"/>
              <w:start w:w="120" w:type="dxa"/>
              <w:bottom w:w="90" w:type="dxa"/>
              <w:end w:w="120" w:type="dxa"/>
            </w:tcMar>
            <w:vAlign w:val="center"/>
          </w:tcPr>
          <w:p>
            <w:pPr>
              <w:spacing w:after="0" w:line="252" w:lineRule="auto"/>
            </w:pPr>
            <w:r>
              <w:rPr>
                <w:rFonts w:ascii="Aptos" w:hAnsi="Aptos"/>
                <w:b w:val="0"/>
                <w:i w:val="0"/>
                <w:color w:val="222222"/>
                <w:sz w:val="18"/>
              </w:rPr>
              <w:t>Open files and tables in cloud storage</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Reliable tables</w:t>
            </w:r>
          </w:p>
        </w:tc>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Warehouse</w:t>
            </w:r>
          </w:p>
        </w:tc>
        <w:tc>
          <w:tcPr>
            <w:tcW w:type="dxa" w:w="47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Delta transactions and table history</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Engineering and analytics</w:t>
            </w:r>
          </w:p>
        </w:tc>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8"/>
              </w:rPr>
              <w:t>Several tools</w:t>
            </w:r>
          </w:p>
        </w:tc>
        <w:tc>
          <w:tcPr>
            <w:tcW w:type="dxa" w:w="4752"/>
            <w:tcMar>
              <w:top w:w="90" w:type="dxa"/>
              <w:start w:w="120" w:type="dxa"/>
              <w:bottom w:w="90" w:type="dxa"/>
              <w:end w:w="120" w:type="dxa"/>
            </w:tcMar>
            <w:vAlign w:val="center"/>
          </w:tcPr>
          <w:p>
            <w:pPr>
              <w:spacing w:after="0" w:line="252" w:lineRule="auto"/>
            </w:pPr>
            <w:r>
              <w:rPr>
                <w:rFonts w:ascii="Aptos" w:hAnsi="Aptos"/>
                <w:b w:val="0"/>
                <w:i w:val="0"/>
                <w:color w:val="222222"/>
                <w:sz w:val="18"/>
              </w:rPr>
              <w:t>Notebooks, jobs and SQL in one platform</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Governance</w:t>
            </w:r>
          </w:p>
        </w:tc>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Separate catalogs</w:t>
            </w:r>
          </w:p>
        </w:tc>
        <w:tc>
          <w:tcPr>
            <w:tcW w:type="dxa" w:w="47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Unity Catalog permissions and lineage</w:t>
            </w:r>
          </w:p>
        </w:tc>
      </w:tr>
    </w:tbl>
    <w:p>
      <w:pPr>
        <w:spacing w:after="20"/>
      </w:pPr>
    </w:p>
    <w:p>
      <w:pPr>
        <w:pStyle w:val="Heading2"/>
      </w:pPr>
      <w:r>
        <w:t>1.2 The five objects to remember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800"/>
            <w:shd w:fill="0B2545"/>
            <w:tcMar>
              <w:top w:w="90" w:type="dxa"/>
              <w:start w:w="120" w:type="dxa"/>
              <w:bottom w:w="90" w:type="dxa"/>
              <w:end w:w="120" w:type="dxa"/>
            </w:tcMar>
            <w:vAlign w:val="center"/>
          </w:tcPr>
          <w:p>
            <w:pPr>
              <w:spacing w:after="0"/>
            </w:pPr>
            <w:r>
              <w:rPr>
                <w:rFonts w:ascii="Aptos" w:hAnsi="Aptos"/>
                <w:b/>
                <w:i w:val="0"/>
                <w:color w:val="FFFFFF"/>
                <w:sz w:val="18"/>
              </w:rPr>
              <w:t>Object</w:t>
            </w:r>
          </w:p>
        </w:tc>
        <w:tc>
          <w:tcPr>
            <w:tcW w:type="dxa" w:w="3888"/>
            <w:shd w:fill="0B2545"/>
            <w:tcMar>
              <w:top w:w="90" w:type="dxa"/>
              <w:start w:w="120" w:type="dxa"/>
              <w:bottom w:w="90" w:type="dxa"/>
              <w:end w:w="120" w:type="dxa"/>
            </w:tcMar>
            <w:vAlign w:val="center"/>
          </w:tcPr>
          <w:p>
            <w:pPr>
              <w:spacing w:after="0"/>
            </w:pPr>
            <w:r>
              <w:rPr>
                <w:rFonts w:ascii="Aptos" w:hAnsi="Aptos"/>
                <w:b/>
                <w:i w:val="0"/>
                <w:color w:val="FFFFFF"/>
                <w:sz w:val="18"/>
              </w:rPr>
              <w:t>Simple meaning</w:t>
            </w:r>
          </w:p>
        </w:tc>
        <w:tc>
          <w:tcPr>
            <w:tcW w:type="dxa" w:w="4104"/>
            <w:shd w:fill="0B2545"/>
            <w:tcMar>
              <w:top w:w="90" w:type="dxa"/>
              <w:start w:w="120" w:type="dxa"/>
              <w:bottom w:w="90" w:type="dxa"/>
              <w:end w:w="120" w:type="dxa"/>
            </w:tcMar>
            <w:vAlign w:val="center"/>
          </w:tcPr>
          <w:p>
            <w:pPr>
              <w:spacing w:after="0"/>
            </w:pPr>
            <w:r>
              <w:rPr>
                <w:rFonts w:ascii="Aptos" w:hAnsi="Aptos"/>
                <w:b/>
                <w:i w:val="0"/>
                <w:color w:val="FFFFFF"/>
                <w:sz w:val="18"/>
              </w:rPr>
              <w:t>Example</w:t>
            </w:r>
          </w:p>
        </w:tc>
      </w:tr>
      <w:tr>
        <w:trPr>
          <w:cantSplit/>
        </w:trPr>
        <w:tc>
          <w:tcPr>
            <w:tcW w:type="dxa" w:w="1800"/>
            <w:tcMar>
              <w:top w:w="90" w:type="dxa"/>
              <w:start w:w="120" w:type="dxa"/>
              <w:bottom w:w="90" w:type="dxa"/>
              <w:end w:w="120" w:type="dxa"/>
            </w:tcMar>
            <w:vAlign w:val="center"/>
          </w:tcPr>
          <w:p>
            <w:pPr>
              <w:spacing w:after="0" w:line="252" w:lineRule="auto"/>
            </w:pPr>
            <w:r>
              <w:rPr>
                <w:rFonts w:ascii="Aptos" w:hAnsi="Aptos"/>
                <w:b w:val="0"/>
                <w:i w:val="0"/>
                <w:color w:val="222222"/>
                <w:sz w:val="18"/>
              </w:rPr>
              <w:t>Workspace</w:t>
            </w:r>
          </w:p>
        </w:tc>
        <w:tc>
          <w:tcPr>
            <w:tcW w:type="dxa" w:w="3888"/>
            <w:tcMar>
              <w:top w:w="90" w:type="dxa"/>
              <w:start w:w="120" w:type="dxa"/>
              <w:bottom w:w="90" w:type="dxa"/>
              <w:end w:w="120" w:type="dxa"/>
            </w:tcMar>
            <w:vAlign w:val="center"/>
          </w:tcPr>
          <w:p>
            <w:pPr>
              <w:spacing w:after="0" w:line="252" w:lineRule="auto"/>
            </w:pPr>
            <w:r>
              <w:rPr>
                <w:rFonts w:ascii="Aptos" w:hAnsi="Aptos"/>
                <w:b w:val="0"/>
                <w:i w:val="0"/>
                <w:color w:val="222222"/>
                <w:sz w:val="18"/>
              </w:rPr>
              <w:t>The collaboration boundary and user interface</w:t>
            </w:r>
          </w:p>
        </w:tc>
        <w:tc>
          <w:tcPr>
            <w:tcW w:type="dxa" w:w="4104"/>
            <w:tcMar>
              <w:top w:w="90" w:type="dxa"/>
              <w:start w:w="120" w:type="dxa"/>
              <w:bottom w:w="90" w:type="dxa"/>
              <w:end w:w="120" w:type="dxa"/>
            </w:tcMar>
            <w:vAlign w:val="center"/>
          </w:tcPr>
          <w:p>
            <w:pPr>
              <w:spacing w:after="0" w:line="252" w:lineRule="auto"/>
            </w:pPr>
            <w:r>
              <w:rPr>
                <w:rFonts w:ascii="Aptos" w:hAnsi="Aptos"/>
                <w:b w:val="0"/>
                <w:i w:val="0"/>
                <w:color w:val="222222"/>
                <w:sz w:val="18"/>
              </w:rPr>
              <w:t>Your shared Premium Azure Databricks workspace</w:t>
            </w:r>
          </w:p>
        </w:tc>
      </w:tr>
      <w:tr>
        <w:trPr>
          <w:cantSplit/>
        </w:trPr>
        <w:tc>
          <w:tcPr>
            <w:tcW w:type="dxa" w:w="18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Notebook</w:t>
            </w:r>
          </w:p>
        </w:tc>
        <w:tc>
          <w:tcPr>
            <w:tcW w:type="dxa" w:w="388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An interactive document containing executable cells</w:t>
            </w:r>
          </w:p>
        </w:tc>
        <w:tc>
          <w:tcPr>
            <w:tcW w:type="dxa" w:w="410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01 Foundations Orders</w:t>
            </w:r>
          </w:p>
        </w:tc>
      </w:tr>
      <w:tr>
        <w:trPr>
          <w:cantSplit/>
        </w:trPr>
        <w:tc>
          <w:tcPr>
            <w:tcW w:type="dxa" w:w="1800"/>
            <w:tcMar>
              <w:top w:w="90" w:type="dxa"/>
              <w:start w:w="120" w:type="dxa"/>
              <w:bottom w:w="90" w:type="dxa"/>
              <w:end w:w="120" w:type="dxa"/>
            </w:tcMar>
            <w:vAlign w:val="center"/>
          </w:tcPr>
          <w:p>
            <w:pPr>
              <w:spacing w:after="0" w:line="252" w:lineRule="auto"/>
            </w:pPr>
            <w:r>
              <w:rPr>
                <w:rFonts w:ascii="Aptos" w:hAnsi="Aptos"/>
                <w:b w:val="0"/>
                <w:i w:val="0"/>
                <w:color w:val="222222"/>
                <w:sz w:val="18"/>
              </w:rPr>
              <w:t>Compute</w:t>
            </w:r>
          </w:p>
        </w:tc>
        <w:tc>
          <w:tcPr>
            <w:tcW w:type="dxa" w:w="3888"/>
            <w:tcMar>
              <w:top w:w="90" w:type="dxa"/>
              <w:start w:w="120" w:type="dxa"/>
              <w:bottom w:w="90" w:type="dxa"/>
              <w:end w:w="120" w:type="dxa"/>
            </w:tcMar>
            <w:vAlign w:val="center"/>
          </w:tcPr>
          <w:p>
            <w:pPr>
              <w:spacing w:after="0" w:line="252" w:lineRule="auto"/>
            </w:pPr>
            <w:r>
              <w:rPr>
                <w:rFonts w:ascii="Aptos" w:hAnsi="Aptos"/>
                <w:b w:val="0"/>
                <w:i w:val="0"/>
                <w:color w:val="222222"/>
                <w:sz w:val="18"/>
              </w:rPr>
              <w:t>Resources that execute commands</w:t>
            </w:r>
          </w:p>
        </w:tc>
        <w:tc>
          <w:tcPr>
            <w:tcW w:type="dxa" w:w="4104"/>
            <w:tcMar>
              <w:top w:w="90" w:type="dxa"/>
              <w:start w:w="120" w:type="dxa"/>
              <w:bottom w:w="90" w:type="dxa"/>
              <w:end w:w="120" w:type="dxa"/>
            </w:tcMar>
            <w:vAlign w:val="center"/>
          </w:tcPr>
          <w:p>
            <w:pPr>
              <w:spacing w:after="0" w:line="252" w:lineRule="auto"/>
            </w:pPr>
            <w:r>
              <w:rPr>
                <w:rFonts w:ascii="Aptos" w:hAnsi="Aptos"/>
                <w:b w:val="0"/>
                <w:i w:val="0"/>
                <w:color w:val="222222"/>
                <w:sz w:val="18"/>
              </w:rPr>
              <w:t>Serverless compute or a small classic cluster</w:t>
            </w:r>
          </w:p>
        </w:tc>
      </w:tr>
      <w:tr>
        <w:trPr>
          <w:cantSplit/>
        </w:trPr>
        <w:tc>
          <w:tcPr>
            <w:tcW w:type="dxa" w:w="18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Unity Catalog</w:t>
            </w:r>
          </w:p>
        </w:tc>
        <w:tc>
          <w:tcPr>
            <w:tcW w:type="dxa" w:w="388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Governance layer for data and AI assets</w:t>
            </w:r>
          </w:p>
        </w:tc>
        <w:tc>
          <w:tcPr>
            <w:tcW w:type="dxa" w:w="410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Catalog training_lab</w:t>
            </w:r>
          </w:p>
        </w:tc>
      </w:tr>
      <w:tr>
        <w:trPr>
          <w:cantSplit/>
        </w:trPr>
        <w:tc>
          <w:tcPr>
            <w:tcW w:type="dxa" w:w="1800"/>
            <w:tcMar>
              <w:top w:w="90" w:type="dxa"/>
              <w:start w:w="120" w:type="dxa"/>
              <w:bottom w:w="90" w:type="dxa"/>
              <w:end w:w="120" w:type="dxa"/>
            </w:tcMar>
            <w:vAlign w:val="center"/>
          </w:tcPr>
          <w:p>
            <w:pPr>
              <w:spacing w:after="0" w:line="252" w:lineRule="auto"/>
            </w:pPr>
            <w:r>
              <w:rPr>
                <w:rFonts w:ascii="Aptos" w:hAnsi="Aptos"/>
                <w:b w:val="0"/>
                <w:i w:val="0"/>
                <w:color w:val="222222"/>
                <w:sz w:val="18"/>
              </w:rPr>
              <w:t>Delta table</w:t>
            </w:r>
          </w:p>
        </w:tc>
        <w:tc>
          <w:tcPr>
            <w:tcW w:type="dxa" w:w="3888"/>
            <w:tcMar>
              <w:top w:w="90" w:type="dxa"/>
              <w:start w:w="120" w:type="dxa"/>
              <w:bottom w:w="90" w:type="dxa"/>
              <w:end w:w="120" w:type="dxa"/>
            </w:tcMar>
            <w:vAlign w:val="center"/>
          </w:tcPr>
          <w:p>
            <w:pPr>
              <w:spacing w:after="0" w:line="252" w:lineRule="auto"/>
            </w:pPr>
            <w:r>
              <w:rPr>
                <w:rFonts w:ascii="Aptos" w:hAnsi="Aptos"/>
                <w:b w:val="0"/>
                <w:i w:val="0"/>
                <w:color w:val="222222"/>
                <w:sz w:val="18"/>
              </w:rPr>
              <w:t>Reliable table stored as data files plus a transaction log</w:t>
            </w:r>
          </w:p>
        </w:tc>
        <w:tc>
          <w:tcPr>
            <w:tcW w:type="dxa" w:w="4104"/>
            <w:tcMar>
              <w:top w:w="90" w:type="dxa"/>
              <w:start w:w="120" w:type="dxa"/>
              <w:bottom w:w="90" w:type="dxa"/>
              <w:end w:w="120" w:type="dxa"/>
            </w:tcMar>
            <w:vAlign w:val="center"/>
          </w:tcPr>
          <w:p>
            <w:pPr>
              <w:spacing w:after="0" w:line="252" w:lineRule="auto"/>
            </w:pPr>
            <w:r>
              <w:rPr>
                <w:rFonts w:ascii="Aptos" w:hAnsi="Aptos"/>
                <w:b w:val="0"/>
                <w:i w:val="0"/>
                <w:color w:val="222222"/>
                <w:sz w:val="18"/>
              </w:rPr>
              <w:t>training_lab.student_01.orders</w:t>
            </w:r>
          </w:p>
        </w:tc>
      </w:tr>
    </w:tbl>
    <w:p>
      <w:pPr>
        <w:spacing w:after="20"/>
      </w:pPr>
    </w:p>
    <w:p>
      <w:pPr>
        <w:spacing w:before="80" w:after="140"/>
      </w:pPr>
      <w:r>
        <w:rPr>
          <w:rFonts w:ascii="Aptos" w:hAnsi="Aptos"/>
          <w:b/>
          <w:i w:val="0"/>
          <w:color w:val="0B2545"/>
          <w:sz w:val="20"/>
        </w:rPr>
        <w:t xml:space="preserve">JAVA CONNECTION: </w:t>
      </w:r>
      <w:r>
        <w:rPr>
          <w:rFonts w:ascii="Aptos" w:hAnsi="Aptos"/>
          <w:b w:val="0"/>
          <w:i w:val="0"/>
          <w:color w:val="222222"/>
          <w:sz w:val="20"/>
        </w:rPr>
        <w:t>Think of a notebook as source code plus an interactive console. Compute is the runtime. Spark is the distributed execution engine. Unity Catalog is the governed namespace and authorization layer.</w:t>
      </w:r>
    </w:p>
    <w:p>
      <w:r>
        <w:br w:type="page"/>
      </w:r>
    </w:p>
    <w:p>
      <w:pPr>
        <w:pStyle w:val="Heading2"/>
      </w:pPr>
      <w:r>
        <w:t>1.3 Architecture without the mystery</w:t>
      </w:r>
    </w:p>
    <w:p>
      <w:r>
        <w:rPr>
          <w:rFonts w:ascii="Aptos" w:hAnsi="Aptos"/>
          <w:b w:val="0"/>
          <w:i w:val="0"/>
          <w:color w:val="222222"/>
          <w:sz w:val="21"/>
        </w:rPr>
        <w:t>Azure Databricks separates platform management from data processing. The control plane provides the web application and manages workspace configuration. The compute plane runs workloads and connects to data. Exact networking depends on the selected workspace and compute model.</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088"/>
            <w:shd w:fill="0B2545"/>
            <w:tcMar>
              <w:top w:w="90" w:type="dxa"/>
              <w:start w:w="120" w:type="dxa"/>
              <w:bottom w:w="90" w:type="dxa"/>
              <w:end w:w="120" w:type="dxa"/>
            </w:tcMar>
            <w:vAlign w:val="center"/>
          </w:tcPr>
          <w:p>
            <w:pPr>
              <w:spacing w:after="0"/>
            </w:pPr>
            <w:r>
              <w:rPr>
                <w:rFonts w:ascii="Aptos" w:hAnsi="Aptos"/>
                <w:b/>
                <w:i w:val="0"/>
                <w:color w:val="FFFFFF"/>
                <w:sz w:val="18"/>
              </w:rPr>
              <w:t>Layer</w:t>
            </w:r>
          </w:p>
        </w:tc>
        <w:tc>
          <w:tcPr>
            <w:tcW w:type="dxa" w:w="4104"/>
            <w:shd w:fill="0B2545"/>
            <w:tcMar>
              <w:top w:w="90" w:type="dxa"/>
              <w:start w:w="120" w:type="dxa"/>
              <w:bottom w:w="90" w:type="dxa"/>
              <w:end w:w="120" w:type="dxa"/>
            </w:tcMar>
            <w:vAlign w:val="center"/>
          </w:tcPr>
          <w:p>
            <w:pPr>
              <w:spacing w:after="0"/>
            </w:pPr>
            <w:r>
              <w:rPr>
                <w:rFonts w:ascii="Aptos" w:hAnsi="Aptos"/>
                <w:b/>
                <w:i w:val="0"/>
                <w:color w:val="FFFFFF"/>
                <w:sz w:val="18"/>
              </w:rPr>
              <w:t>Responsibility</w:t>
            </w:r>
          </w:p>
        </w:tc>
        <w:tc>
          <w:tcPr>
            <w:tcW w:type="dxa" w:w="3600"/>
            <w:shd w:fill="0B2545"/>
            <w:tcMar>
              <w:top w:w="90" w:type="dxa"/>
              <w:start w:w="120" w:type="dxa"/>
              <w:bottom w:w="90" w:type="dxa"/>
              <w:end w:w="120" w:type="dxa"/>
            </w:tcMar>
            <w:vAlign w:val="center"/>
          </w:tcPr>
          <w:p>
            <w:pPr>
              <w:spacing w:after="0"/>
            </w:pPr>
            <w:r>
              <w:rPr>
                <w:rFonts w:ascii="Aptos" w:hAnsi="Aptos"/>
                <w:b/>
                <w:i w:val="0"/>
                <w:color w:val="FFFFFF"/>
                <w:sz w:val="18"/>
              </w:rPr>
              <w:t>Learner interaction</w:t>
            </w:r>
          </w:p>
        </w:tc>
      </w:tr>
      <w:tr>
        <w:trPr>
          <w:cantSplit/>
        </w:trPr>
        <w:tc>
          <w:tcPr>
            <w:tcW w:type="dxa" w:w="2088"/>
            <w:tcMar>
              <w:top w:w="90" w:type="dxa"/>
              <w:start w:w="120" w:type="dxa"/>
              <w:bottom w:w="90" w:type="dxa"/>
              <w:end w:w="120" w:type="dxa"/>
            </w:tcMar>
            <w:vAlign w:val="center"/>
          </w:tcPr>
          <w:p>
            <w:pPr>
              <w:spacing w:after="0" w:line="252" w:lineRule="auto"/>
            </w:pPr>
            <w:r>
              <w:rPr>
                <w:rFonts w:ascii="Aptos" w:hAnsi="Aptos"/>
                <w:b w:val="0"/>
                <w:i w:val="0"/>
                <w:color w:val="222222"/>
                <w:sz w:val="18"/>
              </w:rPr>
              <w:t>Control plane</w:t>
            </w:r>
          </w:p>
        </w:tc>
        <w:tc>
          <w:tcPr>
            <w:tcW w:type="dxa" w:w="4104"/>
            <w:tcMar>
              <w:top w:w="90" w:type="dxa"/>
              <w:start w:w="120" w:type="dxa"/>
              <w:bottom w:w="90" w:type="dxa"/>
              <w:end w:w="120" w:type="dxa"/>
            </w:tcMar>
            <w:vAlign w:val="center"/>
          </w:tcPr>
          <w:p>
            <w:pPr>
              <w:spacing w:after="0" w:line="252" w:lineRule="auto"/>
            </w:pPr>
            <w:r>
              <w:rPr>
                <w:rFonts w:ascii="Aptos" w:hAnsi="Aptos"/>
                <w:b w:val="0"/>
                <w:i w:val="0"/>
                <w:color w:val="222222"/>
                <w:sz w:val="18"/>
              </w:rPr>
              <w:t>Workspace UI, notebook metadata, orchestration and service management</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8"/>
              </w:rPr>
              <w:t>Open notebooks, select compute, view jobs</w:t>
            </w:r>
          </w:p>
        </w:tc>
      </w:tr>
      <w:tr>
        <w:trPr>
          <w:cantSplit/>
        </w:trPr>
        <w:tc>
          <w:tcPr>
            <w:tcW w:type="dxa" w:w="208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Compute plane</w:t>
            </w:r>
          </w:p>
        </w:tc>
        <w:tc>
          <w:tcPr>
            <w:tcW w:type="dxa" w:w="410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Driver and worker processes execute Spark tasks</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Run Python or SQL cells</w:t>
            </w:r>
          </w:p>
        </w:tc>
      </w:tr>
      <w:tr>
        <w:trPr>
          <w:cantSplit/>
        </w:trPr>
        <w:tc>
          <w:tcPr>
            <w:tcW w:type="dxa" w:w="2088"/>
            <w:tcMar>
              <w:top w:w="90" w:type="dxa"/>
              <w:start w:w="120" w:type="dxa"/>
              <w:bottom w:w="90" w:type="dxa"/>
              <w:end w:w="120" w:type="dxa"/>
            </w:tcMar>
            <w:vAlign w:val="center"/>
          </w:tcPr>
          <w:p>
            <w:pPr>
              <w:spacing w:after="0" w:line="252" w:lineRule="auto"/>
            </w:pPr>
            <w:r>
              <w:rPr>
                <w:rFonts w:ascii="Aptos" w:hAnsi="Aptos"/>
                <w:b w:val="0"/>
                <w:i w:val="0"/>
                <w:color w:val="222222"/>
                <w:sz w:val="18"/>
              </w:rPr>
              <w:t>Cloud storage</w:t>
            </w:r>
          </w:p>
        </w:tc>
        <w:tc>
          <w:tcPr>
            <w:tcW w:type="dxa" w:w="4104"/>
            <w:tcMar>
              <w:top w:w="90" w:type="dxa"/>
              <w:start w:w="120" w:type="dxa"/>
              <w:bottom w:w="90" w:type="dxa"/>
              <w:end w:w="120" w:type="dxa"/>
            </w:tcMar>
            <w:vAlign w:val="center"/>
          </w:tcPr>
          <w:p>
            <w:pPr>
              <w:spacing w:after="0" w:line="252" w:lineRule="auto"/>
            </w:pPr>
            <w:r>
              <w:rPr>
                <w:rFonts w:ascii="Aptos" w:hAnsi="Aptos"/>
                <w:b w:val="0"/>
                <w:i w:val="0"/>
                <w:color w:val="222222"/>
                <w:sz w:val="18"/>
              </w:rPr>
              <w:t>Holds source files and table data</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8"/>
              </w:rPr>
              <w:t>Read files and create Delta tables</w:t>
            </w:r>
          </w:p>
        </w:tc>
      </w:tr>
      <w:tr>
        <w:trPr>
          <w:cantSplit/>
        </w:trPr>
        <w:tc>
          <w:tcPr>
            <w:tcW w:type="dxa" w:w="208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Unity Catalog</w:t>
            </w:r>
          </w:p>
        </w:tc>
        <w:tc>
          <w:tcPr>
            <w:tcW w:type="dxa" w:w="410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Names, authorizes, audits and tracks assets</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Use catalog.schema.table and SHOW GRANTS</w:t>
            </w:r>
          </w:p>
        </w:tc>
      </w:tr>
    </w:tbl>
    <w:p>
      <w:pPr>
        <w:spacing w:after="20"/>
      </w:pPr>
    </w:p>
    <w:p>
      <w:pPr>
        <w:pStyle w:val="Heading2"/>
      </w:pPr>
      <w:r>
        <w:t>1.4 Workspace types and compute choices</w:t>
      </w:r>
    </w:p>
    <w:p>
      <w:r>
        <w:rPr>
          <w:rFonts w:ascii="Aptos" w:hAnsi="Aptos"/>
          <w:b w:val="0"/>
          <w:i w:val="0"/>
          <w:color w:val="222222"/>
          <w:sz w:val="21"/>
        </w:rPr>
        <w:t>For a new training deployment, the current Azure portal experience may offer Serverless workspace capabilities where available, or a classic Hybrid workspace. The trainer must confirm regional availability, policy and network requirements before class.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232"/>
            <w:shd w:fill="0B2545"/>
            <w:tcMar>
              <w:top w:w="90" w:type="dxa"/>
              <w:start w:w="120" w:type="dxa"/>
              <w:bottom w:w="90" w:type="dxa"/>
              <w:end w:w="120" w:type="dxa"/>
            </w:tcMar>
            <w:vAlign w:val="center"/>
          </w:tcPr>
          <w:p>
            <w:pPr>
              <w:spacing w:after="0"/>
            </w:pPr>
            <w:r>
              <w:rPr>
                <w:rFonts w:ascii="Aptos" w:hAnsi="Aptos"/>
                <w:b/>
                <w:i w:val="0"/>
                <w:color w:val="FFFFFF"/>
                <w:sz w:val="18"/>
              </w:rPr>
              <w:t>Choice</w:t>
            </w:r>
          </w:p>
        </w:tc>
        <w:tc>
          <w:tcPr>
            <w:tcW w:type="dxa" w:w="3600"/>
            <w:shd w:fill="0B2545"/>
            <w:tcMar>
              <w:top w:w="90" w:type="dxa"/>
              <w:start w:w="120" w:type="dxa"/>
              <w:bottom w:w="90" w:type="dxa"/>
              <w:end w:w="120" w:type="dxa"/>
            </w:tcMar>
            <w:vAlign w:val="center"/>
          </w:tcPr>
          <w:p>
            <w:pPr>
              <w:spacing w:after="0"/>
            </w:pPr>
            <w:r>
              <w:rPr>
                <w:rFonts w:ascii="Aptos" w:hAnsi="Aptos"/>
                <w:b/>
                <w:i w:val="0"/>
                <w:color w:val="FFFFFF"/>
                <w:sz w:val="18"/>
              </w:rPr>
              <w:t>Best fit</w:t>
            </w:r>
          </w:p>
        </w:tc>
        <w:tc>
          <w:tcPr>
            <w:tcW w:type="dxa" w:w="3960"/>
            <w:shd w:fill="0B2545"/>
            <w:tcMar>
              <w:top w:w="90" w:type="dxa"/>
              <w:start w:w="120" w:type="dxa"/>
              <w:bottom w:w="90" w:type="dxa"/>
              <w:end w:w="120" w:type="dxa"/>
            </w:tcMar>
            <w:vAlign w:val="center"/>
          </w:tcPr>
          <w:p>
            <w:pPr>
              <w:spacing w:after="0"/>
            </w:pPr>
            <w:r>
              <w:rPr>
                <w:rFonts w:ascii="Aptos" w:hAnsi="Aptos"/>
                <w:b/>
                <w:i w:val="0"/>
                <w:color w:val="FFFFFF"/>
                <w:sz w:val="18"/>
              </w:rPr>
              <w:t>Training note</w:t>
            </w:r>
          </w:p>
        </w:tc>
      </w:tr>
      <w:tr>
        <w:trPr>
          <w:cantSplit/>
        </w:trPr>
        <w:tc>
          <w:tcPr>
            <w:tcW w:type="dxa" w:w="2232"/>
            <w:tcMar>
              <w:top w:w="90" w:type="dxa"/>
              <w:start w:w="120" w:type="dxa"/>
              <w:bottom w:w="90" w:type="dxa"/>
              <w:end w:w="120" w:type="dxa"/>
            </w:tcMar>
            <w:vAlign w:val="center"/>
          </w:tcPr>
          <w:p>
            <w:pPr>
              <w:spacing w:after="0" w:line="252" w:lineRule="auto"/>
            </w:pPr>
            <w:r>
              <w:rPr>
                <w:rFonts w:ascii="Aptos" w:hAnsi="Aptos"/>
                <w:b w:val="0"/>
                <w:i w:val="0"/>
                <w:color w:val="222222"/>
                <w:sz w:val="18"/>
              </w:rPr>
              <w:t>Serverless compute</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8"/>
              </w:rPr>
              <w:t>Fast start with infrastructure managed by Databricks</w:t>
            </w:r>
          </w:p>
        </w:tc>
        <w:tc>
          <w:tcPr>
            <w:tcW w:type="dxa" w:w="3960"/>
            <w:tcMar>
              <w:top w:w="90" w:type="dxa"/>
              <w:start w:w="120" w:type="dxa"/>
              <w:bottom w:w="90" w:type="dxa"/>
              <w:end w:w="120" w:type="dxa"/>
            </w:tcMar>
            <w:vAlign w:val="center"/>
          </w:tcPr>
          <w:p>
            <w:pPr>
              <w:spacing w:after="0" w:line="252" w:lineRule="auto"/>
            </w:pPr>
            <w:r>
              <w:rPr>
                <w:rFonts w:ascii="Aptos" w:hAnsi="Aptos"/>
                <w:b w:val="0"/>
                <w:i w:val="0"/>
                <w:color w:val="222222"/>
                <w:sz w:val="18"/>
              </w:rPr>
              <w:t>Use when enabled and permitted</w:t>
            </w:r>
          </w:p>
        </w:tc>
      </w:tr>
      <w:tr>
        <w:trPr>
          <w:cantSplit/>
        </w:trPr>
        <w:tc>
          <w:tcPr>
            <w:tcW w:type="dxa" w:w="223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Classic all purpose compute</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Interactive notebooks with configurable runtime and nodes</w:t>
            </w:r>
          </w:p>
        </w:tc>
        <w:tc>
          <w:tcPr>
            <w:tcW w:type="dxa" w:w="39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Use a policy and auto termination</w:t>
            </w:r>
          </w:p>
        </w:tc>
      </w:tr>
      <w:tr>
        <w:trPr>
          <w:cantSplit/>
        </w:trPr>
        <w:tc>
          <w:tcPr>
            <w:tcW w:type="dxa" w:w="2232"/>
            <w:tcMar>
              <w:top w:w="90" w:type="dxa"/>
              <w:start w:w="120" w:type="dxa"/>
              <w:bottom w:w="90" w:type="dxa"/>
              <w:end w:w="120" w:type="dxa"/>
            </w:tcMar>
            <w:vAlign w:val="center"/>
          </w:tcPr>
          <w:p>
            <w:pPr>
              <w:spacing w:after="0" w:line="252" w:lineRule="auto"/>
            </w:pPr>
            <w:r>
              <w:rPr>
                <w:rFonts w:ascii="Aptos" w:hAnsi="Aptos"/>
                <w:b w:val="0"/>
                <w:i w:val="0"/>
                <w:color w:val="222222"/>
                <w:sz w:val="18"/>
              </w:rPr>
              <w:t>SQL warehouse</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8"/>
              </w:rPr>
              <w:t>SQL editor, dashboards and BI queries</w:t>
            </w:r>
          </w:p>
        </w:tc>
        <w:tc>
          <w:tcPr>
            <w:tcW w:type="dxa" w:w="3960"/>
            <w:tcMar>
              <w:top w:w="90" w:type="dxa"/>
              <w:start w:w="120" w:type="dxa"/>
              <w:bottom w:w="90" w:type="dxa"/>
              <w:end w:w="120" w:type="dxa"/>
            </w:tcMar>
            <w:vAlign w:val="center"/>
          </w:tcPr>
          <w:p>
            <w:pPr>
              <w:spacing w:after="0" w:line="252" w:lineRule="auto"/>
            </w:pPr>
            <w:r>
              <w:rPr>
                <w:rFonts w:ascii="Aptos" w:hAnsi="Aptos"/>
                <w:b w:val="0"/>
                <w:i w:val="0"/>
                <w:color w:val="222222"/>
                <w:sz w:val="18"/>
              </w:rPr>
              <w:t>Useful for SQL focused demonstrations</w:t>
            </w:r>
          </w:p>
        </w:tc>
      </w:tr>
      <w:tr>
        <w:trPr>
          <w:cantSplit/>
        </w:trPr>
        <w:tc>
          <w:tcPr>
            <w:tcW w:type="dxa" w:w="223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Job compute</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Automated production runs</w:t>
            </w:r>
          </w:p>
        </w:tc>
        <w:tc>
          <w:tcPr>
            <w:tcW w:type="dxa" w:w="39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Explain now; configure in a later lesson</w:t>
            </w:r>
          </w:p>
        </w:tc>
      </w:tr>
    </w:tbl>
    <w:p>
      <w:pPr>
        <w:spacing w:after="20"/>
      </w:pPr>
    </w:p>
    <w:p>
      <w:r>
        <w:br w:type="page"/>
      </w:r>
    </w:p>
    <w:p>
      <w:pPr>
        <w:pStyle w:val="Heading2"/>
      </w:pPr>
      <w:r>
        <w:t>1.5 Apache Spark mental model</w:t>
      </w:r>
    </w:p>
    <w:p>
      <w:r>
        <w:rPr>
          <w:rFonts w:ascii="Aptos" w:hAnsi="Aptos"/>
          <w:b w:val="0"/>
          <w:i w:val="0"/>
          <w:color w:val="222222"/>
          <w:sz w:val="21"/>
        </w:rPr>
        <w:t>Apache Spark breaks a large operation into tasks that can run across a cluster. The driver interprets your code, builds an execution plan and coordinates work. Executors process partitions and return results or write output.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872"/>
            <w:shd w:fill="0B2545"/>
            <w:tcMar>
              <w:top w:w="90" w:type="dxa"/>
              <w:start w:w="120" w:type="dxa"/>
              <w:bottom w:w="90" w:type="dxa"/>
              <w:end w:w="120" w:type="dxa"/>
            </w:tcMar>
            <w:vAlign w:val="center"/>
          </w:tcPr>
          <w:p>
            <w:pPr>
              <w:spacing w:after="0"/>
            </w:pPr>
            <w:r>
              <w:rPr>
                <w:rFonts w:ascii="Aptos" w:hAnsi="Aptos"/>
                <w:b/>
                <w:i w:val="0"/>
                <w:color w:val="FFFFFF"/>
                <w:sz w:val="18"/>
              </w:rPr>
              <w:t>Spark term</w:t>
            </w:r>
          </w:p>
        </w:tc>
        <w:tc>
          <w:tcPr>
            <w:tcW w:type="dxa" w:w="3744"/>
            <w:shd w:fill="0B2545"/>
            <w:tcMar>
              <w:top w:w="90" w:type="dxa"/>
              <w:start w:w="120" w:type="dxa"/>
              <w:bottom w:w="90" w:type="dxa"/>
              <w:end w:w="120" w:type="dxa"/>
            </w:tcMar>
            <w:vAlign w:val="center"/>
          </w:tcPr>
          <w:p>
            <w:pPr>
              <w:spacing w:after="0"/>
            </w:pPr>
            <w:r>
              <w:rPr>
                <w:rFonts w:ascii="Aptos" w:hAnsi="Aptos"/>
                <w:b/>
                <w:i w:val="0"/>
                <w:color w:val="FFFFFF"/>
                <w:sz w:val="18"/>
              </w:rPr>
              <w:t>Plain meaning</w:t>
            </w:r>
          </w:p>
        </w:tc>
        <w:tc>
          <w:tcPr>
            <w:tcW w:type="dxa" w:w="4176"/>
            <w:shd w:fill="0B2545"/>
            <w:tcMar>
              <w:top w:w="90" w:type="dxa"/>
              <w:start w:w="120" w:type="dxa"/>
              <w:bottom w:w="90" w:type="dxa"/>
              <w:end w:w="120" w:type="dxa"/>
            </w:tcMar>
            <w:vAlign w:val="center"/>
          </w:tcPr>
          <w:p>
            <w:pPr>
              <w:spacing w:after="0"/>
            </w:pPr>
            <w:r>
              <w:rPr>
                <w:rFonts w:ascii="Aptos" w:hAnsi="Aptos"/>
                <w:b/>
                <w:i w:val="0"/>
                <w:color w:val="FFFFFF"/>
                <w:sz w:val="18"/>
              </w:rPr>
              <w:t>Java analogy</w:t>
            </w:r>
          </w:p>
        </w:tc>
      </w:tr>
      <w:tr>
        <w:trPr>
          <w:cantSplit/>
        </w:trPr>
        <w:tc>
          <w:tcPr>
            <w:tcW w:type="dxa" w:w="1872"/>
            <w:tcMar>
              <w:top w:w="90" w:type="dxa"/>
              <w:start w:w="120" w:type="dxa"/>
              <w:bottom w:w="90" w:type="dxa"/>
              <w:end w:w="120" w:type="dxa"/>
            </w:tcMar>
            <w:vAlign w:val="center"/>
          </w:tcPr>
          <w:p>
            <w:pPr>
              <w:spacing w:after="0" w:line="252" w:lineRule="auto"/>
            </w:pPr>
            <w:r>
              <w:rPr>
                <w:rFonts w:ascii="Aptos" w:hAnsi="Aptos"/>
                <w:b w:val="0"/>
                <w:i w:val="0"/>
                <w:color w:val="222222"/>
                <w:sz w:val="18"/>
              </w:rPr>
              <w:t>Driver</w:t>
            </w:r>
          </w:p>
        </w:tc>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8"/>
              </w:rPr>
              <w:t>Coordinator for the application</w:t>
            </w:r>
          </w:p>
        </w:tc>
        <w:tc>
          <w:tcPr>
            <w:tcW w:type="dxa" w:w="4176"/>
            <w:tcMar>
              <w:top w:w="90" w:type="dxa"/>
              <w:start w:w="120" w:type="dxa"/>
              <w:bottom w:w="90" w:type="dxa"/>
              <w:end w:w="120" w:type="dxa"/>
            </w:tcMar>
            <w:vAlign w:val="center"/>
          </w:tcPr>
          <w:p>
            <w:pPr>
              <w:spacing w:after="0" w:line="252" w:lineRule="auto"/>
            </w:pPr>
            <w:r>
              <w:rPr>
                <w:rFonts w:ascii="Aptos" w:hAnsi="Aptos"/>
                <w:b w:val="0"/>
                <w:i w:val="0"/>
                <w:color w:val="222222"/>
                <w:sz w:val="18"/>
              </w:rPr>
              <w:t>main method plus scheduler</w:t>
            </w:r>
          </w:p>
        </w:tc>
      </w:tr>
      <w:tr>
        <w:trPr>
          <w:cantSplit/>
        </w:trPr>
        <w:tc>
          <w:tcPr>
            <w:tcW w:type="dxa" w:w="18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Executor</w:t>
            </w:r>
          </w:p>
        </w:tc>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Process that performs tasks</w:t>
            </w:r>
          </w:p>
        </w:tc>
        <w:tc>
          <w:tcPr>
            <w:tcW w:type="dxa" w:w="417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Worker process in a pool</w:t>
            </w:r>
          </w:p>
        </w:tc>
      </w:tr>
      <w:tr>
        <w:trPr>
          <w:cantSplit/>
        </w:trPr>
        <w:tc>
          <w:tcPr>
            <w:tcW w:type="dxa" w:w="1872"/>
            <w:tcMar>
              <w:top w:w="90" w:type="dxa"/>
              <w:start w:w="120" w:type="dxa"/>
              <w:bottom w:w="90" w:type="dxa"/>
              <w:end w:w="120" w:type="dxa"/>
            </w:tcMar>
            <w:vAlign w:val="center"/>
          </w:tcPr>
          <w:p>
            <w:pPr>
              <w:spacing w:after="0" w:line="252" w:lineRule="auto"/>
            </w:pPr>
            <w:r>
              <w:rPr>
                <w:rFonts w:ascii="Aptos" w:hAnsi="Aptos"/>
                <w:b w:val="0"/>
                <w:i w:val="0"/>
                <w:color w:val="222222"/>
                <w:sz w:val="18"/>
              </w:rPr>
              <w:t>Partition</w:t>
            </w:r>
          </w:p>
        </w:tc>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8"/>
              </w:rPr>
              <w:t>A slice of distributed data</w:t>
            </w:r>
          </w:p>
        </w:tc>
        <w:tc>
          <w:tcPr>
            <w:tcW w:type="dxa" w:w="4176"/>
            <w:tcMar>
              <w:top w:w="90" w:type="dxa"/>
              <w:start w:w="120" w:type="dxa"/>
              <w:bottom w:w="90" w:type="dxa"/>
              <w:end w:w="120" w:type="dxa"/>
            </w:tcMar>
            <w:vAlign w:val="center"/>
          </w:tcPr>
          <w:p>
            <w:pPr>
              <w:spacing w:after="0" w:line="252" w:lineRule="auto"/>
            </w:pPr>
            <w:r>
              <w:rPr>
                <w:rFonts w:ascii="Aptos" w:hAnsi="Aptos"/>
                <w:b w:val="0"/>
                <w:i w:val="0"/>
                <w:color w:val="222222"/>
                <w:sz w:val="18"/>
              </w:rPr>
              <w:t>Chunk assigned to a worker</w:t>
            </w:r>
          </w:p>
        </w:tc>
      </w:tr>
      <w:tr>
        <w:trPr>
          <w:cantSplit/>
        </w:trPr>
        <w:tc>
          <w:tcPr>
            <w:tcW w:type="dxa" w:w="18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Transformation</w:t>
            </w:r>
          </w:p>
        </w:tc>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Builds a new logical DataFrame</w:t>
            </w:r>
          </w:p>
        </w:tc>
        <w:tc>
          <w:tcPr>
            <w:tcW w:type="dxa" w:w="417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 lazy stream operation</w:t>
            </w:r>
          </w:p>
        </w:tc>
      </w:tr>
      <w:tr>
        <w:trPr>
          <w:cantSplit/>
        </w:trPr>
        <w:tc>
          <w:tcPr>
            <w:tcW w:type="dxa" w:w="1872"/>
            <w:tcMar>
              <w:top w:w="90" w:type="dxa"/>
              <w:start w:w="120" w:type="dxa"/>
              <w:bottom w:w="90" w:type="dxa"/>
              <w:end w:w="120" w:type="dxa"/>
            </w:tcMar>
            <w:vAlign w:val="center"/>
          </w:tcPr>
          <w:p>
            <w:pPr>
              <w:spacing w:after="0" w:line="252" w:lineRule="auto"/>
            </w:pPr>
            <w:r>
              <w:rPr>
                <w:rFonts w:ascii="Aptos" w:hAnsi="Aptos"/>
                <w:b w:val="0"/>
                <w:i w:val="0"/>
                <w:color w:val="222222"/>
                <w:sz w:val="18"/>
              </w:rPr>
              <w:t>Action</w:t>
            </w:r>
          </w:p>
        </w:tc>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8"/>
              </w:rPr>
              <w:t>Requests a result or output</w:t>
            </w:r>
          </w:p>
        </w:tc>
        <w:tc>
          <w:tcPr>
            <w:tcW w:type="dxa" w:w="4176"/>
            <w:tcMar>
              <w:top w:w="90" w:type="dxa"/>
              <w:start w:w="120" w:type="dxa"/>
              <w:bottom w:w="90" w:type="dxa"/>
              <w:end w:w="120" w:type="dxa"/>
            </w:tcMar>
            <w:vAlign w:val="center"/>
          </w:tcPr>
          <w:p>
            <w:pPr>
              <w:spacing w:after="0" w:line="252" w:lineRule="auto"/>
            </w:pPr>
            <w:r>
              <w:rPr>
                <w:rFonts w:ascii="Aptos" w:hAnsi="Aptos"/>
                <w:b w:val="0"/>
                <w:i w:val="0"/>
                <w:color w:val="222222"/>
                <w:sz w:val="18"/>
              </w:rPr>
              <w:t>A terminal stream operation</w:t>
            </w:r>
          </w:p>
        </w:tc>
      </w:tr>
    </w:tbl>
    <w:p>
      <w:pPr>
        <w:spacing w:after="20"/>
      </w:pPr>
    </w:p>
    <w:p>
      <w:pPr>
        <w:pStyle w:val="Heading3"/>
      </w:pPr>
      <w:r>
        <w:t>Lazy evaluation</w:t>
      </w:r>
    </w:p>
    <w:p>
      <w:r>
        <w:rPr>
          <w:rFonts w:ascii="Aptos" w:hAnsi="Aptos"/>
          <w:b w:val="0"/>
          <w:i w:val="0"/>
          <w:color w:val="222222"/>
          <w:sz w:val="21"/>
        </w:rPr>
        <w:t>Transformations such as select, filter and groupBy describe work; they do not necessarily run immediately. An action such as display, count, collect or write triggers planning and execution. Spark can then optimize the complete plan.</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orders_df = spark.createDataFrame([</w:t>
      </w:r>
      <w:r>
        <w:br/>
      </w:r>
      <w:r>
        <w:rPr>
          <w:rFonts w:ascii="Consolas" w:hAnsi="Consolas"/>
          <w:b w:val="0"/>
          <w:i w:val="0"/>
          <w:color w:val="222222"/>
          <w:sz w:val="17"/>
        </w:rPr>
        <w:t xml:space="preserve">    (1001, 'Keyboard', 2, 45.00),</w:t>
      </w:r>
      <w:r>
        <w:br/>
      </w:r>
      <w:r>
        <w:rPr>
          <w:rFonts w:ascii="Consolas" w:hAnsi="Consolas"/>
          <w:b w:val="0"/>
          <w:i w:val="0"/>
          <w:color w:val="222222"/>
          <w:sz w:val="17"/>
        </w:rPr>
        <w:t xml:space="preserve">    (1002, 'Mouse', 1, 25.00),</w:t>
      </w:r>
      <w:r>
        <w:br/>
      </w:r>
      <w:r>
        <w:rPr>
          <w:rFonts w:ascii="Consolas" w:hAnsi="Consolas"/>
          <w:b w:val="0"/>
          <w:i w:val="0"/>
          <w:color w:val="222222"/>
          <w:sz w:val="17"/>
        </w:rPr>
        <w:t xml:space="preserve">    (1003, 'Monitor', 2, 220.00)</w:t>
      </w:r>
      <w:r>
        <w:br/>
      </w:r>
      <w:r>
        <w:rPr>
          <w:rFonts w:ascii="Consolas" w:hAnsi="Consolas"/>
          <w:b w:val="0"/>
          <w:i w:val="0"/>
          <w:color w:val="222222"/>
          <w:sz w:val="17"/>
        </w:rPr>
        <w:t>], ['order_id', 'product', 'quantity', 'unit_price'])</w:t>
      </w:r>
      <w:r>
        <w:br/>
      </w:r>
      <w:r>
        <w:rPr>
          <w:rFonts w:ascii="Consolas" w:hAnsi="Consolas"/>
          <w:b w:val="0"/>
          <w:i w:val="0"/>
          <w:color w:val="222222"/>
          <w:sz w:val="17"/>
        </w:rPr>
      </w:r>
      <w:r>
        <w:br/>
      </w:r>
      <w:r>
        <w:rPr>
          <w:rFonts w:ascii="Consolas" w:hAnsi="Consolas"/>
          <w:b w:val="0"/>
          <w:i w:val="0"/>
          <w:color w:val="222222"/>
          <w:sz w:val="17"/>
        </w:rPr>
        <w:t>result_df = orders_df.withColumn(</w:t>
      </w:r>
      <w:r>
        <w:br/>
      </w:r>
      <w:r>
        <w:rPr>
          <w:rFonts w:ascii="Consolas" w:hAnsi="Consolas"/>
          <w:b w:val="0"/>
          <w:i w:val="0"/>
          <w:color w:val="222222"/>
          <w:sz w:val="17"/>
        </w:rPr>
        <w:t xml:space="preserve">    'order_total', orders_df.quantity * orders_df.unit_price</w:t>
      </w:r>
      <w:r>
        <w:br/>
      </w:r>
      <w:r>
        <w:rPr>
          <w:rFonts w:ascii="Consolas" w:hAnsi="Consolas"/>
          <w:b w:val="0"/>
          <w:i w:val="0"/>
          <w:color w:val="222222"/>
          <w:sz w:val="17"/>
        </w:rPr>
        <w:t>).filter('order_total &gt;= 50')</w:t>
      </w:r>
      <w:r>
        <w:br/>
      </w:r>
      <w:r>
        <w:rPr>
          <w:rFonts w:ascii="Consolas" w:hAnsi="Consolas"/>
          <w:b w:val="0"/>
          <w:i w:val="0"/>
          <w:color w:val="222222"/>
          <w:sz w:val="17"/>
        </w:rPr>
      </w:r>
      <w:r>
        <w:br/>
      </w:r>
      <w:r>
        <w:rPr>
          <w:rFonts w:ascii="Consolas" w:hAnsi="Consolas"/>
          <w:b w:val="0"/>
          <w:i w:val="0"/>
          <w:color w:val="222222"/>
          <w:sz w:val="17"/>
        </w:rPr>
        <w:t>display(result_df)</w:t>
      </w:r>
    </w:p>
    <w:p>
      <w:pPr>
        <w:spacing w:before="80" w:after="140"/>
      </w:pPr>
      <w:r>
        <w:rPr>
          <w:rFonts w:ascii="Aptos" w:hAnsi="Aptos"/>
          <w:b/>
          <w:i w:val="0"/>
          <w:color w:val="0B2545"/>
          <w:sz w:val="20"/>
        </w:rPr>
        <w:t xml:space="preserve">WHAT RUNS WHEN: </w:t>
      </w:r>
      <w:r>
        <w:rPr>
          <w:rFonts w:ascii="Aptos" w:hAnsi="Aptos"/>
          <w:b w:val="0"/>
          <w:i w:val="0"/>
          <w:color w:val="222222"/>
          <w:sz w:val="20"/>
        </w:rPr>
        <w:t>Creating result_df defines transformations. display(result_df) is the action that requests results.</w:t>
      </w:r>
    </w:p>
    <w:p>
      <w:r>
        <w:br w:type="page"/>
      </w:r>
    </w:p>
    <w:p>
      <w:pPr>
        <w:pStyle w:val="Heading2"/>
      </w:pPr>
      <w:r>
        <w:t>1.6 RDDs, DataFrames and SQL</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800"/>
            <w:shd w:fill="0B2545"/>
            <w:tcMar>
              <w:top w:w="90" w:type="dxa"/>
              <w:start w:w="120" w:type="dxa"/>
              <w:bottom w:w="90" w:type="dxa"/>
              <w:end w:w="120" w:type="dxa"/>
            </w:tcMar>
            <w:vAlign w:val="center"/>
          </w:tcPr>
          <w:p>
            <w:pPr>
              <w:spacing w:after="0"/>
            </w:pPr>
            <w:r>
              <w:rPr>
                <w:rFonts w:ascii="Aptos" w:hAnsi="Aptos"/>
                <w:b/>
                <w:i w:val="0"/>
                <w:color w:val="FFFFFF"/>
                <w:sz w:val="18"/>
              </w:rPr>
              <w:t>API</w:t>
            </w:r>
          </w:p>
        </w:tc>
        <w:tc>
          <w:tcPr>
            <w:tcW w:type="dxa" w:w="4608"/>
            <w:shd w:fill="0B2545"/>
            <w:tcMar>
              <w:top w:w="90" w:type="dxa"/>
              <w:start w:w="120" w:type="dxa"/>
              <w:bottom w:w="90" w:type="dxa"/>
              <w:end w:w="120" w:type="dxa"/>
            </w:tcMar>
            <w:vAlign w:val="center"/>
          </w:tcPr>
          <w:p>
            <w:pPr>
              <w:spacing w:after="0"/>
            </w:pPr>
            <w:r>
              <w:rPr>
                <w:rFonts w:ascii="Aptos" w:hAnsi="Aptos"/>
                <w:b/>
                <w:i w:val="0"/>
                <w:color w:val="FFFFFF"/>
                <w:sz w:val="18"/>
              </w:rPr>
              <w:t>What it represents</w:t>
            </w:r>
          </w:p>
        </w:tc>
        <w:tc>
          <w:tcPr>
            <w:tcW w:type="dxa" w:w="3384"/>
            <w:shd w:fill="0B2545"/>
            <w:tcMar>
              <w:top w:w="90" w:type="dxa"/>
              <w:start w:w="120" w:type="dxa"/>
              <w:bottom w:w="90" w:type="dxa"/>
              <w:end w:w="120" w:type="dxa"/>
            </w:tcMar>
            <w:vAlign w:val="center"/>
          </w:tcPr>
          <w:p>
            <w:pPr>
              <w:spacing w:after="0"/>
            </w:pPr>
            <w:r>
              <w:rPr>
                <w:rFonts w:ascii="Aptos" w:hAnsi="Aptos"/>
                <w:b/>
                <w:i w:val="0"/>
                <w:color w:val="FFFFFF"/>
                <w:sz w:val="18"/>
              </w:rPr>
              <w:t>Use in this course</w:t>
            </w:r>
          </w:p>
        </w:tc>
      </w:tr>
      <w:tr>
        <w:trPr>
          <w:cantSplit/>
        </w:trPr>
        <w:tc>
          <w:tcPr>
            <w:tcW w:type="dxa" w:w="1800"/>
            <w:tcMar>
              <w:top w:w="90" w:type="dxa"/>
              <w:start w:w="120" w:type="dxa"/>
              <w:bottom w:w="90" w:type="dxa"/>
              <w:end w:w="120" w:type="dxa"/>
            </w:tcMar>
            <w:vAlign w:val="center"/>
          </w:tcPr>
          <w:p>
            <w:pPr>
              <w:spacing w:after="0" w:line="252" w:lineRule="auto"/>
            </w:pPr>
            <w:r>
              <w:rPr>
                <w:rFonts w:ascii="Aptos" w:hAnsi="Aptos"/>
                <w:b w:val="0"/>
                <w:i w:val="0"/>
                <w:color w:val="222222"/>
                <w:sz w:val="18"/>
              </w:rPr>
              <w:t>RDD</w:t>
            </w:r>
          </w:p>
        </w:tc>
        <w:tc>
          <w:tcPr>
            <w:tcW w:type="dxa" w:w="4608"/>
            <w:tcMar>
              <w:top w:w="90" w:type="dxa"/>
              <w:start w:w="120" w:type="dxa"/>
              <w:bottom w:w="90" w:type="dxa"/>
              <w:end w:w="120" w:type="dxa"/>
            </w:tcMar>
            <w:vAlign w:val="center"/>
          </w:tcPr>
          <w:p>
            <w:pPr>
              <w:spacing w:after="0" w:line="252" w:lineRule="auto"/>
            </w:pPr>
            <w:r>
              <w:rPr>
                <w:rFonts w:ascii="Aptos" w:hAnsi="Aptos"/>
                <w:b w:val="0"/>
                <w:i w:val="0"/>
                <w:color w:val="222222"/>
                <w:sz w:val="18"/>
              </w:rPr>
              <w:t>Low level distributed collection without a tabular schema</w:t>
            </w:r>
          </w:p>
        </w:tc>
        <w:tc>
          <w:tcPr>
            <w:tcW w:type="dxa" w:w="3384"/>
            <w:tcMar>
              <w:top w:w="90" w:type="dxa"/>
              <w:start w:w="120" w:type="dxa"/>
              <w:bottom w:w="90" w:type="dxa"/>
              <w:end w:w="120" w:type="dxa"/>
            </w:tcMar>
            <w:vAlign w:val="center"/>
          </w:tcPr>
          <w:p>
            <w:pPr>
              <w:spacing w:after="0" w:line="252" w:lineRule="auto"/>
            </w:pPr>
            <w:r>
              <w:rPr>
                <w:rFonts w:ascii="Aptos" w:hAnsi="Aptos"/>
                <w:b w:val="0"/>
                <w:i w:val="0"/>
                <w:color w:val="222222"/>
                <w:sz w:val="18"/>
              </w:rPr>
              <w:t>Concept only; useful for understanding Spark heritage</w:t>
            </w:r>
          </w:p>
        </w:tc>
      </w:tr>
      <w:tr>
        <w:trPr>
          <w:cantSplit/>
        </w:trPr>
        <w:tc>
          <w:tcPr>
            <w:tcW w:type="dxa" w:w="18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DataFrame</w:t>
            </w:r>
          </w:p>
        </w:tc>
        <w:tc>
          <w:tcPr>
            <w:tcW w:type="dxa" w:w="460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Distributed table with named columns and an optimizable plan</w:t>
            </w:r>
          </w:p>
        </w:tc>
        <w:tc>
          <w:tcPr>
            <w:tcW w:type="dxa" w:w="338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Primary PySpark API</w:t>
            </w:r>
          </w:p>
        </w:tc>
      </w:tr>
      <w:tr>
        <w:trPr>
          <w:cantSplit/>
        </w:trPr>
        <w:tc>
          <w:tcPr>
            <w:tcW w:type="dxa" w:w="1800"/>
            <w:tcMar>
              <w:top w:w="90" w:type="dxa"/>
              <w:start w:w="120" w:type="dxa"/>
              <w:bottom w:w="90" w:type="dxa"/>
              <w:end w:w="120" w:type="dxa"/>
            </w:tcMar>
            <w:vAlign w:val="center"/>
          </w:tcPr>
          <w:p>
            <w:pPr>
              <w:spacing w:after="0" w:line="252" w:lineRule="auto"/>
            </w:pPr>
            <w:r>
              <w:rPr>
                <w:rFonts w:ascii="Aptos" w:hAnsi="Aptos"/>
                <w:b w:val="0"/>
                <w:i w:val="0"/>
                <w:color w:val="222222"/>
                <w:sz w:val="18"/>
              </w:rPr>
              <w:t>Spark SQL</w:t>
            </w:r>
          </w:p>
        </w:tc>
        <w:tc>
          <w:tcPr>
            <w:tcW w:type="dxa" w:w="4608"/>
            <w:tcMar>
              <w:top w:w="90" w:type="dxa"/>
              <w:start w:w="120" w:type="dxa"/>
              <w:bottom w:w="90" w:type="dxa"/>
              <w:end w:w="120" w:type="dxa"/>
            </w:tcMar>
            <w:vAlign w:val="center"/>
          </w:tcPr>
          <w:p>
            <w:pPr>
              <w:spacing w:after="0" w:line="252" w:lineRule="auto"/>
            </w:pPr>
            <w:r>
              <w:rPr>
                <w:rFonts w:ascii="Aptos" w:hAnsi="Aptos"/>
                <w:b w:val="0"/>
                <w:i w:val="0"/>
                <w:color w:val="222222"/>
                <w:sz w:val="18"/>
              </w:rPr>
              <w:t>SQL evaluated by the same Spark engine</w:t>
            </w:r>
          </w:p>
        </w:tc>
        <w:tc>
          <w:tcPr>
            <w:tcW w:type="dxa" w:w="3384"/>
            <w:tcMar>
              <w:top w:w="90" w:type="dxa"/>
              <w:start w:w="120" w:type="dxa"/>
              <w:bottom w:w="90" w:type="dxa"/>
              <w:end w:w="120" w:type="dxa"/>
            </w:tcMar>
            <w:vAlign w:val="center"/>
          </w:tcPr>
          <w:p>
            <w:pPr>
              <w:spacing w:after="0" w:line="252" w:lineRule="auto"/>
            </w:pPr>
            <w:r>
              <w:rPr>
                <w:rFonts w:ascii="Aptos" w:hAnsi="Aptos"/>
                <w:b w:val="0"/>
                <w:i w:val="0"/>
                <w:color w:val="222222"/>
                <w:sz w:val="18"/>
              </w:rPr>
              <w:t>Primary interface for SQL learners</w:t>
            </w:r>
          </w:p>
        </w:tc>
      </w:tr>
    </w:tbl>
    <w:p>
      <w:pPr>
        <w:spacing w:after="20"/>
      </w:pPr>
    </w:p>
    <w:p>
      <w:r>
        <w:rPr>
          <w:rFonts w:ascii="Aptos" w:hAnsi="Aptos"/>
          <w:b w:val="0"/>
          <w:i w:val="0"/>
          <w:color w:val="222222"/>
          <w:sz w:val="21"/>
        </w:rPr>
        <w:t>Prefer DataFrames and SQL for most structured data work. Spark can inspect their logical plans and apply optimizations that are not available when business logic is hidden in low level functions.</w:t>
      </w:r>
    </w:p>
    <w:p>
      <w:pPr>
        <w:pStyle w:val="Heading2"/>
      </w:pPr>
      <w:r>
        <w:t>1.7 Notebook basics</w:t>
      </w:r>
    </w:p>
    <w:p>
      <w:pPr>
        <w:pStyle w:val="ListBullet"/>
      </w:pPr>
      <w:r>
        <w:rPr>
          <w:rFonts w:ascii="Aptos" w:hAnsi="Aptos"/>
          <w:b w:val="0"/>
          <w:i w:val="0"/>
          <w:color w:val="222222"/>
          <w:sz w:val="21"/>
        </w:rPr>
        <w:t>Create a notebook from New and choose a clear name.</w:t>
      </w:r>
    </w:p>
    <w:p>
      <w:pPr>
        <w:pStyle w:val="ListBullet"/>
      </w:pPr>
      <w:r>
        <w:rPr>
          <w:rFonts w:ascii="Aptos" w:hAnsi="Aptos"/>
          <w:b w:val="0"/>
          <w:i w:val="0"/>
          <w:color w:val="222222"/>
          <w:sz w:val="21"/>
        </w:rPr>
        <w:t>Connect it to serverless or permitted classic compute.</w:t>
      </w:r>
    </w:p>
    <w:p>
      <w:pPr>
        <w:pStyle w:val="ListBullet"/>
      </w:pPr>
      <w:r>
        <w:rPr>
          <w:rFonts w:ascii="Aptos" w:hAnsi="Aptos"/>
          <w:b w:val="0"/>
          <w:i w:val="0"/>
          <w:color w:val="222222"/>
          <w:sz w:val="21"/>
        </w:rPr>
        <w:t>Use Python for DataFrame code and %sql for SQL cells.</w:t>
      </w:r>
    </w:p>
    <w:p>
      <w:pPr>
        <w:pStyle w:val="ListBullet"/>
      </w:pPr>
      <w:r>
        <w:rPr>
          <w:rFonts w:ascii="Aptos" w:hAnsi="Aptos"/>
          <w:b w:val="0"/>
          <w:i w:val="0"/>
          <w:color w:val="222222"/>
          <w:sz w:val="21"/>
        </w:rPr>
        <w:t>Run one cell while developing; use Run all only after cells are safe and ordered.</w:t>
      </w:r>
    </w:p>
    <w:p>
      <w:pPr>
        <w:pStyle w:val="ListBullet"/>
      </w:pPr>
      <w:r>
        <w:rPr>
          <w:rFonts w:ascii="Aptos" w:hAnsi="Aptos"/>
          <w:b w:val="0"/>
          <w:i w:val="0"/>
          <w:color w:val="222222"/>
          <w:sz w:val="21"/>
        </w:rPr>
        <w:t>Keep setup, transformation, validation and publishing in separate cells.</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 Python cell</w:t>
      </w:r>
      <w:r>
        <w:br/>
      </w:r>
      <w:r>
        <w:rPr>
          <w:rFonts w:ascii="Consolas" w:hAnsi="Consolas"/>
          <w:b w:val="0"/>
          <w:i w:val="0"/>
          <w:color w:val="222222"/>
          <w:sz w:val="17"/>
        </w:rPr>
        <w:t>print('Databricks is ready')</w:t>
      </w:r>
      <w:r>
        <w:br/>
      </w:r>
      <w:r>
        <w:rPr>
          <w:rFonts w:ascii="Consolas" w:hAnsi="Consolas"/>
          <w:b w:val="0"/>
          <w:i w:val="0"/>
          <w:color w:val="222222"/>
          <w:sz w:val="17"/>
        </w:rPr>
      </w:r>
      <w:r>
        <w:br/>
      </w:r>
      <w:r>
        <w:rPr>
          <w:rFonts w:ascii="Consolas" w:hAnsi="Consolas"/>
          <w:b w:val="0"/>
          <w:i w:val="0"/>
          <w:color w:val="222222"/>
          <w:sz w:val="17"/>
        </w:rPr>
        <w:t># A new SQL cell starts with:</w:t>
      </w:r>
      <w:r>
        <w:br/>
      </w:r>
      <w:r>
        <w:rPr>
          <w:rFonts w:ascii="Consolas" w:hAnsi="Consolas"/>
          <w:b w:val="0"/>
          <w:i w:val="0"/>
          <w:color w:val="222222"/>
          <w:sz w:val="17"/>
        </w:rPr>
        <w:t>%sql</w:t>
      </w:r>
      <w:r>
        <w:br/>
      </w:r>
      <w:r>
        <w:rPr>
          <w:rFonts w:ascii="Consolas" w:hAnsi="Consolas"/>
          <w:b w:val="0"/>
          <w:i w:val="0"/>
          <w:color w:val="222222"/>
          <w:sz w:val="17"/>
        </w:rPr>
        <w:t>SELECT current_catalog(), current_schema();</w:t>
      </w:r>
    </w:p>
    <w:p>
      <w:pPr>
        <w:keepNext/>
        <w:jc w:val="center"/>
      </w:pPr>
      <w:r>
        <w:drawing>
          <wp:inline xmlns:a="http://schemas.openxmlformats.org/drawingml/2006/main" xmlns:pic="http://schemas.openxmlformats.org/drawingml/2006/picture">
            <wp:extent cx="5943600" cy="337479"/>
            <wp:docPr id="1" name="Picture 1" descr="Recent Azure Databricks notebook toolbar. Labels can vary slightly by workspace capability."/>
            <wp:cNvGraphicFramePr>
              <a:graphicFrameLocks noChangeAspect="1"/>
            </wp:cNvGraphicFramePr>
            <a:graphic>
              <a:graphicData uri="http://schemas.openxmlformats.org/drawingml/2006/picture">
                <pic:pic>
                  <pic:nvPicPr>
                    <pic:cNvPr id="0" name="notebook-toolbar.png"/>
                    <pic:cNvPicPr/>
                  </pic:nvPicPr>
                  <pic:blipFill>
                    <a:blip r:embed="rId11"/>
                    <a:stretch>
                      <a:fillRect/>
                    </a:stretch>
                  </pic:blipFill>
                  <pic:spPr>
                    <a:xfrm>
                      <a:off x="0" y="0"/>
                      <a:ext cx="5943600" cy="337479"/>
                    </a:xfrm>
                    <a:prstGeom prst="rect"/>
                  </pic:spPr>
                </pic:pic>
              </a:graphicData>
            </a:graphic>
          </wp:inline>
        </w:drawing>
      </w:r>
    </w:p>
    <w:p>
      <w:pPr>
        <w:spacing w:after="140"/>
        <w:jc w:val="center"/>
      </w:pPr>
      <w:r>
        <w:rPr>
          <w:rFonts w:ascii="Aptos" w:hAnsi="Aptos"/>
          <w:b w:val="0"/>
          <w:i/>
          <w:color w:val="5B6573"/>
          <w:sz w:val="17"/>
        </w:rPr>
        <w:t>Recent Azure Databricks notebook toolbar. Labels can vary slightly by workspace capability.</w:t>
      </w:r>
    </w:p>
    <w:p>
      <w:r>
        <w:br w:type="page"/>
      </w:r>
    </w:p>
    <w:p>
      <w:pPr>
        <w:pStyle w:val="Heading2"/>
      </w:pPr>
      <w:r>
        <w:t>1.8 Reading and transforming data</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440"/>
            <w:shd w:fill="0B2545"/>
            <w:tcMar>
              <w:top w:w="90" w:type="dxa"/>
              <w:start w:w="120" w:type="dxa"/>
              <w:bottom w:w="90" w:type="dxa"/>
              <w:end w:w="120" w:type="dxa"/>
            </w:tcMar>
            <w:vAlign w:val="center"/>
          </w:tcPr>
          <w:p>
            <w:pPr>
              <w:spacing w:after="0"/>
            </w:pPr>
            <w:r>
              <w:rPr>
                <w:rFonts w:ascii="Aptos" w:hAnsi="Aptos"/>
                <w:b/>
                <w:i w:val="0"/>
                <w:color w:val="FFFFFF"/>
                <w:sz w:val="17"/>
              </w:rPr>
              <w:t>Format</w:t>
            </w:r>
          </w:p>
        </w:tc>
        <w:tc>
          <w:tcPr>
            <w:tcW w:type="dxa" w:w="2664"/>
            <w:shd w:fill="0B2545"/>
            <w:tcMar>
              <w:top w:w="90" w:type="dxa"/>
              <w:start w:w="120" w:type="dxa"/>
              <w:bottom w:w="90" w:type="dxa"/>
              <w:end w:w="120" w:type="dxa"/>
            </w:tcMar>
            <w:vAlign w:val="center"/>
          </w:tcPr>
          <w:p>
            <w:pPr>
              <w:spacing w:after="0"/>
            </w:pPr>
            <w:r>
              <w:rPr>
                <w:rFonts w:ascii="Aptos" w:hAnsi="Aptos"/>
                <w:b/>
                <w:i w:val="0"/>
                <w:color w:val="FFFFFF"/>
                <w:sz w:val="17"/>
              </w:rPr>
              <w:t>Strength</w:t>
            </w:r>
          </w:p>
        </w:tc>
        <w:tc>
          <w:tcPr>
            <w:tcW w:type="dxa" w:w="3096"/>
            <w:shd w:fill="0B2545"/>
            <w:tcMar>
              <w:top w:w="90" w:type="dxa"/>
              <w:start w:w="120" w:type="dxa"/>
              <w:bottom w:w="90" w:type="dxa"/>
              <w:end w:w="120" w:type="dxa"/>
            </w:tcMar>
            <w:vAlign w:val="center"/>
          </w:tcPr>
          <w:p>
            <w:pPr>
              <w:spacing w:after="0"/>
            </w:pPr>
            <w:r>
              <w:rPr>
                <w:rFonts w:ascii="Aptos" w:hAnsi="Aptos"/>
                <w:b/>
                <w:i w:val="0"/>
                <w:color w:val="FFFFFF"/>
                <w:sz w:val="17"/>
              </w:rPr>
              <w:t>Limitation</w:t>
            </w:r>
          </w:p>
        </w:tc>
        <w:tc>
          <w:tcPr>
            <w:tcW w:type="dxa" w:w="2592"/>
            <w:shd w:fill="0B2545"/>
            <w:tcMar>
              <w:top w:w="90" w:type="dxa"/>
              <w:start w:w="120" w:type="dxa"/>
              <w:bottom w:w="90" w:type="dxa"/>
              <w:end w:w="120" w:type="dxa"/>
            </w:tcMar>
            <w:vAlign w:val="center"/>
          </w:tcPr>
          <w:p>
            <w:pPr>
              <w:spacing w:after="0"/>
            </w:pPr>
            <w:r>
              <w:rPr>
                <w:rFonts w:ascii="Aptos" w:hAnsi="Aptos"/>
                <w:b/>
                <w:i w:val="0"/>
                <w:color w:val="FFFFFF"/>
                <w:sz w:val="17"/>
              </w:rPr>
              <w:t>Typical use</w:t>
            </w:r>
          </w:p>
        </w:tc>
      </w:tr>
      <w:tr>
        <w:trPr>
          <w:cantSplit/>
        </w:trPr>
        <w:tc>
          <w:tcPr>
            <w:tcW w:type="dxa" w:w="1440"/>
            <w:tcMar>
              <w:top w:w="90" w:type="dxa"/>
              <w:start w:w="120" w:type="dxa"/>
              <w:bottom w:w="90" w:type="dxa"/>
              <w:end w:w="120" w:type="dxa"/>
            </w:tcMar>
            <w:vAlign w:val="center"/>
          </w:tcPr>
          <w:p>
            <w:pPr>
              <w:spacing w:after="0" w:line="252" w:lineRule="auto"/>
            </w:pPr>
            <w:r>
              <w:rPr>
                <w:rFonts w:ascii="Aptos" w:hAnsi="Aptos"/>
                <w:b w:val="0"/>
                <w:i w:val="0"/>
                <w:color w:val="222222"/>
                <w:sz w:val="17"/>
              </w:rPr>
              <w:t>CSV</w:t>
            </w:r>
          </w:p>
        </w:tc>
        <w:tc>
          <w:tcPr>
            <w:tcW w:type="dxa" w:w="2664"/>
            <w:tcMar>
              <w:top w:w="90" w:type="dxa"/>
              <w:start w:w="120" w:type="dxa"/>
              <w:bottom w:w="90" w:type="dxa"/>
              <w:end w:w="120" w:type="dxa"/>
            </w:tcMar>
            <w:vAlign w:val="center"/>
          </w:tcPr>
          <w:p>
            <w:pPr>
              <w:spacing w:after="0" w:line="252" w:lineRule="auto"/>
            </w:pPr>
            <w:r>
              <w:rPr>
                <w:rFonts w:ascii="Aptos" w:hAnsi="Aptos"/>
                <w:b w:val="0"/>
                <w:i w:val="0"/>
                <w:color w:val="222222"/>
                <w:sz w:val="17"/>
              </w:rPr>
              <w:t>Simple and widely exchanged</w:t>
            </w:r>
          </w:p>
        </w:tc>
        <w:tc>
          <w:tcPr>
            <w:tcW w:type="dxa" w:w="3096"/>
            <w:tcMar>
              <w:top w:w="90" w:type="dxa"/>
              <w:start w:w="120" w:type="dxa"/>
              <w:bottom w:w="90" w:type="dxa"/>
              <w:end w:w="120" w:type="dxa"/>
            </w:tcMar>
            <w:vAlign w:val="center"/>
          </w:tcPr>
          <w:p>
            <w:pPr>
              <w:spacing w:after="0" w:line="252" w:lineRule="auto"/>
            </w:pPr>
            <w:r>
              <w:rPr>
                <w:rFonts w:ascii="Aptos" w:hAnsi="Aptos"/>
                <w:b w:val="0"/>
                <w:i w:val="0"/>
                <w:color w:val="222222"/>
                <w:sz w:val="17"/>
              </w:rPr>
              <w:t>No embedded types; parsing required</w:t>
            </w:r>
          </w:p>
        </w:tc>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7"/>
              </w:rPr>
              <w:t>Small imports and exports</w:t>
            </w:r>
          </w:p>
        </w:tc>
      </w:tr>
      <w:tr>
        <w:trPr>
          <w:cantSplit/>
        </w:trPr>
        <w:tc>
          <w:tcPr>
            <w:tcW w:type="dxa" w:w="14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JSON</w:t>
            </w:r>
          </w:p>
        </w:tc>
        <w:tc>
          <w:tcPr>
            <w:tcW w:type="dxa" w:w="2664"/>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Flexible nested records</w:t>
            </w:r>
          </w:p>
        </w:tc>
        <w:tc>
          <w:tcPr>
            <w:tcW w:type="dxa" w:w="30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Verbose and may drift in structure</w:t>
            </w:r>
          </w:p>
        </w:tc>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APIs and event payloads</w:t>
            </w:r>
          </w:p>
        </w:tc>
      </w:tr>
      <w:tr>
        <w:trPr>
          <w:cantSplit/>
        </w:trPr>
        <w:tc>
          <w:tcPr>
            <w:tcW w:type="dxa" w:w="1440"/>
            <w:tcMar>
              <w:top w:w="90" w:type="dxa"/>
              <w:start w:w="120" w:type="dxa"/>
              <w:bottom w:w="90" w:type="dxa"/>
              <w:end w:w="120" w:type="dxa"/>
            </w:tcMar>
            <w:vAlign w:val="center"/>
          </w:tcPr>
          <w:p>
            <w:pPr>
              <w:spacing w:after="0" w:line="252" w:lineRule="auto"/>
            </w:pPr>
            <w:r>
              <w:rPr>
                <w:rFonts w:ascii="Aptos" w:hAnsi="Aptos"/>
                <w:b w:val="0"/>
                <w:i w:val="0"/>
                <w:color w:val="222222"/>
                <w:sz w:val="17"/>
              </w:rPr>
              <w:t>Parquet</w:t>
            </w:r>
          </w:p>
        </w:tc>
        <w:tc>
          <w:tcPr>
            <w:tcW w:type="dxa" w:w="2664"/>
            <w:tcMar>
              <w:top w:w="90" w:type="dxa"/>
              <w:start w:w="120" w:type="dxa"/>
              <w:bottom w:w="90" w:type="dxa"/>
              <w:end w:w="120" w:type="dxa"/>
            </w:tcMar>
            <w:vAlign w:val="center"/>
          </w:tcPr>
          <w:p>
            <w:pPr>
              <w:spacing w:after="0" w:line="252" w:lineRule="auto"/>
            </w:pPr>
            <w:r>
              <w:rPr>
                <w:rFonts w:ascii="Aptos" w:hAnsi="Aptos"/>
                <w:b w:val="0"/>
                <w:i w:val="0"/>
                <w:color w:val="222222"/>
                <w:sz w:val="17"/>
              </w:rPr>
              <w:t>Columnar, typed and compressed</w:t>
            </w:r>
          </w:p>
        </w:tc>
        <w:tc>
          <w:tcPr>
            <w:tcW w:type="dxa" w:w="3096"/>
            <w:tcMar>
              <w:top w:w="90" w:type="dxa"/>
              <w:start w:w="120" w:type="dxa"/>
              <w:bottom w:w="90" w:type="dxa"/>
              <w:end w:w="120" w:type="dxa"/>
            </w:tcMar>
            <w:vAlign w:val="center"/>
          </w:tcPr>
          <w:p>
            <w:pPr>
              <w:spacing w:after="0" w:line="252" w:lineRule="auto"/>
            </w:pPr>
            <w:r>
              <w:rPr>
                <w:rFonts w:ascii="Aptos" w:hAnsi="Aptos"/>
                <w:b w:val="0"/>
                <w:i w:val="0"/>
                <w:color w:val="222222"/>
                <w:sz w:val="17"/>
              </w:rPr>
              <w:t>Not transactional by itself</w:t>
            </w:r>
          </w:p>
        </w:tc>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7"/>
              </w:rPr>
              <w:t>Analytics files</w:t>
            </w:r>
          </w:p>
        </w:tc>
      </w:tr>
      <w:tr>
        <w:trPr>
          <w:cantSplit/>
        </w:trPr>
        <w:tc>
          <w:tcPr>
            <w:tcW w:type="dxa" w:w="14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Delta</w:t>
            </w:r>
          </w:p>
        </w:tc>
        <w:tc>
          <w:tcPr>
            <w:tcW w:type="dxa" w:w="2664"/>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Parquet data plus transaction log</w:t>
            </w:r>
          </w:p>
        </w:tc>
        <w:tc>
          <w:tcPr>
            <w:tcW w:type="dxa" w:w="30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Requires Delta aware tooling for full features</w:t>
            </w:r>
          </w:p>
        </w:tc>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Trusted lakehouse tables</w:t>
            </w:r>
          </w:p>
        </w:tc>
      </w:tr>
    </w:tbl>
    <w:p>
      <w:pPr>
        <w:spacing w:after="20"/>
      </w:pP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csv_df = (spark.read</w:t>
      </w:r>
      <w:r>
        <w:br/>
      </w:r>
      <w:r>
        <w:rPr>
          <w:rFonts w:ascii="Consolas" w:hAnsi="Consolas"/>
          <w:b w:val="0"/>
          <w:i w:val="0"/>
          <w:color w:val="222222"/>
          <w:sz w:val="17"/>
        </w:rPr>
        <w:t xml:space="preserve">    .option('header', True)</w:t>
      </w:r>
      <w:r>
        <w:br/>
      </w:r>
      <w:r>
        <w:rPr>
          <w:rFonts w:ascii="Consolas" w:hAnsi="Consolas"/>
          <w:b w:val="0"/>
          <w:i w:val="0"/>
          <w:color w:val="222222"/>
          <w:sz w:val="17"/>
        </w:rPr>
        <w:t xml:space="preserve">    .option('inferSchema', True)</w:t>
      </w:r>
      <w:r>
        <w:br/>
      </w:r>
      <w:r>
        <w:rPr>
          <w:rFonts w:ascii="Consolas" w:hAnsi="Consolas"/>
          <w:b w:val="0"/>
          <w:i w:val="0"/>
          <w:color w:val="222222"/>
          <w:sz w:val="17"/>
        </w:rPr>
        <w:t xml:space="preserve">    .csv('/Volumes/training_lab/shared/source/orders.csv'))</w:t>
      </w:r>
      <w:r>
        <w:br/>
      </w:r>
      <w:r>
        <w:rPr>
          <w:rFonts w:ascii="Consolas" w:hAnsi="Consolas"/>
          <w:b w:val="0"/>
          <w:i w:val="0"/>
          <w:color w:val="222222"/>
          <w:sz w:val="17"/>
        </w:rPr>
      </w:r>
      <w:r>
        <w:br/>
      </w:r>
      <w:r>
        <w:rPr>
          <w:rFonts w:ascii="Consolas" w:hAnsi="Consolas"/>
          <w:b w:val="0"/>
          <w:i w:val="0"/>
          <w:color w:val="222222"/>
          <w:sz w:val="17"/>
        </w:rPr>
        <w:t>clean_df = (csv_df</w:t>
      </w:r>
      <w:r>
        <w:br/>
      </w:r>
      <w:r>
        <w:rPr>
          <w:rFonts w:ascii="Consolas" w:hAnsi="Consolas"/>
          <w:b w:val="0"/>
          <w:i w:val="0"/>
          <w:color w:val="222222"/>
          <w:sz w:val="17"/>
        </w:rPr>
        <w:t xml:space="preserve">    .filter('quantity &gt; 0')</w:t>
      </w:r>
      <w:r>
        <w:br/>
      </w:r>
      <w:r>
        <w:rPr>
          <w:rFonts w:ascii="Consolas" w:hAnsi="Consolas"/>
          <w:b w:val="0"/>
          <w:i w:val="0"/>
          <w:color w:val="222222"/>
          <w:sz w:val="17"/>
        </w:rPr>
        <w:t xml:space="preserve">    .withColumn('order_total', csv_df.quantity * csv_df.unit_price)</w:t>
      </w:r>
      <w:r>
        <w:br/>
      </w:r>
      <w:r>
        <w:rPr>
          <w:rFonts w:ascii="Consolas" w:hAnsi="Consolas"/>
          <w:b w:val="0"/>
          <w:i w:val="0"/>
          <w:color w:val="222222"/>
          <w:sz w:val="17"/>
        </w:rPr>
        <w:t xml:space="preserve">    .select('order_id', 'product', 'quantity', 'unit_price', 'order_total'))</w:t>
      </w:r>
      <w:r>
        <w:br/>
      </w:r>
      <w:r>
        <w:rPr>
          <w:rFonts w:ascii="Consolas" w:hAnsi="Consolas"/>
          <w:b w:val="0"/>
          <w:i w:val="0"/>
          <w:color w:val="222222"/>
          <w:sz w:val="17"/>
        </w:rPr>
      </w:r>
      <w:r>
        <w:br/>
      </w:r>
      <w:r>
        <w:rPr>
          <w:rFonts w:ascii="Consolas" w:hAnsi="Consolas"/>
          <w:b w:val="0"/>
          <w:i w:val="0"/>
          <w:color w:val="222222"/>
          <w:sz w:val="17"/>
        </w:rPr>
        <w:t>clean_df.groupBy('product').sum('order_total').show()</w:t>
      </w:r>
    </w:p>
    <w:p>
      <w:pPr>
        <w:pStyle w:val="Heading3"/>
      </w:pPr>
      <w:r>
        <w:t>Common DataFrame operations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088"/>
            <w:shd w:fill="0B2545"/>
            <w:tcMar>
              <w:top w:w="90" w:type="dxa"/>
              <w:start w:w="120" w:type="dxa"/>
              <w:bottom w:w="90" w:type="dxa"/>
              <w:end w:w="120" w:type="dxa"/>
            </w:tcMar>
            <w:vAlign w:val="center"/>
          </w:tcPr>
          <w:p>
            <w:pPr>
              <w:spacing w:after="0"/>
            </w:pPr>
            <w:r>
              <w:rPr>
                <w:rFonts w:ascii="Aptos" w:hAnsi="Aptos"/>
                <w:b/>
                <w:i w:val="0"/>
                <w:color w:val="FFFFFF"/>
                <w:sz w:val="18"/>
              </w:rPr>
              <w:t>Operation</w:t>
            </w:r>
          </w:p>
        </w:tc>
        <w:tc>
          <w:tcPr>
            <w:tcW w:type="dxa" w:w="2880"/>
            <w:shd w:fill="0B2545"/>
            <w:tcMar>
              <w:top w:w="90" w:type="dxa"/>
              <w:start w:w="120" w:type="dxa"/>
              <w:bottom w:w="90" w:type="dxa"/>
              <w:end w:w="120" w:type="dxa"/>
            </w:tcMar>
            <w:vAlign w:val="center"/>
          </w:tcPr>
          <w:p>
            <w:pPr>
              <w:spacing w:after="0"/>
            </w:pPr>
            <w:r>
              <w:rPr>
                <w:rFonts w:ascii="Aptos" w:hAnsi="Aptos"/>
                <w:b/>
                <w:i w:val="0"/>
                <w:color w:val="FFFFFF"/>
                <w:sz w:val="18"/>
              </w:rPr>
              <w:t>Purpose</w:t>
            </w:r>
          </w:p>
        </w:tc>
        <w:tc>
          <w:tcPr>
            <w:tcW w:type="dxa" w:w="4752"/>
            <w:shd w:fill="0B2545"/>
            <w:tcMar>
              <w:top w:w="90" w:type="dxa"/>
              <w:start w:w="120" w:type="dxa"/>
              <w:bottom w:w="90" w:type="dxa"/>
              <w:end w:w="120" w:type="dxa"/>
            </w:tcMar>
            <w:vAlign w:val="center"/>
          </w:tcPr>
          <w:p>
            <w:pPr>
              <w:spacing w:after="0"/>
            </w:pPr>
            <w:r>
              <w:rPr>
                <w:rFonts w:ascii="Aptos" w:hAnsi="Aptos"/>
                <w:b/>
                <w:i w:val="0"/>
                <w:color w:val="FFFFFF"/>
                <w:sz w:val="18"/>
              </w:rPr>
              <w:t>Example</w:t>
            </w:r>
          </w:p>
        </w:tc>
      </w:tr>
      <w:tr>
        <w:trPr>
          <w:cantSplit/>
        </w:trPr>
        <w:tc>
          <w:tcPr>
            <w:tcW w:type="dxa" w:w="2088"/>
            <w:tcMar>
              <w:top w:w="90" w:type="dxa"/>
              <w:start w:w="120" w:type="dxa"/>
              <w:bottom w:w="90" w:type="dxa"/>
              <w:end w:w="120" w:type="dxa"/>
            </w:tcMar>
            <w:vAlign w:val="center"/>
          </w:tcPr>
          <w:p>
            <w:pPr>
              <w:spacing w:after="0" w:line="252" w:lineRule="auto"/>
            </w:pPr>
            <w:r>
              <w:rPr>
                <w:rFonts w:ascii="Aptos" w:hAnsi="Aptos"/>
                <w:b w:val="0"/>
                <w:i w:val="0"/>
                <w:color w:val="222222"/>
                <w:sz w:val="18"/>
              </w:rPr>
              <w:t>select</w:t>
            </w:r>
          </w:p>
        </w:tc>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8"/>
              </w:rPr>
              <w:t>Choose or derive columns</w:t>
            </w:r>
          </w:p>
        </w:tc>
        <w:tc>
          <w:tcPr>
            <w:tcW w:type="dxa" w:w="4752"/>
            <w:tcMar>
              <w:top w:w="90" w:type="dxa"/>
              <w:start w:w="120" w:type="dxa"/>
              <w:bottom w:w="90" w:type="dxa"/>
              <w:end w:w="120" w:type="dxa"/>
            </w:tcMar>
            <w:vAlign w:val="center"/>
          </w:tcPr>
          <w:p>
            <w:pPr>
              <w:spacing w:after="0" w:line="252" w:lineRule="auto"/>
            </w:pPr>
            <w:r>
              <w:rPr>
                <w:rFonts w:ascii="Aptos" w:hAnsi="Aptos"/>
                <w:b w:val="0"/>
                <w:i w:val="0"/>
                <w:color w:val="222222"/>
                <w:sz w:val="18"/>
              </w:rPr>
              <w:t>df.select('order_id', 'product')</w:t>
            </w:r>
          </w:p>
        </w:tc>
      </w:tr>
      <w:tr>
        <w:trPr>
          <w:cantSplit/>
        </w:trPr>
        <w:tc>
          <w:tcPr>
            <w:tcW w:type="dxa" w:w="208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filter / where</w:t>
            </w:r>
          </w:p>
        </w:tc>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Keep matching rows</w:t>
            </w:r>
          </w:p>
        </w:tc>
        <w:tc>
          <w:tcPr>
            <w:tcW w:type="dxa" w:w="47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df.filter('quantity &gt; 0')</w:t>
            </w:r>
          </w:p>
        </w:tc>
      </w:tr>
      <w:tr>
        <w:trPr>
          <w:cantSplit/>
        </w:trPr>
        <w:tc>
          <w:tcPr>
            <w:tcW w:type="dxa" w:w="2088"/>
            <w:tcMar>
              <w:top w:w="90" w:type="dxa"/>
              <w:start w:w="120" w:type="dxa"/>
              <w:bottom w:w="90" w:type="dxa"/>
              <w:end w:w="120" w:type="dxa"/>
            </w:tcMar>
            <w:vAlign w:val="center"/>
          </w:tcPr>
          <w:p>
            <w:pPr>
              <w:spacing w:after="0" w:line="252" w:lineRule="auto"/>
            </w:pPr>
            <w:r>
              <w:rPr>
                <w:rFonts w:ascii="Aptos" w:hAnsi="Aptos"/>
                <w:b w:val="0"/>
                <w:i w:val="0"/>
                <w:color w:val="222222"/>
                <w:sz w:val="18"/>
              </w:rPr>
              <w:t>withColumn</w:t>
            </w:r>
          </w:p>
        </w:tc>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8"/>
              </w:rPr>
              <w:t>Add or replace a column</w:t>
            </w:r>
          </w:p>
        </w:tc>
        <w:tc>
          <w:tcPr>
            <w:tcW w:type="dxa" w:w="4752"/>
            <w:tcMar>
              <w:top w:w="90" w:type="dxa"/>
              <w:start w:w="120" w:type="dxa"/>
              <w:bottom w:w="90" w:type="dxa"/>
              <w:end w:w="120" w:type="dxa"/>
            </w:tcMar>
            <w:vAlign w:val="center"/>
          </w:tcPr>
          <w:p>
            <w:pPr>
              <w:spacing w:after="0" w:line="252" w:lineRule="auto"/>
            </w:pPr>
            <w:r>
              <w:rPr>
                <w:rFonts w:ascii="Aptos" w:hAnsi="Aptos"/>
                <w:b w:val="0"/>
                <w:i w:val="0"/>
                <w:color w:val="222222"/>
                <w:sz w:val="18"/>
              </w:rPr>
              <w:t>df.withColumn('total', col('qty') * col('price'))</w:t>
            </w:r>
          </w:p>
        </w:tc>
      </w:tr>
      <w:tr>
        <w:trPr>
          <w:cantSplit/>
        </w:trPr>
        <w:tc>
          <w:tcPr>
            <w:tcW w:type="dxa" w:w="208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groupBy and agg</w:t>
            </w:r>
          </w:p>
        </w:tc>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Summarize groups</w:t>
            </w:r>
          </w:p>
        </w:tc>
        <w:tc>
          <w:tcPr>
            <w:tcW w:type="dxa" w:w="47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df.groupBy('product').sum('total')</w:t>
            </w:r>
          </w:p>
        </w:tc>
      </w:tr>
      <w:tr>
        <w:trPr>
          <w:cantSplit/>
        </w:trPr>
        <w:tc>
          <w:tcPr>
            <w:tcW w:type="dxa" w:w="2088"/>
            <w:tcMar>
              <w:top w:w="90" w:type="dxa"/>
              <w:start w:w="120" w:type="dxa"/>
              <w:bottom w:w="90" w:type="dxa"/>
              <w:end w:w="120" w:type="dxa"/>
            </w:tcMar>
            <w:vAlign w:val="center"/>
          </w:tcPr>
          <w:p>
            <w:pPr>
              <w:spacing w:after="0" w:line="252" w:lineRule="auto"/>
            </w:pPr>
            <w:r>
              <w:rPr>
                <w:rFonts w:ascii="Aptos" w:hAnsi="Aptos"/>
                <w:b w:val="0"/>
                <w:i w:val="0"/>
                <w:color w:val="222222"/>
                <w:sz w:val="18"/>
              </w:rPr>
              <w:t>join</w:t>
            </w:r>
          </w:p>
        </w:tc>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8"/>
              </w:rPr>
              <w:t>Combine related DataFrames</w:t>
            </w:r>
          </w:p>
        </w:tc>
        <w:tc>
          <w:tcPr>
            <w:tcW w:type="dxa" w:w="4752"/>
            <w:tcMar>
              <w:top w:w="90" w:type="dxa"/>
              <w:start w:w="120" w:type="dxa"/>
              <w:bottom w:w="90" w:type="dxa"/>
              <w:end w:w="120" w:type="dxa"/>
            </w:tcMar>
            <w:vAlign w:val="center"/>
          </w:tcPr>
          <w:p>
            <w:pPr>
              <w:spacing w:after="0" w:line="252" w:lineRule="auto"/>
            </w:pPr>
            <w:r>
              <w:rPr>
                <w:rFonts w:ascii="Aptos" w:hAnsi="Aptos"/>
                <w:b w:val="0"/>
                <w:i w:val="0"/>
                <w:color w:val="222222"/>
                <w:sz w:val="18"/>
              </w:rPr>
              <w:t>orders.join(customers, 'customer_id')</w:t>
            </w:r>
          </w:p>
        </w:tc>
      </w:tr>
    </w:tbl>
    <w:p>
      <w:pPr>
        <w:spacing w:after="20"/>
      </w:pPr>
    </w:p>
    <w:p>
      <w:r>
        <w:br w:type="page"/>
      </w:r>
    </w:p>
    <w:p>
      <w:pPr>
        <w:pStyle w:val="Heading1"/>
      </w:pPr>
      <w:r>
        <w:t>Lesson 1 worked example</w:t>
      </w:r>
    </w:p>
    <w:p>
      <w:r>
        <w:rPr>
          <w:rFonts w:ascii="Aptos" w:hAnsi="Aptos"/>
          <w:b w:val="0"/>
          <w:i w:val="0"/>
          <w:color w:val="222222"/>
          <w:sz w:val="21"/>
        </w:rPr>
        <w:t>Create a notebook named 01 Foundations Orders and run the cells in order.</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from pyspark.sql import functions as F</w:t>
      </w:r>
      <w:r>
        <w:br/>
      </w:r>
      <w:r>
        <w:rPr>
          <w:rFonts w:ascii="Consolas" w:hAnsi="Consolas"/>
          <w:b w:val="0"/>
          <w:i w:val="0"/>
          <w:color w:val="222222"/>
          <w:sz w:val="17"/>
        </w:rPr>
      </w:r>
      <w:r>
        <w:br/>
      </w:r>
      <w:r>
        <w:rPr>
          <w:rFonts w:ascii="Consolas" w:hAnsi="Consolas"/>
          <w:b w:val="0"/>
          <w:i w:val="0"/>
          <w:color w:val="222222"/>
          <w:sz w:val="17"/>
        </w:rPr>
        <w:t>orders_df = spark.createDataFrame([</w:t>
      </w:r>
      <w:r>
        <w:br/>
      </w:r>
      <w:r>
        <w:rPr>
          <w:rFonts w:ascii="Consolas" w:hAnsi="Consolas"/>
          <w:b w:val="0"/>
          <w:i w:val="0"/>
          <w:color w:val="222222"/>
          <w:sz w:val="17"/>
        </w:rPr>
        <w:t xml:space="preserve">    (1001, 'Keyboard', 2, 45.00),</w:t>
      </w:r>
      <w:r>
        <w:br/>
      </w:r>
      <w:r>
        <w:rPr>
          <w:rFonts w:ascii="Consolas" w:hAnsi="Consolas"/>
          <w:b w:val="0"/>
          <w:i w:val="0"/>
          <w:color w:val="222222"/>
          <w:sz w:val="17"/>
        </w:rPr>
        <w:t xml:space="preserve">    (1002, 'Mouse', 1, 25.00),</w:t>
      </w:r>
      <w:r>
        <w:br/>
      </w:r>
      <w:r>
        <w:rPr>
          <w:rFonts w:ascii="Consolas" w:hAnsi="Consolas"/>
          <w:b w:val="0"/>
          <w:i w:val="0"/>
          <w:color w:val="222222"/>
          <w:sz w:val="17"/>
        </w:rPr>
        <w:t xml:space="preserve">    (1003, 'Monitor', 2, 220.00),</w:t>
      </w:r>
      <w:r>
        <w:br/>
      </w:r>
      <w:r>
        <w:rPr>
          <w:rFonts w:ascii="Consolas" w:hAnsi="Consolas"/>
          <w:b w:val="0"/>
          <w:i w:val="0"/>
          <w:color w:val="222222"/>
          <w:sz w:val="17"/>
        </w:rPr>
        <w:t xml:space="preserve">    (1004, 'Keyboard', 3, 45.00)</w:t>
      </w:r>
      <w:r>
        <w:br/>
      </w:r>
      <w:r>
        <w:rPr>
          <w:rFonts w:ascii="Consolas" w:hAnsi="Consolas"/>
          <w:b w:val="0"/>
          <w:i w:val="0"/>
          <w:color w:val="222222"/>
          <w:sz w:val="17"/>
        </w:rPr>
        <w:t>], ['order_id', 'product', 'quantity', 'unit_price'])</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result_df = (orders_df</w:t>
      </w:r>
      <w:r>
        <w:br/>
      </w:r>
      <w:r>
        <w:rPr>
          <w:rFonts w:ascii="Consolas" w:hAnsi="Consolas"/>
          <w:b w:val="0"/>
          <w:i w:val="0"/>
          <w:color w:val="222222"/>
          <w:sz w:val="17"/>
        </w:rPr>
        <w:t xml:space="preserve">    .withColumn('order_total', F.round(F.col('quantity') * F.col('unit_price'), 2))</w:t>
      </w:r>
      <w:r>
        <w:br/>
      </w:r>
      <w:r>
        <w:rPr>
          <w:rFonts w:ascii="Consolas" w:hAnsi="Consolas"/>
          <w:b w:val="0"/>
          <w:i w:val="0"/>
          <w:color w:val="222222"/>
          <w:sz w:val="17"/>
        </w:rPr>
        <w:t xml:space="preserve">    .filter(F.col('quantity') &gt; 0))</w:t>
      </w:r>
      <w:r>
        <w:br/>
      </w:r>
      <w:r>
        <w:rPr>
          <w:rFonts w:ascii="Consolas" w:hAnsi="Consolas"/>
          <w:b w:val="0"/>
          <w:i w:val="0"/>
          <w:color w:val="222222"/>
          <w:sz w:val="17"/>
        </w:rPr>
      </w:r>
      <w:r>
        <w:br/>
      </w:r>
      <w:r>
        <w:rPr>
          <w:rFonts w:ascii="Consolas" w:hAnsi="Consolas"/>
          <w:b w:val="0"/>
          <w:i w:val="0"/>
          <w:color w:val="222222"/>
          <w:sz w:val="17"/>
        </w:rPr>
        <w:t>result_df.createOrReplaceTempView('orders_work')</w:t>
      </w:r>
      <w:r>
        <w:br/>
      </w:r>
      <w:r>
        <w:rPr>
          <w:rFonts w:ascii="Consolas" w:hAnsi="Consolas"/>
          <w:b w:val="0"/>
          <w:i w:val="0"/>
          <w:color w:val="222222"/>
          <w:sz w:val="17"/>
        </w:rPr>
        <w:t>display(result_df.orderBy(F.desc('order_total')))</w:t>
      </w:r>
    </w:p>
    <w:p>
      <w:pPr>
        <w:spacing w:after="40"/>
      </w:pPr>
      <w:r>
        <w:rPr>
          <w:rFonts w:ascii="Aptos" w:hAnsi="Aptos"/>
          <w:b/>
          <w:i w:val="0"/>
          <w:color w:val="2E74B5"/>
          <w:sz w:val="16"/>
        </w:rPr>
        <w:t>SQL</w:t>
      </w:r>
    </w:p>
    <w:p>
      <w:pPr>
        <w:spacing w:after="140" w:line="240" w:lineRule="auto"/>
        <w:ind w:left="115" w:right="115"/>
        <w:shd w:fill="F2F4F7"/>
      </w:pPr>
      <w:r>
        <w:rPr>
          <w:rFonts w:ascii="Consolas" w:hAnsi="Consolas"/>
          <w:b w:val="0"/>
          <w:i w:val="0"/>
          <w:color w:val="222222"/>
          <w:sz w:val="17"/>
        </w:rPr>
        <w:t>%sql</w:t>
      </w:r>
      <w:r>
        <w:br/>
      </w:r>
      <w:r>
        <w:rPr>
          <w:rFonts w:ascii="Consolas" w:hAnsi="Consolas"/>
          <w:b w:val="0"/>
          <w:i w:val="0"/>
          <w:color w:val="222222"/>
          <w:sz w:val="17"/>
        </w:rPr>
        <w:t>SELECT product,</w:t>
      </w:r>
      <w:r>
        <w:br/>
      </w:r>
      <w:r>
        <w:rPr>
          <w:rFonts w:ascii="Consolas" w:hAnsi="Consolas"/>
          <w:b w:val="0"/>
          <w:i w:val="0"/>
          <w:color w:val="222222"/>
          <w:sz w:val="17"/>
        </w:rPr>
        <w:t xml:space="preserve">       SUM(quantity) AS units,</w:t>
      </w:r>
      <w:r>
        <w:br/>
      </w:r>
      <w:r>
        <w:rPr>
          <w:rFonts w:ascii="Consolas" w:hAnsi="Consolas"/>
          <w:b w:val="0"/>
          <w:i w:val="0"/>
          <w:color w:val="222222"/>
          <w:sz w:val="17"/>
        </w:rPr>
        <w:t xml:space="preserve">       ROUND(SUM(order_total), 2) AS revenue</w:t>
      </w:r>
      <w:r>
        <w:br/>
      </w:r>
      <w:r>
        <w:rPr>
          <w:rFonts w:ascii="Consolas" w:hAnsi="Consolas"/>
          <w:b w:val="0"/>
          <w:i w:val="0"/>
          <w:color w:val="222222"/>
          <w:sz w:val="17"/>
        </w:rPr>
        <w:t>FROM orders_work</w:t>
      </w:r>
      <w:r>
        <w:br/>
      </w:r>
      <w:r>
        <w:rPr>
          <w:rFonts w:ascii="Consolas" w:hAnsi="Consolas"/>
          <w:b w:val="0"/>
          <w:i w:val="0"/>
          <w:color w:val="222222"/>
          <w:sz w:val="17"/>
        </w:rPr>
        <w:t>GROUP BY product</w:t>
      </w:r>
      <w:r>
        <w:br/>
      </w:r>
      <w:r>
        <w:rPr>
          <w:rFonts w:ascii="Consolas" w:hAnsi="Consolas"/>
          <w:b w:val="0"/>
          <w:i w:val="0"/>
          <w:color w:val="222222"/>
          <w:sz w:val="17"/>
        </w:rPr>
        <w:t>ORDER BY revenue DESC</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744"/>
            <w:shd w:fill="0B2545"/>
            <w:tcMar>
              <w:top w:w="90" w:type="dxa"/>
              <w:start w:w="120" w:type="dxa"/>
              <w:bottom w:w="90" w:type="dxa"/>
              <w:end w:w="120" w:type="dxa"/>
            </w:tcMar>
            <w:vAlign w:val="center"/>
          </w:tcPr>
          <w:p>
            <w:pPr>
              <w:spacing w:after="0"/>
            </w:pPr>
            <w:r>
              <w:rPr>
                <w:rFonts w:ascii="Aptos" w:hAnsi="Aptos"/>
                <w:b/>
                <w:i w:val="0"/>
                <w:color w:val="FFFFFF"/>
                <w:sz w:val="18"/>
              </w:rPr>
              <w:t>Expected product</w:t>
            </w:r>
          </w:p>
        </w:tc>
        <w:tc>
          <w:tcPr>
            <w:tcW w:type="dxa" w:w="2016"/>
            <w:shd w:fill="0B2545"/>
            <w:tcMar>
              <w:top w:w="90" w:type="dxa"/>
              <w:start w:w="120" w:type="dxa"/>
              <w:bottom w:w="90" w:type="dxa"/>
              <w:end w:w="120" w:type="dxa"/>
            </w:tcMar>
            <w:vAlign w:val="center"/>
          </w:tcPr>
          <w:p>
            <w:pPr>
              <w:spacing w:after="0"/>
            </w:pPr>
            <w:r>
              <w:rPr>
                <w:rFonts w:ascii="Aptos" w:hAnsi="Aptos"/>
                <w:b/>
                <w:i w:val="0"/>
                <w:color w:val="FFFFFF"/>
                <w:sz w:val="18"/>
              </w:rPr>
              <w:t>Units</w:t>
            </w:r>
          </w:p>
        </w:tc>
        <w:tc>
          <w:tcPr>
            <w:tcW w:type="dxa" w:w="3456"/>
            <w:shd w:fill="0B2545"/>
            <w:tcMar>
              <w:top w:w="90" w:type="dxa"/>
              <w:start w:w="120" w:type="dxa"/>
              <w:bottom w:w="90" w:type="dxa"/>
              <w:end w:w="120" w:type="dxa"/>
            </w:tcMar>
            <w:vAlign w:val="center"/>
          </w:tcPr>
          <w:p>
            <w:pPr>
              <w:spacing w:after="0"/>
            </w:pPr>
            <w:r>
              <w:rPr>
                <w:rFonts w:ascii="Aptos" w:hAnsi="Aptos"/>
                <w:b/>
                <w:i w:val="0"/>
                <w:color w:val="FFFFFF"/>
                <w:sz w:val="18"/>
              </w:rPr>
              <w:t>Revenue</w:t>
            </w:r>
          </w:p>
        </w:tc>
      </w:tr>
      <w:tr>
        <w:trPr>
          <w:cantSplit/>
        </w:trPr>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8"/>
              </w:rPr>
              <w:t>Monitor</w:t>
            </w:r>
          </w:p>
        </w:tc>
        <w:tc>
          <w:tcPr>
            <w:tcW w:type="dxa" w:w="2016"/>
            <w:tcMar>
              <w:top w:w="90" w:type="dxa"/>
              <w:start w:w="120" w:type="dxa"/>
              <w:bottom w:w="90" w:type="dxa"/>
              <w:end w:w="120" w:type="dxa"/>
            </w:tcMar>
            <w:vAlign w:val="center"/>
          </w:tcPr>
          <w:p>
            <w:pPr>
              <w:spacing w:after="0" w:line="252" w:lineRule="auto"/>
            </w:pPr>
            <w:r>
              <w:rPr>
                <w:rFonts w:ascii="Aptos" w:hAnsi="Aptos"/>
                <w:b w:val="0"/>
                <w:i w:val="0"/>
                <w:color w:val="222222"/>
                <w:sz w:val="18"/>
              </w:rPr>
              <w:t>2</w:t>
            </w:r>
          </w:p>
        </w:tc>
        <w:tc>
          <w:tcPr>
            <w:tcW w:type="dxa" w:w="3456"/>
            <w:tcMar>
              <w:top w:w="90" w:type="dxa"/>
              <w:start w:w="120" w:type="dxa"/>
              <w:bottom w:w="90" w:type="dxa"/>
              <w:end w:w="120" w:type="dxa"/>
            </w:tcMar>
            <w:vAlign w:val="center"/>
          </w:tcPr>
          <w:p>
            <w:pPr>
              <w:spacing w:after="0" w:line="252" w:lineRule="auto"/>
            </w:pPr>
            <w:r>
              <w:rPr>
                <w:rFonts w:ascii="Aptos" w:hAnsi="Aptos"/>
                <w:b w:val="0"/>
                <w:i w:val="0"/>
                <w:color w:val="222222"/>
                <w:sz w:val="18"/>
              </w:rPr>
              <w:t>440.00</w:t>
            </w:r>
          </w:p>
        </w:tc>
      </w:tr>
      <w:tr>
        <w:trPr>
          <w:cantSplit/>
        </w:trPr>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Keyboard</w:t>
            </w:r>
          </w:p>
        </w:tc>
        <w:tc>
          <w:tcPr>
            <w:tcW w:type="dxa" w:w="201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5</w:t>
            </w:r>
          </w:p>
        </w:tc>
        <w:tc>
          <w:tcPr>
            <w:tcW w:type="dxa" w:w="345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225.00</w:t>
            </w:r>
          </w:p>
        </w:tc>
      </w:tr>
      <w:tr>
        <w:trPr>
          <w:cantSplit/>
        </w:trPr>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8"/>
              </w:rPr>
              <w:t>Mouse</w:t>
            </w:r>
          </w:p>
        </w:tc>
        <w:tc>
          <w:tcPr>
            <w:tcW w:type="dxa" w:w="2016"/>
            <w:tcMar>
              <w:top w:w="90" w:type="dxa"/>
              <w:start w:w="120" w:type="dxa"/>
              <w:bottom w:w="90" w:type="dxa"/>
              <w:end w:w="120" w:type="dxa"/>
            </w:tcMar>
            <w:vAlign w:val="center"/>
          </w:tcPr>
          <w:p>
            <w:pPr>
              <w:spacing w:after="0" w:line="252" w:lineRule="auto"/>
            </w:pPr>
            <w:r>
              <w:rPr>
                <w:rFonts w:ascii="Aptos" w:hAnsi="Aptos"/>
                <w:b w:val="0"/>
                <w:i w:val="0"/>
                <w:color w:val="222222"/>
                <w:sz w:val="18"/>
              </w:rPr>
              <w:t>1</w:t>
            </w:r>
          </w:p>
        </w:tc>
        <w:tc>
          <w:tcPr>
            <w:tcW w:type="dxa" w:w="3456"/>
            <w:tcMar>
              <w:top w:w="90" w:type="dxa"/>
              <w:start w:w="120" w:type="dxa"/>
              <w:bottom w:w="90" w:type="dxa"/>
              <w:end w:w="120" w:type="dxa"/>
            </w:tcMar>
            <w:vAlign w:val="center"/>
          </w:tcPr>
          <w:p>
            <w:pPr>
              <w:spacing w:after="0" w:line="252" w:lineRule="auto"/>
            </w:pPr>
            <w:r>
              <w:rPr>
                <w:rFonts w:ascii="Aptos" w:hAnsi="Aptos"/>
                <w:b w:val="0"/>
                <w:i w:val="0"/>
                <w:color w:val="222222"/>
                <w:sz w:val="18"/>
              </w:rPr>
              <w:t>25.00</w:t>
            </w:r>
          </w:p>
        </w:tc>
      </w:tr>
    </w:tbl>
    <w:p>
      <w:pPr>
        <w:spacing w:after="20"/>
      </w:pPr>
    </w:p>
    <w:p>
      <w:pPr>
        <w:spacing w:before="80" w:after="140"/>
      </w:pPr>
      <w:r>
        <w:rPr>
          <w:rFonts w:ascii="Aptos" w:hAnsi="Aptos"/>
          <w:b/>
          <w:i w:val="0"/>
          <w:color w:val="0B2545"/>
          <w:sz w:val="20"/>
        </w:rPr>
        <w:t xml:space="preserve">CHECK YOURSELF: </w:t>
      </w:r>
      <w:r>
        <w:rPr>
          <w:rFonts w:ascii="Aptos" w:hAnsi="Aptos"/>
          <w:b w:val="0"/>
          <w:i w:val="0"/>
          <w:color w:val="222222"/>
          <w:sz w:val="20"/>
        </w:rPr>
        <w:t>Which commands are transformations? Which commands are actions? Why can the SQL cell see orders_work only in the current Spark session?</w:t>
      </w:r>
    </w:p>
    <w:p>
      <w:r>
        <w:br w:type="page"/>
      </w:r>
    </w:p>
    <w:p>
      <w:pPr>
        <w:pStyle w:val="Heading1"/>
      </w:pPr>
      <w:r>
        <w:t>Lesson 2  Governed Delta workflow</w:t>
      </w:r>
    </w:p>
    <w:p>
      <w:pPr>
        <w:pStyle w:val="Heading2"/>
      </w:pPr>
      <w:r>
        <w:t>2.1 Unity Catalog naming</w:t>
      </w:r>
    </w:p>
    <w:p>
      <w:r>
        <w:rPr>
          <w:rFonts w:ascii="Aptos" w:hAnsi="Aptos"/>
          <w:b w:val="0"/>
          <w:i w:val="0"/>
          <w:color w:val="222222"/>
          <w:sz w:val="21"/>
        </w:rPr>
        <w:t>Unity Catalog organizes governed objects with a three level name.</w:t>
      </w:r>
    </w:p>
    <w:p>
      <w:pPr>
        <w:spacing w:after="40"/>
      </w:pPr>
      <w:r>
        <w:rPr>
          <w:rFonts w:ascii="Aptos" w:hAnsi="Aptos"/>
          <w:b/>
          <w:i w:val="0"/>
          <w:color w:val="2E74B5"/>
          <w:sz w:val="16"/>
        </w:rPr>
        <w:t>CATALOG.SCHEMA.TABLE</w:t>
      </w:r>
    </w:p>
    <w:p>
      <w:pPr>
        <w:spacing w:after="140" w:line="240" w:lineRule="auto"/>
        <w:ind w:left="115" w:right="115"/>
        <w:shd w:fill="F2F4F7"/>
      </w:pPr>
      <w:r>
        <w:rPr>
          <w:rFonts w:ascii="Consolas" w:hAnsi="Consolas"/>
          <w:b w:val="0"/>
          <w:i w:val="0"/>
          <w:color w:val="222222"/>
          <w:sz w:val="17"/>
        </w:rPr>
        <w:t>training_lab.student_01.orders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728"/>
            <w:shd w:fill="0B2545"/>
            <w:tcMar>
              <w:top w:w="90" w:type="dxa"/>
              <w:start w:w="120" w:type="dxa"/>
              <w:bottom w:w="90" w:type="dxa"/>
              <w:end w:w="120" w:type="dxa"/>
            </w:tcMar>
            <w:vAlign w:val="center"/>
          </w:tcPr>
          <w:p>
            <w:pPr>
              <w:spacing w:after="0"/>
            </w:pPr>
            <w:r>
              <w:rPr>
                <w:rFonts w:ascii="Aptos" w:hAnsi="Aptos"/>
                <w:b/>
                <w:i w:val="0"/>
                <w:color w:val="FFFFFF"/>
                <w:sz w:val="18"/>
              </w:rPr>
              <w:t>Level</w:t>
            </w:r>
          </w:p>
        </w:tc>
        <w:tc>
          <w:tcPr>
            <w:tcW w:type="dxa" w:w="3168"/>
            <w:shd w:fill="0B2545"/>
            <w:tcMar>
              <w:top w:w="90" w:type="dxa"/>
              <w:start w:w="120" w:type="dxa"/>
              <w:bottom w:w="90" w:type="dxa"/>
              <w:end w:w="120" w:type="dxa"/>
            </w:tcMar>
            <w:vAlign w:val="center"/>
          </w:tcPr>
          <w:p>
            <w:pPr>
              <w:spacing w:after="0"/>
            </w:pPr>
            <w:r>
              <w:rPr>
                <w:rFonts w:ascii="Aptos" w:hAnsi="Aptos"/>
                <w:b/>
                <w:i w:val="0"/>
                <w:color w:val="FFFFFF"/>
                <w:sz w:val="18"/>
              </w:rPr>
              <w:t>Example</w:t>
            </w:r>
          </w:p>
        </w:tc>
        <w:tc>
          <w:tcPr>
            <w:tcW w:type="dxa" w:w="4752"/>
            <w:shd w:fill="0B2545"/>
            <w:tcMar>
              <w:top w:w="90" w:type="dxa"/>
              <w:start w:w="120" w:type="dxa"/>
              <w:bottom w:w="90" w:type="dxa"/>
              <w:end w:w="120" w:type="dxa"/>
            </w:tcMar>
            <w:vAlign w:val="center"/>
          </w:tcPr>
          <w:p>
            <w:pPr>
              <w:spacing w:after="0"/>
            </w:pPr>
            <w:r>
              <w:rPr>
                <w:rFonts w:ascii="Aptos" w:hAnsi="Aptos"/>
                <w:b/>
                <w:i w:val="0"/>
                <w:color w:val="FFFFFF"/>
                <w:sz w:val="18"/>
              </w:rPr>
              <w:t>Purpose</w:t>
            </w:r>
          </w:p>
        </w:tc>
      </w:tr>
      <w:tr>
        <w:trPr>
          <w:cantSplit/>
        </w:trPr>
        <w:tc>
          <w:tcPr>
            <w:tcW w:type="dxa" w:w="1728"/>
            <w:tcMar>
              <w:top w:w="90" w:type="dxa"/>
              <w:start w:w="120" w:type="dxa"/>
              <w:bottom w:w="90" w:type="dxa"/>
              <w:end w:w="120" w:type="dxa"/>
            </w:tcMar>
            <w:vAlign w:val="center"/>
          </w:tcPr>
          <w:p>
            <w:pPr>
              <w:spacing w:after="0" w:line="252" w:lineRule="auto"/>
            </w:pPr>
            <w:r>
              <w:rPr>
                <w:rFonts w:ascii="Aptos" w:hAnsi="Aptos"/>
                <w:b w:val="0"/>
                <w:i w:val="0"/>
                <w:color w:val="222222"/>
                <w:sz w:val="18"/>
              </w:rPr>
              <w:t>Catalog</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training_lab</w:t>
            </w:r>
          </w:p>
        </w:tc>
        <w:tc>
          <w:tcPr>
            <w:tcW w:type="dxa" w:w="4752"/>
            <w:tcMar>
              <w:top w:w="90" w:type="dxa"/>
              <w:start w:w="120" w:type="dxa"/>
              <w:bottom w:w="90" w:type="dxa"/>
              <w:end w:w="120" w:type="dxa"/>
            </w:tcMar>
            <w:vAlign w:val="center"/>
          </w:tcPr>
          <w:p>
            <w:pPr>
              <w:spacing w:after="0" w:line="252" w:lineRule="auto"/>
            </w:pPr>
            <w:r>
              <w:rPr>
                <w:rFonts w:ascii="Aptos" w:hAnsi="Aptos"/>
                <w:b w:val="0"/>
                <w:i w:val="0"/>
                <w:color w:val="222222"/>
                <w:sz w:val="18"/>
              </w:rPr>
              <w:t>Top level domain or environment</w:t>
            </w:r>
          </w:p>
        </w:tc>
      </w:tr>
      <w:tr>
        <w:trPr>
          <w:cantSplit/>
        </w:trPr>
        <w:tc>
          <w:tcPr>
            <w:tcW w:type="dxa" w:w="172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Schema</w:t>
            </w:r>
          </w:p>
        </w:tc>
        <w:tc>
          <w:tcPr>
            <w:tcW w:type="dxa" w:w="31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student_01</w:t>
            </w:r>
          </w:p>
        </w:tc>
        <w:tc>
          <w:tcPr>
            <w:tcW w:type="dxa" w:w="47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Learner workspace inside the catalog</w:t>
            </w:r>
          </w:p>
        </w:tc>
      </w:tr>
      <w:tr>
        <w:trPr>
          <w:cantSplit/>
        </w:trPr>
        <w:tc>
          <w:tcPr>
            <w:tcW w:type="dxa" w:w="1728"/>
            <w:tcMar>
              <w:top w:w="90" w:type="dxa"/>
              <w:start w:w="120" w:type="dxa"/>
              <w:bottom w:w="90" w:type="dxa"/>
              <w:end w:w="120" w:type="dxa"/>
            </w:tcMar>
            <w:vAlign w:val="center"/>
          </w:tcPr>
          <w:p>
            <w:pPr>
              <w:spacing w:after="0" w:line="252" w:lineRule="auto"/>
            </w:pPr>
            <w:r>
              <w:rPr>
                <w:rFonts w:ascii="Aptos" w:hAnsi="Aptos"/>
                <w:b w:val="0"/>
                <w:i w:val="0"/>
                <w:color w:val="222222"/>
                <w:sz w:val="18"/>
              </w:rPr>
              <w:t>Table</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orders</w:t>
            </w:r>
          </w:p>
        </w:tc>
        <w:tc>
          <w:tcPr>
            <w:tcW w:type="dxa" w:w="4752"/>
            <w:tcMar>
              <w:top w:w="90" w:type="dxa"/>
              <w:start w:w="120" w:type="dxa"/>
              <w:bottom w:w="90" w:type="dxa"/>
              <w:end w:w="120" w:type="dxa"/>
            </w:tcMar>
            <w:vAlign w:val="center"/>
          </w:tcPr>
          <w:p>
            <w:pPr>
              <w:spacing w:after="0" w:line="252" w:lineRule="auto"/>
            </w:pPr>
            <w:r>
              <w:rPr>
                <w:rFonts w:ascii="Aptos" w:hAnsi="Aptos"/>
                <w:b w:val="0"/>
                <w:i w:val="0"/>
                <w:color w:val="222222"/>
                <w:sz w:val="18"/>
              </w:rPr>
              <w:t>Governed dataset</w:t>
            </w:r>
          </w:p>
        </w:tc>
      </w:tr>
    </w:tbl>
    <w:p>
      <w:pPr>
        <w:spacing w:after="20"/>
      </w:pPr>
    </w:p>
    <w:p>
      <w:r>
        <w:rPr>
          <w:rFonts w:ascii="Aptos" w:hAnsi="Aptos"/>
          <w:b w:val="0"/>
          <w:i w:val="0"/>
          <w:color w:val="222222"/>
          <w:sz w:val="21"/>
        </w:rPr>
        <w:t>For this class, all 14 learners share one Azure Databricks workspace. Each learner receives a separate schema such as student_01 through student_14. This reduces cost and administration while preserving an ownership boundary for exercises.</w:t>
      </w:r>
    </w:p>
    <w:p>
      <w:pPr>
        <w:pStyle w:val="Heading2"/>
      </w:pPr>
      <w:r>
        <w:t>2.2 Permissions in plain language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880"/>
            <w:shd w:fill="0B2545"/>
            <w:tcMar>
              <w:top w:w="90" w:type="dxa"/>
              <w:start w:w="120" w:type="dxa"/>
              <w:bottom w:w="90" w:type="dxa"/>
              <w:end w:w="120" w:type="dxa"/>
            </w:tcMar>
            <w:vAlign w:val="center"/>
          </w:tcPr>
          <w:p>
            <w:pPr>
              <w:spacing w:after="0"/>
            </w:pPr>
            <w:r>
              <w:rPr>
                <w:rFonts w:ascii="Aptos" w:hAnsi="Aptos"/>
                <w:b/>
                <w:i w:val="0"/>
                <w:color w:val="FFFFFF"/>
                <w:sz w:val="18"/>
              </w:rPr>
              <w:t>Privilege</w:t>
            </w:r>
          </w:p>
        </w:tc>
        <w:tc>
          <w:tcPr>
            <w:tcW w:type="dxa" w:w="6768"/>
            <w:shd w:fill="0B2545"/>
            <w:tcMar>
              <w:top w:w="90" w:type="dxa"/>
              <w:start w:w="120" w:type="dxa"/>
              <w:bottom w:w="90" w:type="dxa"/>
              <w:end w:w="120" w:type="dxa"/>
            </w:tcMar>
            <w:vAlign w:val="center"/>
          </w:tcPr>
          <w:p>
            <w:pPr>
              <w:spacing w:after="0"/>
            </w:pPr>
            <w:r>
              <w:rPr>
                <w:rFonts w:ascii="Aptos" w:hAnsi="Aptos"/>
                <w:b/>
                <w:i w:val="0"/>
                <w:color w:val="FFFFFF"/>
                <w:sz w:val="18"/>
              </w:rPr>
              <w:t>Why it is needed</w:t>
            </w:r>
          </w:p>
        </w:tc>
      </w:tr>
      <w:tr>
        <w:trPr>
          <w:cantSplit/>
        </w:trPr>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8"/>
              </w:rPr>
              <w:t>USE CATALOG</w:t>
            </w:r>
          </w:p>
        </w:tc>
        <w:tc>
          <w:tcPr>
            <w:tcW w:type="dxa" w:w="6768"/>
            <w:tcMar>
              <w:top w:w="90" w:type="dxa"/>
              <w:start w:w="120" w:type="dxa"/>
              <w:bottom w:w="90" w:type="dxa"/>
              <w:end w:w="120" w:type="dxa"/>
            </w:tcMar>
            <w:vAlign w:val="center"/>
          </w:tcPr>
          <w:p>
            <w:pPr>
              <w:spacing w:after="0" w:line="252" w:lineRule="auto"/>
            </w:pPr>
            <w:r>
              <w:rPr>
                <w:rFonts w:ascii="Aptos" w:hAnsi="Aptos"/>
                <w:b w:val="0"/>
                <w:i w:val="0"/>
                <w:color w:val="222222"/>
                <w:sz w:val="18"/>
              </w:rPr>
              <w:t>Enter the training_lab catalog</w:t>
            </w:r>
          </w:p>
        </w:tc>
      </w:tr>
      <w:tr>
        <w:trPr>
          <w:cantSplit/>
        </w:trPr>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USE SCHEMA</w:t>
            </w:r>
          </w:p>
        </w:tc>
        <w:tc>
          <w:tcPr>
            <w:tcW w:type="dxa" w:w="67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Resolve objects inside the assigned schema</w:t>
            </w:r>
          </w:p>
        </w:tc>
      </w:tr>
      <w:tr>
        <w:trPr>
          <w:cantSplit/>
        </w:trPr>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8"/>
              </w:rPr>
              <w:t>CREATE TABLE</w:t>
            </w:r>
          </w:p>
        </w:tc>
        <w:tc>
          <w:tcPr>
            <w:tcW w:type="dxa" w:w="6768"/>
            <w:tcMar>
              <w:top w:w="90" w:type="dxa"/>
              <w:start w:w="120" w:type="dxa"/>
              <w:bottom w:w="90" w:type="dxa"/>
              <w:end w:w="120" w:type="dxa"/>
            </w:tcMar>
            <w:vAlign w:val="center"/>
          </w:tcPr>
          <w:p>
            <w:pPr>
              <w:spacing w:after="0" w:line="252" w:lineRule="auto"/>
            </w:pPr>
            <w:r>
              <w:rPr>
                <w:rFonts w:ascii="Aptos" w:hAnsi="Aptos"/>
                <w:b w:val="0"/>
                <w:i w:val="0"/>
                <w:color w:val="222222"/>
                <w:sz w:val="18"/>
              </w:rPr>
              <w:t>Create a managed Delta table in that schema</w:t>
            </w:r>
          </w:p>
        </w:tc>
      </w:tr>
      <w:tr>
        <w:trPr>
          <w:cantSplit/>
        </w:trPr>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SELECT and MODIFY</w:t>
            </w:r>
          </w:p>
        </w:tc>
        <w:tc>
          <w:tcPr>
            <w:tcW w:type="dxa" w:w="67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Read and change tables, depending on the exercise</w:t>
            </w:r>
          </w:p>
        </w:tc>
      </w:tr>
    </w:tbl>
    <w:p>
      <w:pPr>
        <w:spacing w:after="20"/>
      </w:pPr>
    </w:p>
    <w:p>
      <w:pPr>
        <w:spacing w:before="80" w:after="140"/>
      </w:pPr>
      <w:r>
        <w:rPr>
          <w:rFonts w:ascii="Aptos" w:hAnsi="Aptos"/>
          <w:b/>
          <w:i w:val="0"/>
          <w:color w:val="0B2545"/>
          <w:sz w:val="20"/>
        </w:rPr>
        <w:t xml:space="preserve">LEAST PRIVILEGE: </w:t>
      </w:r>
      <w:r>
        <w:rPr>
          <w:rFonts w:ascii="Aptos" w:hAnsi="Aptos"/>
          <w:b w:val="0"/>
          <w:i w:val="0"/>
          <w:color w:val="222222"/>
          <w:sz w:val="20"/>
        </w:rPr>
        <w:t>Learners should receive only their assigned schema privileges. The trainer or admin owns catalog-level setup.</w:t>
      </w:r>
    </w:p>
    <w:p>
      <w:r>
        <w:br w:type="page"/>
      </w:r>
    </w:p>
    <w:p>
      <w:pPr>
        <w:pStyle w:val="Heading2"/>
      </w:pPr>
      <w:r>
        <w:t>2.3 Why Delta is more than a file format</w:t>
      </w:r>
    </w:p>
    <w:p>
      <w:r>
        <w:rPr>
          <w:rFonts w:ascii="Aptos" w:hAnsi="Aptos"/>
          <w:b w:val="0"/>
          <w:i w:val="0"/>
          <w:color w:val="222222"/>
          <w:sz w:val="21"/>
        </w:rPr>
        <w:t>A Delta table stores data in Parquet files and records table changes in a transaction log. The log supports reliable writes, schema enforcement, table history and time travel. Readers see a consistent table version even while changes occur.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592"/>
            <w:shd w:fill="0B2545"/>
            <w:tcMar>
              <w:top w:w="90" w:type="dxa"/>
              <w:start w:w="120" w:type="dxa"/>
              <w:bottom w:w="90" w:type="dxa"/>
              <w:end w:w="120" w:type="dxa"/>
            </w:tcMar>
            <w:vAlign w:val="center"/>
          </w:tcPr>
          <w:p>
            <w:pPr>
              <w:spacing w:after="0"/>
            </w:pPr>
            <w:r>
              <w:rPr>
                <w:rFonts w:ascii="Aptos" w:hAnsi="Aptos"/>
                <w:b/>
                <w:i w:val="0"/>
                <w:color w:val="FFFFFF"/>
                <w:sz w:val="18"/>
              </w:rPr>
              <w:t>Capability</w:t>
            </w:r>
          </w:p>
        </w:tc>
        <w:tc>
          <w:tcPr>
            <w:tcW w:type="dxa" w:w="7056"/>
            <w:shd w:fill="0B2545"/>
            <w:tcMar>
              <w:top w:w="90" w:type="dxa"/>
              <w:start w:w="120" w:type="dxa"/>
              <w:bottom w:w="90" w:type="dxa"/>
              <w:end w:w="120" w:type="dxa"/>
            </w:tcMar>
            <w:vAlign w:val="center"/>
          </w:tcPr>
          <w:p>
            <w:pPr>
              <w:spacing w:after="0"/>
            </w:pPr>
            <w:r>
              <w:rPr>
                <w:rFonts w:ascii="Aptos" w:hAnsi="Aptos"/>
                <w:b/>
                <w:i w:val="0"/>
                <w:color w:val="FFFFFF"/>
                <w:sz w:val="18"/>
              </w:rPr>
              <w:t>Why it matters in the lab</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8"/>
              </w:rPr>
              <w:t>ACID transactions</w:t>
            </w:r>
          </w:p>
        </w:tc>
        <w:tc>
          <w:tcPr>
            <w:tcW w:type="dxa" w:w="7056"/>
            <w:tcMar>
              <w:top w:w="90" w:type="dxa"/>
              <w:start w:w="120" w:type="dxa"/>
              <w:bottom w:w="90" w:type="dxa"/>
              <w:end w:w="120" w:type="dxa"/>
            </w:tcMar>
            <w:vAlign w:val="center"/>
          </w:tcPr>
          <w:p>
            <w:pPr>
              <w:spacing w:after="0" w:line="252" w:lineRule="auto"/>
            </w:pPr>
            <w:r>
              <w:rPr>
                <w:rFonts w:ascii="Aptos" w:hAnsi="Aptos"/>
                <w:b w:val="0"/>
                <w:i w:val="0"/>
                <w:color w:val="222222"/>
                <w:sz w:val="18"/>
              </w:rPr>
              <w:t>A write is committed consistently or not exposed as complete</w:t>
            </w:r>
          </w:p>
        </w:tc>
      </w:tr>
      <w:tr>
        <w:trPr>
          <w:cantSplit/>
        </w:trPr>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Schema enforcement</w:t>
            </w:r>
          </w:p>
        </w:tc>
        <w:tc>
          <w:tcPr>
            <w:tcW w:type="dxa" w:w="705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Unexpected columns or types do not silently corrupt a trusted table</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8"/>
              </w:rPr>
              <w:t>History</w:t>
            </w:r>
          </w:p>
        </w:tc>
        <w:tc>
          <w:tcPr>
            <w:tcW w:type="dxa" w:w="7056"/>
            <w:tcMar>
              <w:top w:w="90" w:type="dxa"/>
              <w:start w:w="120" w:type="dxa"/>
              <w:bottom w:w="90" w:type="dxa"/>
              <w:end w:w="120" w:type="dxa"/>
            </w:tcMar>
            <w:vAlign w:val="center"/>
          </w:tcPr>
          <w:p>
            <w:pPr>
              <w:spacing w:after="0" w:line="252" w:lineRule="auto"/>
            </w:pPr>
            <w:r>
              <w:rPr>
                <w:rFonts w:ascii="Aptos" w:hAnsi="Aptos"/>
                <w:b w:val="0"/>
                <w:i w:val="0"/>
                <w:color w:val="222222"/>
                <w:sz w:val="18"/>
              </w:rPr>
              <w:t>DESCRIBE HISTORY shows operations and versions</w:t>
            </w:r>
          </w:p>
        </w:tc>
      </w:tr>
      <w:tr>
        <w:trPr>
          <w:cantSplit/>
        </w:trPr>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Time travel</w:t>
            </w:r>
          </w:p>
        </w:tc>
        <w:tc>
          <w:tcPr>
            <w:tcW w:type="dxa" w:w="705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Previous versions can be queried for audit or recovery</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8"/>
              </w:rPr>
              <w:t>MERGE</w:t>
            </w:r>
          </w:p>
        </w:tc>
        <w:tc>
          <w:tcPr>
            <w:tcW w:type="dxa" w:w="7056"/>
            <w:tcMar>
              <w:top w:w="90" w:type="dxa"/>
              <w:start w:w="120" w:type="dxa"/>
              <w:bottom w:w="90" w:type="dxa"/>
              <w:end w:w="120" w:type="dxa"/>
            </w:tcMar>
            <w:vAlign w:val="center"/>
          </w:tcPr>
          <w:p>
            <w:pPr>
              <w:spacing w:after="0" w:line="252" w:lineRule="auto"/>
            </w:pPr>
            <w:r>
              <w:rPr>
                <w:rFonts w:ascii="Aptos" w:hAnsi="Aptos"/>
                <w:b w:val="0"/>
                <w:i w:val="0"/>
                <w:color w:val="222222"/>
                <w:sz w:val="18"/>
              </w:rPr>
              <w:t>Insert and update matching business keys in one operation</w:t>
            </w:r>
          </w:p>
        </w:tc>
      </w:tr>
    </w:tbl>
    <w:p>
      <w:pPr>
        <w:spacing w:after="20"/>
      </w:pPr>
    </w:p>
    <w:p>
      <w:pPr>
        <w:pStyle w:val="Heading2"/>
      </w:pPr>
      <w:r>
        <w:t>2.4 Save the result as a Delta table</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result_df.write \</w:t>
      </w:r>
      <w:r>
        <w:br/>
      </w:r>
      <w:r>
        <w:rPr>
          <w:rFonts w:ascii="Consolas" w:hAnsi="Consolas"/>
          <w:b w:val="0"/>
          <w:i w:val="0"/>
          <w:color w:val="222222"/>
          <w:sz w:val="17"/>
        </w:rPr>
        <w:t xml:space="preserve">    .format('delta') \</w:t>
      </w:r>
      <w:r>
        <w:br/>
      </w:r>
      <w:r>
        <w:rPr>
          <w:rFonts w:ascii="Consolas" w:hAnsi="Consolas"/>
          <w:b w:val="0"/>
          <w:i w:val="0"/>
          <w:color w:val="222222"/>
          <w:sz w:val="17"/>
        </w:rPr>
        <w:t xml:space="preserve">    .mode('overwrite') \</w:t>
      </w:r>
      <w:r>
        <w:br/>
      </w:r>
      <w:r>
        <w:rPr>
          <w:rFonts w:ascii="Consolas" w:hAnsi="Consolas"/>
          <w:b w:val="0"/>
          <w:i w:val="0"/>
          <w:color w:val="222222"/>
          <w:sz w:val="17"/>
        </w:rPr>
        <w:t xml:space="preserve">    .saveAsTable('training_lab.student_01.orders')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160"/>
            <w:shd w:fill="0B2545"/>
            <w:tcMar>
              <w:top w:w="90" w:type="dxa"/>
              <w:start w:w="120" w:type="dxa"/>
              <w:bottom w:w="90" w:type="dxa"/>
              <w:end w:w="120" w:type="dxa"/>
            </w:tcMar>
            <w:vAlign w:val="center"/>
          </w:tcPr>
          <w:p>
            <w:pPr>
              <w:spacing w:after="0"/>
            </w:pPr>
            <w:r>
              <w:rPr>
                <w:rFonts w:ascii="Aptos" w:hAnsi="Aptos"/>
                <w:b/>
                <w:i w:val="0"/>
                <w:color w:val="FFFFFF"/>
                <w:sz w:val="18"/>
              </w:rPr>
              <w:t>Option</w:t>
            </w:r>
          </w:p>
        </w:tc>
        <w:tc>
          <w:tcPr>
            <w:tcW w:type="dxa" w:w="3888"/>
            <w:shd w:fill="0B2545"/>
            <w:tcMar>
              <w:top w:w="90" w:type="dxa"/>
              <w:start w:w="120" w:type="dxa"/>
              <w:bottom w:w="90" w:type="dxa"/>
              <w:end w:w="120" w:type="dxa"/>
            </w:tcMar>
            <w:vAlign w:val="center"/>
          </w:tcPr>
          <w:p>
            <w:pPr>
              <w:spacing w:after="0"/>
            </w:pPr>
            <w:r>
              <w:rPr>
                <w:rFonts w:ascii="Aptos" w:hAnsi="Aptos"/>
                <w:b/>
                <w:i w:val="0"/>
                <w:color w:val="FFFFFF"/>
                <w:sz w:val="18"/>
              </w:rPr>
              <w:t>Meaning</w:t>
            </w:r>
          </w:p>
        </w:tc>
        <w:tc>
          <w:tcPr>
            <w:tcW w:type="dxa" w:w="3600"/>
            <w:shd w:fill="0B2545"/>
            <w:tcMar>
              <w:top w:w="90" w:type="dxa"/>
              <w:start w:w="120" w:type="dxa"/>
              <w:bottom w:w="90" w:type="dxa"/>
              <w:end w:w="120" w:type="dxa"/>
            </w:tcMar>
            <w:vAlign w:val="center"/>
          </w:tcPr>
          <w:p>
            <w:pPr>
              <w:spacing w:after="0"/>
            </w:pPr>
            <w:r>
              <w:rPr>
                <w:rFonts w:ascii="Aptos" w:hAnsi="Aptos"/>
                <w:b/>
                <w:i w:val="0"/>
                <w:color w:val="FFFFFF"/>
                <w:sz w:val="18"/>
              </w:rPr>
              <w:t>Risk control</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overwrite</w:t>
            </w:r>
          </w:p>
        </w:tc>
        <w:tc>
          <w:tcPr>
            <w:tcW w:type="dxa" w:w="3888"/>
            <w:tcMar>
              <w:top w:w="90" w:type="dxa"/>
              <w:start w:w="120" w:type="dxa"/>
              <w:bottom w:w="90" w:type="dxa"/>
              <w:end w:w="120" w:type="dxa"/>
            </w:tcMar>
            <w:vAlign w:val="center"/>
          </w:tcPr>
          <w:p>
            <w:pPr>
              <w:spacing w:after="0" w:line="252" w:lineRule="auto"/>
            </w:pPr>
            <w:r>
              <w:rPr>
                <w:rFonts w:ascii="Aptos" w:hAnsi="Aptos"/>
                <w:b w:val="0"/>
                <w:i w:val="0"/>
                <w:color w:val="222222"/>
                <w:sz w:val="18"/>
              </w:rPr>
              <w:t>Replace the table data for this lab rerun</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8"/>
              </w:rPr>
              <w:t>Use only in the assigned learner schema</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append</w:t>
            </w:r>
          </w:p>
        </w:tc>
        <w:tc>
          <w:tcPr>
            <w:tcW w:type="dxa" w:w="388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Add rows to existing data</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Validate duplicates and schema first</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error / errorifexists</w:t>
            </w:r>
          </w:p>
        </w:tc>
        <w:tc>
          <w:tcPr>
            <w:tcW w:type="dxa" w:w="3888"/>
            <w:tcMar>
              <w:top w:w="90" w:type="dxa"/>
              <w:start w:w="120" w:type="dxa"/>
              <w:bottom w:w="90" w:type="dxa"/>
              <w:end w:w="120" w:type="dxa"/>
            </w:tcMar>
            <w:vAlign w:val="center"/>
          </w:tcPr>
          <w:p>
            <w:pPr>
              <w:spacing w:after="0" w:line="252" w:lineRule="auto"/>
            </w:pPr>
            <w:r>
              <w:rPr>
                <w:rFonts w:ascii="Aptos" w:hAnsi="Aptos"/>
                <w:b w:val="0"/>
                <w:i w:val="0"/>
                <w:color w:val="222222"/>
                <w:sz w:val="18"/>
              </w:rPr>
              <w:t>Fail if the table already exists</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8"/>
              </w:rPr>
              <w:t>Safest default when accidental replacement is unacceptable</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ignore</w:t>
            </w:r>
          </w:p>
        </w:tc>
        <w:tc>
          <w:tcPr>
            <w:tcW w:type="dxa" w:w="388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Do nothing if the table exists</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Can hide stale output; verify explicitly</w:t>
            </w:r>
          </w:p>
        </w:tc>
      </w:tr>
    </w:tbl>
    <w:p>
      <w:pPr>
        <w:spacing w:after="20"/>
      </w:pPr>
    </w:p>
    <w:p>
      <w:r>
        <w:br w:type="page"/>
      </w:r>
    </w:p>
    <w:p>
      <w:pPr>
        <w:pStyle w:val="Heading2"/>
      </w:pPr>
      <w:r>
        <w:t>2.5 Validate the published table</w:t>
      </w:r>
    </w:p>
    <w:p>
      <w:pPr>
        <w:spacing w:after="40"/>
      </w:pPr>
      <w:r>
        <w:rPr>
          <w:rFonts w:ascii="Aptos" w:hAnsi="Aptos"/>
          <w:b/>
          <w:i w:val="0"/>
          <w:color w:val="2E74B5"/>
          <w:sz w:val="16"/>
        </w:rPr>
        <w:t>SQL</w:t>
      </w:r>
    </w:p>
    <w:p>
      <w:pPr>
        <w:spacing w:after="140" w:line="240" w:lineRule="auto"/>
        <w:ind w:left="115" w:right="115"/>
        <w:shd w:fill="F2F4F7"/>
      </w:pPr>
      <w:r>
        <w:rPr>
          <w:rFonts w:ascii="Consolas" w:hAnsi="Consolas"/>
          <w:b w:val="0"/>
          <w:i w:val="0"/>
          <w:color w:val="222222"/>
          <w:sz w:val="17"/>
        </w:rPr>
        <w:t>%sql</w:t>
      </w:r>
      <w:r>
        <w:br/>
      </w:r>
      <w:r>
        <w:rPr>
          <w:rFonts w:ascii="Consolas" w:hAnsi="Consolas"/>
          <w:b w:val="0"/>
          <w:i w:val="0"/>
          <w:color w:val="222222"/>
          <w:sz w:val="17"/>
        </w:rPr>
        <w:t>SELECT *</w:t>
      </w:r>
      <w:r>
        <w:br/>
      </w:r>
      <w:r>
        <w:rPr>
          <w:rFonts w:ascii="Consolas" w:hAnsi="Consolas"/>
          <w:b w:val="0"/>
          <w:i w:val="0"/>
          <w:color w:val="222222"/>
          <w:sz w:val="17"/>
        </w:rPr>
        <w:t>FROM training_lab.student_01.orders</w:t>
      </w:r>
      <w:r>
        <w:br/>
      </w:r>
      <w:r>
        <w:rPr>
          <w:rFonts w:ascii="Consolas" w:hAnsi="Consolas"/>
          <w:b w:val="0"/>
          <w:i w:val="0"/>
          <w:color w:val="222222"/>
          <w:sz w:val="17"/>
        </w:rPr>
        <w:t>ORDER BY order_total DESC;</w:t>
      </w:r>
      <w:r>
        <w:br/>
      </w:r>
      <w:r>
        <w:rPr>
          <w:rFonts w:ascii="Consolas" w:hAnsi="Consolas"/>
          <w:b w:val="0"/>
          <w:i w:val="0"/>
          <w:color w:val="222222"/>
          <w:sz w:val="17"/>
        </w:rPr>
      </w:r>
      <w:r>
        <w:br/>
      </w:r>
      <w:r>
        <w:rPr>
          <w:rFonts w:ascii="Consolas" w:hAnsi="Consolas"/>
          <w:b w:val="0"/>
          <w:i w:val="0"/>
          <w:color w:val="222222"/>
          <w:sz w:val="17"/>
        </w:rPr>
        <w:t>DESCRIBE DETAIL training_lab.student_01.orders;</w:t>
      </w:r>
      <w:r>
        <w:br/>
      </w:r>
      <w:r>
        <w:rPr>
          <w:rFonts w:ascii="Consolas" w:hAnsi="Consolas"/>
          <w:b w:val="0"/>
          <w:i w:val="0"/>
          <w:color w:val="222222"/>
          <w:sz w:val="17"/>
        </w:rPr>
      </w:r>
      <w:r>
        <w:br/>
      </w:r>
      <w:r>
        <w:rPr>
          <w:rFonts w:ascii="Consolas" w:hAnsi="Consolas"/>
          <w:b w:val="0"/>
          <w:i w:val="0"/>
          <w:color w:val="222222"/>
          <w:sz w:val="17"/>
        </w:rPr>
        <w:t>DESCRIBE HISTORY training_lab.student_01.orders;</w:t>
      </w:r>
    </w:p>
    <w:p>
      <w:pPr>
        <w:pStyle w:val="ListBullet"/>
      </w:pPr>
      <w:r>
        <w:rPr>
          <w:rFonts w:ascii="Aptos" w:hAnsi="Aptos"/>
          <w:b w:val="0"/>
          <w:i w:val="0"/>
          <w:color w:val="222222"/>
          <w:sz w:val="21"/>
        </w:rPr>
        <w:t>Confirm the row count and expected highest order total.</w:t>
      </w:r>
    </w:p>
    <w:p>
      <w:pPr>
        <w:pStyle w:val="ListBullet"/>
      </w:pPr>
      <w:r>
        <w:rPr>
          <w:rFonts w:ascii="Aptos" w:hAnsi="Aptos"/>
          <w:b w:val="0"/>
          <w:i w:val="0"/>
          <w:color w:val="222222"/>
          <w:sz w:val="21"/>
        </w:rPr>
        <w:t>Confirm the table format is delta.</w:t>
      </w:r>
    </w:p>
    <w:p>
      <w:pPr>
        <w:pStyle w:val="ListBullet"/>
      </w:pPr>
      <w:r>
        <w:rPr>
          <w:rFonts w:ascii="Aptos" w:hAnsi="Aptos"/>
          <w:b w:val="0"/>
          <w:i w:val="0"/>
          <w:color w:val="222222"/>
          <w:sz w:val="21"/>
        </w:rPr>
        <w:t>Confirm the location is managed by the metastore or approved storage.</w:t>
      </w:r>
    </w:p>
    <w:p>
      <w:pPr>
        <w:pStyle w:val="ListBullet"/>
      </w:pPr>
      <w:r>
        <w:rPr>
          <w:rFonts w:ascii="Aptos" w:hAnsi="Aptos"/>
          <w:b w:val="0"/>
          <w:i w:val="0"/>
          <w:color w:val="222222"/>
          <w:sz w:val="21"/>
        </w:rPr>
        <w:t>Confirm the newest history operation is WRITE or CREATE OR REPLACE TABLE AS SELECT, depending on the code used.</w:t>
      </w:r>
    </w:p>
    <w:p>
      <w:pPr>
        <w:pStyle w:val="Heading2"/>
      </w:pPr>
      <w:r>
        <w:t>2.6 Append and MERGE</w:t>
      </w:r>
    </w:p>
    <w:p>
      <w:r>
        <w:rPr>
          <w:rFonts w:ascii="Aptos" w:hAnsi="Aptos"/>
          <w:b w:val="0"/>
          <w:i w:val="0"/>
          <w:color w:val="222222"/>
          <w:sz w:val="21"/>
        </w:rPr>
        <w:t>Append adds every input row. MERGE compares source and target keys and can update matched rows while inserting new rows. Production pipelines normally define an explicit business key and duplicate-handling rule.</w:t>
      </w:r>
    </w:p>
    <w:p>
      <w:pPr>
        <w:spacing w:after="40"/>
      </w:pPr>
      <w:r>
        <w:rPr>
          <w:rFonts w:ascii="Aptos" w:hAnsi="Aptos"/>
          <w:b/>
          <w:i w:val="0"/>
          <w:color w:val="2E74B5"/>
          <w:sz w:val="16"/>
        </w:rPr>
        <w:t>SQL</w:t>
      </w:r>
    </w:p>
    <w:p>
      <w:pPr>
        <w:spacing w:after="140" w:line="240" w:lineRule="auto"/>
        <w:ind w:left="115" w:right="115"/>
        <w:shd w:fill="F2F4F7"/>
      </w:pPr>
      <w:r>
        <w:rPr>
          <w:rFonts w:ascii="Consolas" w:hAnsi="Consolas"/>
          <w:b w:val="0"/>
          <w:i w:val="0"/>
          <w:color w:val="222222"/>
          <w:sz w:val="17"/>
        </w:rPr>
        <w:t>%sql</w:t>
      </w:r>
      <w:r>
        <w:br/>
      </w:r>
      <w:r>
        <w:rPr>
          <w:rFonts w:ascii="Consolas" w:hAnsi="Consolas"/>
          <w:b w:val="0"/>
          <w:i w:val="0"/>
          <w:color w:val="222222"/>
          <w:sz w:val="17"/>
        </w:rPr>
        <w:t>MERGE INTO training_lab.student_01.orders AS target</w:t>
      </w:r>
      <w:r>
        <w:br/>
      </w:r>
      <w:r>
        <w:rPr>
          <w:rFonts w:ascii="Consolas" w:hAnsi="Consolas"/>
          <w:b w:val="0"/>
          <w:i w:val="0"/>
          <w:color w:val="222222"/>
          <w:sz w:val="17"/>
        </w:rPr>
        <w:t>USING orders_updates AS source</w:t>
      </w:r>
      <w:r>
        <w:br/>
      </w:r>
      <w:r>
        <w:rPr>
          <w:rFonts w:ascii="Consolas" w:hAnsi="Consolas"/>
          <w:b w:val="0"/>
          <w:i w:val="0"/>
          <w:color w:val="222222"/>
          <w:sz w:val="17"/>
        </w:rPr>
        <w:t>ON target.order_id = source.order_id</w:t>
      </w:r>
      <w:r>
        <w:br/>
      </w:r>
      <w:r>
        <w:rPr>
          <w:rFonts w:ascii="Consolas" w:hAnsi="Consolas"/>
          <w:b w:val="0"/>
          <w:i w:val="0"/>
          <w:color w:val="222222"/>
          <w:sz w:val="17"/>
        </w:rPr>
        <w:t>WHEN MATCHED THEN UPDATE SET *</w:t>
      </w:r>
      <w:r>
        <w:br/>
      </w:r>
      <w:r>
        <w:rPr>
          <w:rFonts w:ascii="Consolas" w:hAnsi="Consolas"/>
          <w:b w:val="0"/>
          <w:i w:val="0"/>
          <w:color w:val="222222"/>
          <w:sz w:val="17"/>
        </w:rPr>
        <w:t>WHEN NOT MATCHED THEN INSERT *;</w:t>
      </w:r>
    </w:p>
    <w:p>
      <w:pPr>
        <w:spacing w:before="80" w:after="140"/>
      </w:pPr>
      <w:r>
        <w:rPr>
          <w:rFonts w:ascii="Aptos" w:hAnsi="Aptos"/>
          <w:b/>
          <w:i w:val="0"/>
          <w:color w:val="0B2545"/>
          <w:sz w:val="20"/>
        </w:rPr>
        <w:t xml:space="preserve">IMPORTANT: </w:t>
      </w:r>
      <w:r>
        <w:rPr>
          <w:rFonts w:ascii="Aptos" w:hAnsi="Aptos"/>
          <w:b w:val="0"/>
          <w:i w:val="0"/>
          <w:color w:val="222222"/>
          <w:sz w:val="20"/>
        </w:rPr>
        <w:t>Do not demonstrate MERGE until learners can explain the matching key. A non-unique source key can produce ambiguous or duplicate business results.</w:t>
      </w:r>
    </w:p>
    <w:p>
      <w:r>
        <w:br w:type="page"/>
      </w:r>
    </w:p>
    <w:p>
      <w:pPr>
        <w:pStyle w:val="Heading2"/>
      </w:pPr>
      <w:r>
        <w:t>2.7 Troubleshooting guide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376"/>
            <w:shd w:fill="0B2545"/>
            <w:tcMar>
              <w:top w:w="90" w:type="dxa"/>
              <w:start w:w="120" w:type="dxa"/>
              <w:bottom w:w="90" w:type="dxa"/>
              <w:end w:w="120" w:type="dxa"/>
            </w:tcMar>
            <w:vAlign w:val="center"/>
          </w:tcPr>
          <w:p>
            <w:pPr>
              <w:spacing w:after="0"/>
            </w:pPr>
            <w:r>
              <w:rPr>
                <w:rFonts w:ascii="Aptos" w:hAnsi="Aptos"/>
                <w:b/>
                <w:i w:val="0"/>
                <w:color w:val="FFFFFF"/>
                <w:sz w:val="17"/>
              </w:rPr>
              <w:t>Symptom</w:t>
            </w:r>
          </w:p>
        </w:tc>
        <w:tc>
          <w:tcPr>
            <w:tcW w:type="dxa" w:w="3744"/>
            <w:shd w:fill="0B2545"/>
            <w:tcMar>
              <w:top w:w="90" w:type="dxa"/>
              <w:start w:w="120" w:type="dxa"/>
              <w:bottom w:w="90" w:type="dxa"/>
              <w:end w:w="120" w:type="dxa"/>
            </w:tcMar>
            <w:vAlign w:val="center"/>
          </w:tcPr>
          <w:p>
            <w:pPr>
              <w:spacing w:after="0"/>
            </w:pPr>
            <w:r>
              <w:rPr>
                <w:rFonts w:ascii="Aptos" w:hAnsi="Aptos"/>
                <w:b/>
                <w:i w:val="0"/>
                <w:color w:val="FFFFFF"/>
                <w:sz w:val="17"/>
              </w:rPr>
              <w:t>Likely cause</w:t>
            </w:r>
          </w:p>
        </w:tc>
        <w:tc>
          <w:tcPr>
            <w:tcW w:type="dxa" w:w="3528"/>
            <w:shd w:fill="0B2545"/>
            <w:tcMar>
              <w:top w:w="90" w:type="dxa"/>
              <w:start w:w="120" w:type="dxa"/>
              <w:bottom w:w="90" w:type="dxa"/>
              <w:end w:w="120" w:type="dxa"/>
            </w:tcMar>
            <w:vAlign w:val="center"/>
          </w:tcPr>
          <w:p>
            <w:pPr>
              <w:spacing w:after="0"/>
            </w:pPr>
            <w:r>
              <w:rPr>
                <w:rFonts w:ascii="Aptos" w:hAnsi="Aptos"/>
                <w:b/>
                <w:i w:val="0"/>
                <w:color w:val="FFFFFF"/>
                <w:sz w:val="17"/>
              </w:rPr>
              <w:t>First check</w:t>
            </w:r>
          </w:p>
        </w:tc>
      </w:tr>
      <w:tr>
        <w:trPr>
          <w:cantSplit/>
        </w:trPr>
        <w:tc>
          <w:tcPr>
            <w:tcW w:type="dxa" w:w="2376"/>
            <w:tcMar>
              <w:top w:w="90" w:type="dxa"/>
              <w:start w:w="120" w:type="dxa"/>
              <w:bottom w:w="90" w:type="dxa"/>
              <w:end w:w="120" w:type="dxa"/>
            </w:tcMar>
            <w:vAlign w:val="center"/>
          </w:tcPr>
          <w:p>
            <w:pPr>
              <w:spacing w:after="0" w:line="252" w:lineRule="auto"/>
            </w:pPr>
            <w:r>
              <w:rPr>
                <w:rFonts w:ascii="Aptos" w:hAnsi="Aptos"/>
                <w:b w:val="0"/>
                <w:i w:val="0"/>
                <w:color w:val="222222"/>
                <w:sz w:val="17"/>
              </w:rPr>
              <w:t>Notebook stays detached</w:t>
            </w:r>
          </w:p>
        </w:tc>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7"/>
              </w:rPr>
              <w:t>No permitted compute or startup pending</w:t>
            </w:r>
          </w:p>
        </w:tc>
        <w:tc>
          <w:tcPr>
            <w:tcW w:type="dxa" w:w="3528"/>
            <w:tcMar>
              <w:top w:w="90" w:type="dxa"/>
              <w:start w:w="120" w:type="dxa"/>
              <w:bottom w:w="90" w:type="dxa"/>
              <w:end w:w="120" w:type="dxa"/>
            </w:tcMar>
            <w:vAlign w:val="center"/>
          </w:tcPr>
          <w:p>
            <w:pPr>
              <w:spacing w:after="0" w:line="252" w:lineRule="auto"/>
            </w:pPr>
            <w:r>
              <w:rPr>
                <w:rFonts w:ascii="Aptos" w:hAnsi="Aptos"/>
                <w:b w:val="0"/>
                <w:i w:val="0"/>
                <w:color w:val="222222"/>
                <w:sz w:val="17"/>
              </w:rPr>
              <w:t>Compute selector and policy</w:t>
            </w:r>
          </w:p>
        </w:tc>
      </w:tr>
      <w:tr>
        <w:trPr>
          <w:cantSplit/>
        </w:trPr>
        <w:tc>
          <w:tcPr>
            <w:tcW w:type="dxa" w:w="2376"/>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PERMISSION_DENIED</w:t>
            </w:r>
          </w:p>
        </w:tc>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Missing catalog or schema privilege</w:t>
            </w:r>
          </w:p>
        </w:tc>
        <w:tc>
          <w:tcPr>
            <w:tcW w:type="dxa" w:w="3528"/>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SHOW GRANTS and assigned schema</w:t>
            </w:r>
          </w:p>
        </w:tc>
      </w:tr>
      <w:tr>
        <w:trPr>
          <w:cantSplit/>
        </w:trPr>
        <w:tc>
          <w:tcPr>
            <w:tcW w:type="dxa" w:w="2376"/>
            <w:tcMar>
              <w:top w:w="90" w:type="dxa"/>
              <w:start w:w="120" w:type="dxa"/>
              <w:bottom w:w="90" w:type="dxa"/>
              <w:end w:w="120" w:type="dxa"/>
            </w:tcMar>
            <w:vAlign w:val="center"/>
          </w:tcPr>
          <w:p>
            <w:pPr>
              <w:spacing w:after="0" w:line="252" w:lineRule="auto"/>
            </w:pPr>
            <w:r>
              <w:rPr>
                <w:rFonts w:ascii="Aptos" w:hAnsi="Aptos"/>
                <w:b w:val="0"/>
                <w:i w:val="0"/>
                <w:color w:val="222222"/>
                <w:sz w:val="17"/>
              </w:rPr>
              <w:t>TABLE_OR_VIEW_NOT_FOUND</w:t>
            </w:r>
          </w:p>
        </w:tc>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7"/>
              </w:rPr>
              <w:t>Wrong catalog, schema or spelling</w:t>
            </w:r>
          </w:p>
        </w:tc>
        <w:tc>
          <w:tcPr>
            <w:tcW w:type="dxa" w:w="3528"/>
            <w:tcMar>
              <w:top w:w="90" w:type="dxa"/>
              <w:start w:w="120" w:type="dxa"/>
              <w:bottom w:w="90" w:type="dxa"/>
              <w:end w:w="120" w:type="dxa"/>
            </w:tcMar>
            <w:vAlign w:val="center"/>
          </w:tcPr>
          <w:p>
            <w:pPr>
              <w:spacing w:after="0" w:line="252" w:lineRule="auto"/>
            </w:pPr>
            <w:r>
              <w:rPr>
                <w:rFonts w:ascii="Aptos" w:hAnsi="Aptos"/>
                <w:b w:val="0"/>
                <w:i w:val="0"/>
                <w:color w:val="222222"/>
                <w:sz w:val="17"/>
              </w:rPr>
              <w:t>SELECT current_catalog(), current_schema()</w:t>
            </w:r>
          </w:p>
        </w:tc>
      </w:tr>
      <w:tr>
        <w:trPr>
          <w:cantSplit/>
        </w:trPr>
        <w:tc>
          <w:tcPr>
            <w:tcW w:type="dxa" w:w="2376"/>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COLUMN_NOT_FOUND</w:t>
            </w:r>
          </w:p>
        </w:tc>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Name changed or case mismatch</w:t>
            </w:r>
          </w:p>
        </w:tc>
        <w:tc>
          <w:tcPr>
            <w:tcW w:type="dxa" w:w="3528"/>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printSchema and display input</w:t>
            </w:r>
          </w:p>
        </w:tc>
      </w:tr>
      <w:tr>
        <w:trPr>
          <w:cantSplit/>
        </w:trPr>
        <w:tc>
          <w:tcPr>
            <w:tcW w:type="dxa" w:w="2376"/>
            <w:tcMar>
              <w:top w:w="90" w:type="dxa"/>
              <w:start w:w="120" w:type="dxa"/>
              <w:bottom w:w="90" w:type="dxa"/>
              <w:end w:w="120" w:type="dxa"/>
            </w:tcMar>
            <w:vAlign w:val="center"/>
          </w:tcPr>
          <w:p>
            <w:pPr>
              <w:spacing w:after="0" w:line="252" w:lineRule="auto"/>
            </w:pPr>
            <w:r>
              <w:rPr>
                <w:rFonts w:ascii="Aptos" w:hAnsi="Aptos"/>
                <w:b w:val="0"/>
                <w:i w:val="0"/>
                <w:color w:val="222222"/>
                <w:sz w:val="17"/>
              </w:rPr>
              <w:t>Cannot overwrite</w:t>
            </w:r>
          </w:p>
        </w:tc>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7"/>
              </w:rPr>
              <w:t>Table in use, permission issue or invalid schema change</w:t>
            </w:r>
          </w:p>
        </w:tc>
        <w:tc>
          <w:tcPr>
            <w:tcW w:type="dxa" w:w="3528"/>
            <w:tcMar>
              <w:top w:w="90" w:type="dxa"/>
              <w:start w:w="120" w:type="dxa"/>
              <w:bottom w:w="90" w:type="dxa"/>
              <w:end w:w="120" w:type="dxa"/>
            </w:tcMar>
            <w:vAlign w:val="center"/>
          </w:tcPr>
          <w:p>
            <w:pPr>
              <w:spacing w:after="0" w:line="252" w:lineRule="auto"/>
            </w:pPr>
            <w:r>
              <w:rPr>
                <w:rFonts w:ascii="Aptos" w:hAnsi="Aptos"/>
                <w:b w:val="0"/>
                <w:i w:val="0"/>
                <w:color w:val="222222"/>
                <w:sz w:val="17"/>
              </w:rPr>
              <w:t>Error details and target name</w:t>
            </w:r>
          </w:p>
        </w:tc>
      </w:tr>
      <w:tr>
        <w:trPr>
          <w:cantSplit/>
        </w:trPr>
        <w:tc>
          <w:tcPr>
            <w:tcW w:type="dxa" w:w="2376"/>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Unexpected duplicates</w:t>
            </w:r>
          </w:p>
        </w:tc>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Append rerun or non-unique merge source</w:t>
            </w:r>
          </w:p>
        </w:tc>
        <w:tc>
          <w:tcPr>
            <w:tcW w:type="dxa" w:w="3528"/>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Group by business key and count</w:t>
            </w:r>
          </w:p>
        </w:tc>
      </w:tr>
    </w:tbl>
    <w:p>
      <w:pPr>
        <w:spacing w:after="20"/>
      </w:pPr>
    </w:p>
    <w:p>
      <w:pPr>
        <w:pStyle w:val="Heading2"/>
      </w:pPr>
      <w:r>
        <w:t>Lesson 2 completion criteria</w:t>
      </w:r>
    </w:p>
    <w:p>
      <w:pPr>
        <w:pStyle w:val="ListBullet"/>
      </w:pPr>
      <w:r>
        <w:rPr>
          <w:rFonts w:ascii="Aptos" w:hAnsi="Aptos"/>
          <w:b w:val="0"/>
          <w:i w:val="0"/>
          <w:color w:val="222222"/>
          <w:sz w:val="21"/>
        </w:rPr>
        <w:t>The table is visible in Catalog Explorer under the assigned schema.</w:t>
      </w:r>
    </w:p>
    <w:p>
      <w:pPr>
        <w:pStyle w:val="ListBullet"/>
      </w:pPr>
      <w:r>
        <w:rPr>
          <w:rFonts w:ascii="Aptos" w:hAnsi="Aptos"/>
          <w:b w:val="0"/>
          <w:i w:val="0"/>
          <w:color w:val="222222"/>
          <w:sz w:val="21"/>
        </w:rPr>
        <w:t>SELECT returns the expected rows and columns.</w:t>
      </w:r>
    </w:p>
    <w:p>
      <w:pPr>
        <w:pStyle w:val="ListBullet"/>
      </w:pPr>
      <w:r>
        <w:rPr>
          <w:rFonts w:ascii="Aptos" w:hAnsi="Aptos"/>
          <w:b w:val="0"/>
          <w:i w:val="0"/>
          <w:color w:val="222222"/>
          <w:sz w:val="21"/>
        </w:rPr>
        <w:t>DESCRIBE HISTORY returns at least one committed version.</w:t>
      </w:r>
    </w:p>
    <w:p>
      <w:pPr>
        <w:pStyle w:val="ListBullet"/>
      </w:pPr>
      <w:r>
        <w:rPr>
          <w:rFonts w:ascii="Aptos" w:hAnsi="Aptos"/>
          <w:b w:val="0"/>
          <w:i w:val="0"/>
          <w:color w:val="222222"/>
          <w:sz w:val="21"/>
        </w:rPr>
        <w:t>The learner can explain catalog.schema.table without notes.</w:t>
      </w:r>
    </w:p>
    <w:p>
      <w:pPr>
        <w:pStyle w:val="ListBullet"/>
      </w:pPr>
      <w:r>
        <w:rPr>
          <w:rFonts w:ascii="Aptos" w:hAnsi="Aptos"/>
          <w:b w:val="0"/>
          <w:i w:val="0"/>
          <w:color w:val="222222"/>
          <w:sz w:val="21"/>
        </w:rPr>
        <w:t>The learner can identify when overwrite would be unsafe.</w:t>
      </w:r>
    </w:p>
    <w:p>
      <w:r>
        <w:br w:type="page"/>
      </w:r>
    </w:p>
    <w:p>
      <w:pPr>
        <w:pStyle w:val="Heading1"/>
      </w:pPr>
      <w:r>
        <w:t>Knowledge check</w:t>
      </w:r>
    </w:p>
    <w:p>
      <w:pPr>
        <w:pStyle w:val="ListBullet"/>
      </w:pPr>
      <w:r>
        <w:rPr>
          <w:rFonts w:ascii="Aptos" w:hAnsi="Aptos"/>
          <w:b w:val="0"/>
          <w:i w:val="0"/>
          <w:color w:val="222222"/>
          <w:sz w:val="21"/>
        </w:rPr>
        <w:t>1. What is the difference between a workspace and compute?</w:t>
      </w:r>
    </w:p>
    <w:p>
      <w:pPr>
        <w:pStyle w:val="ListBullet"/>
      </w:pPr>
      <w:r>
        <w:rPr>
          <w:rFonts w:ascii="Aptos" w:hAnsi="Aptos"/>
          <w:b w:val="0"/>
          <w:i w:val="0"/>
          <w:color w:val="222222"/>
          <w:sz w:val="21"/>
        </w:rPr>
        <w:t>2. What does the Spark driver do?</w:t>
      </w:r>
    </w:p>
    <w:p>
      <w:pPr>
        <w:pStyle w:val="ListBullet"/>
      </w:pPr>
      <w:r>
        <w:rPr>
          <w:rFonts w:ascii="Aptos" w:hAnsi="Aptos"/>
          <w:b w:val="0"/>
          <w:i w:val="0"/>
          <w:color w:val="222222"/>
          <w:sz w:val="21"/>
        </w:rPr>
        <w:t>3. Give one transformation and one action.</w:t>
      </w:r>
    </w:p>
    <w:p>
      <w:pPr>
        <w:pStyle w:val="ListBullet"/>
      </w:pPr>
      <w:r>
        <w:rPr>
          <w:rFonts w:ascii="Aptos" w:hAnsi="Aptos"/>
          <w:b w:val="0"/>
          <w:i w:val="0"/>
          <w:color w:val="222222"/>
          <w:sz w:val="21"/>
        </w:rPr>
        <w:t>4. Why are DataFrames preferred to RDDs for structured analytics?</w:t>
      </w:r>
    </w:p>
    <w:p>
      <w:pPr>
        <w:pStyle w:val="ListBullet"/>
      </w:pPr>
      <w:r>
        <w:rPr>
          <w:rFonts w:ascii="Aptos" w:hAnsi="Aptos"/>
          <w:b w:val="0"/>
          <w:i w:val="0"/>
          <w:color w:val="222222"/>
          <w:sz w:val="21"/>
        </w:rPr>
        <w:t>5. Which format is columnar but not transactional by itself?</w:t>
      </w:r>
    </w:p>
    <w:p>
      <w:pPr>
        <w:pStyle w:val="ListBullet"/>
      </w:pPr>
      <w:r>
        <w:rPr>
          <w:rFonts w:ascii="Aptos" w:hAnsi="Aptos"/>
          <w:b w:val="0"/>
          <w:i w:val="0"/>
          <w:color w:val="222222"/>
          <w:sz w:val="21"/>
        </w:rPr>
        <w:t>6. In training_lab.student_01.orders, which part isolates the learner?</w:t>
      </w:r>
    </w:p>
    <w:p>
      <w:pPr>
        <w:pStyle w:val="ListBullet"/>
      </w:pPr>
      <w:r>
        <w:rPr>
          <w:rFonts w:ascii="Aptos" w:hAnsi="Aptos"/>
          <w:b w:val="0"/>
          <w:i w:val="0"/>
          <w:color w:val="222222"/>
          <w:sz w:val="21"/>
        </w:rPr>
        <w:t>7. What does mode overwrite do?</w:t>
      </w:r>
    </w:p>
    <w:p>
      <w:pPr>
        <w:pStyle w:val="ListBullet"/>
      </w:pPr>
      <w:r>
        <w:rPr>
          <w:rFonts w:ascii="Aptos" w:hAnsi="Aptos"/>
          <w:b w:val="0"/>
          <w:i w:val="0"/>
          <w:color w:val="222222"/>
          <w:sz w:val="21"/>
        </w:rPr>
        <w:t>8. Which command displays Delta table history?</w:t>
      </w:r>
    </w:p>
    <w:p>
      <w:pPr>
        <w:pStyle w:val="ListBullet"/>
      </w:pPr>
      <w:r>
        <w:rPr>
          <w:rFonts w:ascii="Aptos" w:hAnsi="Aptos"/>
          <w:b w:val="0"/>
          <w:i w:val="0"/>
          <w:color w:val="222222"/>
          <w:sz w:val="21"/>
        </w:rPr>
        <w:t>9. Why is MERGE safer than blind append for updates?</w:t>
      </w:r>
    </w:p>
    <w:p>
      <w:pPr>
        <w:pStyle w:val="ListBullet"/>
      </w:pPr>
      <w:r>
        <w:rPr>
          <w:rFonts w:ascii="Aptos" w:hAnsi="Aptos"/>
          <w:b w:val="0"/>
          <w:i w:val="0"/>
          <w:color w:val="222222"/>
          <w:sz w:val="21"/>
        </w:rPr>
        <w:t>10. What should you check first after PERMISSION_DENIED?</w:t>
      </w:r>
    </w:p>
    <w:p>
      <w:pPr>
        <w:pStyle w:val="Heading2"/>
      </w:pPr>
      <w:r>
        <w:t>Suggested answers</w:t>
      </w:r>
    </w:p>
    <w:p>
      <w:pPr>
        <w:pStyle w:val="ListBullet"/>
      </w:pPr>
      <w:r>
        <w:rPr>
          <w:rFonts w:ascii="Aptos" w:hAnsi="Aptos"/>
          <w:b w:val="0"/>
          <w:i w:val="0"/>
          <w:color w:val="222222"/>
          <w:sz w:val="21"/>
        </w:rPr>
        <w:t>1. The workspace is the collaboration and governance boundary; compute executes code.</w:t>
      </w:r>
    </w:p>
    <w:p>
      <w:pPr>
        <w:pStyle w:val="ListBullet"/>
      </w:pPr>
      <w:r>
        <w:rPr>
          <w:rFonts w:ascii="Aptos" w:hAnsi="Aptos"/>
          <w:b w:val="0"/>
          <w:i w:val="0"/>
          <w:color w:val="222222"/>
          <w:sz w:val="21"/>
        </w:rPr>
        <w:t>2. It builds plans and coordinates executor tasks.</w:t>
      </w:r>
    </w:p>
    <w:p>
      <w:pPr>
        <w:pStyle w:val="ListBullet"/>
      </w:pPr>
      <w:r>
        <w:rPr>
          <w:rFonts w:ascii="Aptos" w:hAnsi="Aptos"/>
          <w:b w:val="0"/>
          <w:i w:val="0"/>
          <w:color w:val="222222"/>
          <w:sz w:val="21"/>
        </w:rPr>
        <w:t>3. filter is a transformation; display or count is an action.</w:t>
      </w:r>
    </w:p>
    <w:p>
      <w:pPr>
        <w:pStyle w:val="ListBullet"/>
      </w:pPr>
      <w:r>
        <w:rPr>
          <w:rFonts w:ascii="Aptos" w:hAnsi="Aptos"/>
          <w:b w:val="0"/>
          <w:i w:val="0"/>
          <w:color w:val="222222"/>
          <w:sz w:val="21"/>
        </w:rPr>
        <w:t>4. Their schema and logical plan allow Spark optimization.</w:t>
      </w:r>
    </w:p>
    <w:p>
      <w:pPr>
        <w:pStyle w:val="ListBullet"/>
      </w:pPr>
      <w:r>
        <w:rPr>
          <w:rFonts w:ascii="Aptos" w:hAnsi="Aptos"/>
          <w:b w:val="0"/>
          <w:i w:val="0"/>
          <w:color w:val="222222"/>
          <w:sz w:val="21"/>
        </w:rPr>
        <w:t>5. Parquet.</w:t>
      </w:r>
    </w:p>
    <w:p>
      <w:pPr>
        <w:pStyle w:val="ListBullet"/>
      </w:pPr>
      <w:r>
        <w:rPr>
          <w:rFonts w:ascii="Aptos" w:hAnsi="Aptos"/>
          <w:b w:val="0"/>
          <w:i w:val="0"/>
          <w:color w:val="222222"/>
          <w:sz w:val="21"/>
        </w:rPr>
        <w:t>6. student_01, the schema.</w:t>
      </w:r>
    </w:p>
    <w:p>
      <w:pPr>
        <w:pStyle w:val="ListBullet"/>
      </w:pPr>
      <w:r>
        <w:rPr>
          <w:rFonts w:ascii="Aptos" w:hAnsi="Aptos"/>
          <w:b w:val="0"/>
          <w:i w:val="0"/>
          <w:color w:val="222222"/>
          <w:sz w:val="21"/>
        </w:rPr>
        <w:t>7. It replaces target data and may recreate table state.</w:t>
      </w:r>
    </w:p>
    <w:p>
      <w:pPr>
        <w:pStyle w:val="ListBullet"/>
      </w:pPr>
      <w:r>
        <w:rPr>
          <w:rFonts w:ascii="Aptos" w:hAnsi="Aptos"/>
          <w:b w:val="0"/>
          <w:i w:val="0"/>
          <w:color w:val="222222"/>
          <w:sz w:val="21"/>
        </w:rPr>
        <w:t>8. DESCRIBE HISTORY.</w:t>
      </w:r>
    </w:p>
    <w:p>
      <w:pPr>
        <w:pStyle w:val="ListBullet"/>
      </w:pPr>
      <w:r>
        <w:rPr>
          <w:rFonts w:ascii="Aptos" w:hAnsi="Aptos"/>
          <w:b w:val="0"/>
          <w:i w:val="0"/>
          <w:color w:val="222222"/>
          <w:sz w:val="21"/>
        </w:rPr>
        <w:t>9. It applies key-based matched and not-matched rules.</w:t>
      </w:r>
    </w:p>
    <w:p>
      <w:pPr>
        <w:pStyle w:val="ListBullet"/>
      </w:pPr>
      <w:r>
        <w:rPr>
          <w:rFonts w:ascii="Aptos" w:hAnsi="Aptos"/>
          <w:b w:val="0"/>
          <w:i w:val="0"/>
          <w:color w:val="222222"/>
          <w:sz w:val="21"/>
        </w:rPr>
        <w:t>10. The exact object name, assigned schema and current grants.</w:t>
      </w:r>
    </w:p>
    <w:p>
      <w:pPr>
        <w:pStyle w:val="Heading1"/>
      </w:pPr>
      <w:r>
        <w:t>Official references</w:t>
      </w:r>
    </w:p>
    <w:p>
      <w:r>
        <w:rPr>
          <w:rFonts w:ascii="Aptos" w:hAnsi="Aptos"/>
          <w:b w:val="0"/>
          <w:i w:val="0"/>
          <w:color w:val="222222"/>
          <w:sz w:val="21"/>
        </w:rPr>
        <w:t>Azure Databricks interfaces change frequently. The steps and screenshots in this package align with the current Microsoft Learn guidance available in September 2026. If a label moves, use the equivalent navigation item in your tenant.</w:t>
      </w:r>
    </w:p>
    <w:p>
      <w:pPr>
        <w:pStyle w:val="ListBullet"/>
      </w:pPr>
      <w:r>
        <w:rPr>
          <w:rFonts w:ascii="Aptos" w:hAnsi="Aptos"/>
          <w:b w:val="0"/>
          <w:i w:val="0"/>
          <w:color w:val="222222"/>
          <w:sz w:val="21"/>
        </w:rPr>
        <w:t>Create an Azure Databricks workspace — https://learn.microsoft.com/azure/databricks/admin/workspace/create-workspace</w:t>
      </w:r>
    </w:p>
    <w:p>
      <w:pPr>
        <w:pStyle w:val="ListBullet"/>
      </w:pPr>
      <w:r>
        <w:rPr>
          <w:rFonts w:ascii="Aptos" w:hAnsi="Aptos"/>
          <w:b w:val="0"/>
          <w:i w:val="0"/>
          <w:color w:val="222222"/>
          <w:sz w:val="21"/>
        </w:rPr>
        <w:t>Create and manage notebooks — https://learn.microsoft.com/azure/databricks/notebooks/notebooks-manage</w:t>
      </w:r>
    </w:p>
    <w:p>
      <w:pPr>
        <w:pStyle w:val="ListBullet"/>
      </w:pPr>
      <w:r>
        <w:rPr>
          <w:rFonts w:ascii="Aptos" w:hAnsi="Aptos"/>
          <w:b w:val="0"/>
          <w:i w:val="0"/>
          <w:color w:val="222222"/>
          <w:sz w:val="21"/>
        </w:rPr>
        <w:t>Configure classic compute — https://learn.microsoft.com/azure/databricks/compute/configure</w:t>
      </w:r>
    </w:p>
    <w:p>
      <w:pPr>
        <w:pStyle w:val="ListBullet"/>
      </w:pPr>
      <w:r>
        <w:rPr>
          <w:rFonts w:ascii="Aptos" w:hAnsi="Aptos"/>
          <w:b w:val="0"/>
          <w:i w:val="0"/>
          <w:color w:val="222222"/>
          <w:sz w:val="21"/>
        </w:rPr>
        <w:t>Delta Lake tutorial — https://learn.microsoft.com/azure/databricks/delta/tutorial</w:t>
      </w:r>
    </w:p>
    <w:p>
      <w:pPr>
        <w:pStyle w:val="ListBullet"/>
      </w:pPr>
      <w:r>
        <w:rPr>
          <w:rFonts w:ascii="Aptos" w:hAnsi="Aptos"/>
          <w:b w:val="0"/>
          <w:i w:val="0"/>
          <w:color w:val="222222"/>
          <w:sz w:val="21"/>
        </w:rPr>
        <w:t>Apache Spark documentation — https://spark.apache.org/docs/latest/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B6573"/>
        <w:sz w:val="16"/>
      </w:rPr>
      <w:t xml:space="preserve">Lessons 1 and 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B6573"/>
        <w:sz w:val="17"/>
      </w:rPr>
      <w:t>AZURE DATABRICKS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8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