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3000"/>
      </w:pPr>
      <w:r>
        <w:t>Azure Databricks Lessons 1 and 2 Trainer Explanation Notes</w:t>
      </w:r>
    </w:p>
    <w:p>
      <w:r>
        <w:rPr>
          <w:rFonts w:ascii="Aptos" w:hAnsi="Aptos"/>
          <w:b w:val="0"/>
          <w:i w:val="0"/>
          <w:color w:val="0B2545"/>
          <w:sz w:val="30"/>
        </w:rPr>
        <w:t>Plain-language delivery script, demonstrations and learner questions</w:t>
      </w:r>
    </w:p>
    <w:p>
      <w:pPr>
        <w:spacing w:before="600"/>
      </w:pPr>
      <w:r>
        <w:rPr>
          <w:rFonts w:ascii="Aptos" w:hAnsi="Aptos"/>
          <w:b/>
          <w:i w:val="0"/>
          <w:color w:val="0B2545"/>
          <w:sz w:val="20"/>
        </w:rPr>
        <w:t xml:space="preserve">Audience  </w:t>
      </w:r>
      <w:r>
        <w:rPr>
          <w:rFonts w:ascii="Aptos" w:hAnsi="Aptos"/>
          <w:b w:val="0"/>
          <w:i w:val="0"/>
          <w:color w:val="5B6573"/>
          <w:sz w:val="20"/>
        </w:rPr>
        <w:t>Trainer delivering a beginner class for 14 learners</w:t>
      </w:r>
    </w:p>
    <w:p>
      <w:r>
        <w:rPr>
          <w:rFonts w:ascii="Aptos" w:hAnsi="Aptos"/>
          <w:b/>
          <w:i w:val="0"/>
          <w:color w:val="0B2545"/>
          <w:sz w:val="20"/>
        </w:rPr>
        <w:t xml:space="preserve">Scope  </w:t>
      </w:r>
      <w:r>
        <w:rPr>
          <w:rFonts w:ascii="Aptos" w:hAnsi="Aptos"/>
          <w:b w:val="0"/>
          <w:i w:val="0"/>
          <w:color w:val="5B6573"/>
          <w:sz w:val="20"/>
        </w:rPr>
        <w:t>From first workspace navigation to a governed Delta table</w:t>
      </w:r>
    </w:p>
    <w:p>
      <w:r>
        <w:rPr>
          <w:rFonts w:ascii="Aptos" w:hAnsi="Aptos"/>
          <w:b/>
          <w:i w:val="0"/>
          <w:color w:val="0B2545"/>
          <w:sz w:val="20"/>
        </w:rPr>
        <w:t xml:space="preserve">Environment  </w:t>
      </w:r>
      <w:r>
        <w:rPr>
          <w:rFonts w:ascii="Aptos" w:hAnsi="Aptos"/>
          <w:b w:val="0"/>
          <w:i w:val="0"/>
          <w:color w:val="5B6573"/>
          <w:sz w:val="20"/>
        </w:rPr>
        <w:t>One Premium Azure Databricks workspace • 14 learners • one learner schema each</w:t>
      </w:r>
    </w:p>
    <w:p>
      <w:r>
        <w:br w:type="page"/>
      </w:r>
    </w:p>
    <w:p>
      <w:pPr>
        <w:pStyle w:val="Heading1"/>
      </w:pPr>
      <w:r>
        <w:t>How to deliver the two lessons</w:t>
      </w:r>
    </w:p>
    <w:p>
      <w:r>
        <w:rPr>
          <w:rFonts w:ascii="Aptos" w:hAnsi="Aptos"/>
          <w:b w:val="0"/>
          <w:i w:val="0"/>
          <w:color w:val="222222"/>
          <w:sz w:val="21"/>
        </w:rPr>
        <w:t>Use one retail story from beginning to end. Explain one concept in plain language, show it in the interface or code, ask learners to predict the result, and then let them reproduce it. The separate lab guide contains the exact executable steps.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6"/>
              </w:rPr>
              <w:t>Block</w:t>
            </w:r>
          </w:p>
        </w:tc>
        <w:tc>
          <w:tcPr>
            <w:tcW w:type="dxa" w:w="1584"/>
            <w:shd w:fill="0B2545"/>
            <w:tcMar>
              <w:top w:w="90" w:type="dxa"/>
              <w:start w:w="120" w:type="dxa"/>
              <w:bottom w:w="90" w:type="dxa"/>
              <w:end w:w="120" w:type="dxa"/>
            </w:tcMar>
            <w:vAlign w:val="center"/>
          </w:tcPr>
          <w:p>
            <w:pPr>
              <w:spacing w:after="0"/>
            </w:pPr>
            <w:r>
              <w:rPr>
                <w:rFonts w:ascii="Aptos" w:hAnsi="Aptos"/>
                <w:b/>
                <w:i w:val="0"/>
                <w:color w:val="FFFFFF"/>
                <w:sz w:val="16"/>
              </w:rPr>
              <w:t>Time</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6"/>
              </w:rPr>
              <w:t>Trainer method</w:t>
            </w:r>
          </w:p>
        </w:tc>
        <w:tc>
          <w:tcPr>
            <w:tcW w:type="dxa" w:w="2016"/>
            <w:shd w:fill="0B2545"/>
            <w:tcMar>
              <w:top w:w="90" w:type="dxa"/>
              <w:start w:w="120" w:type="dxa"/>
              <w:bottom w:w="90" w:type="dxa"/>
              <w:end w:w="120" w:type="dxa"/>
            </w:tcMar>
            <w:vAlign w:val="center"/>
          </w:tcPr>
          <w:p>
            <w:pPr>
              <w:spacing w:after="0"/>
            </w:pPr>
            <w:r>
              <w:rPr>
                <w:rFonts w:ascii="Aptos" w:hAnsi="Aptos"/>
                <w:b/>
                <w:i w:val="0"/>
                <w:color w:val="FFFFFF"/>
                <w:sz w:val="16"/>
              </w:rPr>
              <w:t>Learner evidence</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6"/>
              </w:rPr>
              <w:t>Lesson 1 explanation</w:t>
            </w:r>
          </w:p>
        </w:tc>
        <w:tc>
          <w:tcPr>
            <w:tcW w:type="dxa" w:w="1584"/>
            <w:tcMar>
              <w:top w:w="90" w:type="dxa"/>
              <w:start w:w="120" w:type="dxa"/>
              <w:bottom w:w="90" w:type="dxa"/>
              <w:end w:w="120" w:type="dxa"/>
            </w:tcMar>
            <w:vAlign w:val="center"/>
          </w:tcPr>
          <w:p>
            <w:pPr>
              <w:spacing w:after="0" w:line="252" w:lineRule="auto"/>
            </w:pPr>
            <w:r>
              <w:rPr>
                <w:rFonts w:ascii="Aptos" w:hAnsi="Aptos"/>
                <w:b w:val="0"/>
                <w:i w:val="0"/>
                <w:color w:val="222222"/>
                <w:sz w:val="16"/>
              </w:rPr>
              <w:t>50 minutes</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Analogy, diagram and questions</w:t>
            </w:r>
          </w:p>
        </w:tc>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6"/>
              </w:rPr>
              <w:t>Names the main components</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Lesson 1 demonstration</w:t>
            </w:r>
          </w:p>
        </w:tc>
        <w:tc>
          <w:tcPr>
            <w:tcW w:type="dxa" w:w="15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35 minutes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Retail DataFrame line by line</w:t>
            </w:r>
          </w:p>
        </w:tc>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Predicts the calculated total</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6"/>
              </w:rPr>
              <w:t>Guided practice</w:t>
            </w:r>
          </w:p>
        </w:tc>
        <w:tc>
          <w:tcPr>
            <w:tcW w:type="dxa" w:w="1584"/>
            <w:tcMar>
              <w:top w:w="90" w:type="dxa"/>
              <w:start w:w="120" w:type="dxa"/>
              <w:bottom w:w="90" w:type="dxa"/>
              <w:end w:w="120" w:type="dxa"/>
            </w:tcMar>
            <w:vAlign w:val="center"/>
          </w:tcPr>
          <w:p>
            <w:pPr>
              <w:spacing w:after="0" w:line="252" w:lineRule="auto"/>
            </w:pPr>
            <w:r>
              <w:rPr>
                <w:rFonts w:ascii="Aptos" w:hAnsi="Aptos"/>
                <w:b w:val="0"/>
                <w:i w:val="0"/>
                <w:color w:val="222222"/>
                <w:sz w:val="16"/>
              </w:rPr>
              <w:t>45 minutes</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First notebook lab</w:t>
            </w:r>
          </w:p>
        </w:tc>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6"/>
              </w:rPr>
              <w:t>Python and SQL both run</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Lesson 2 explanation</w:t>
            </w:r>
          </w:p>
        </w:tc>
        <w:tc>
          <w:tcPr>
            <w:tcW w:type="dxa" w:w="15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45 minutes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Workspace, notebook and compute</w:t>
            </w:r>
          </w:p>
        </w:tc>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Explains the differences</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6"/>
              </w:rPr>
              <w:t>Delta lab</w:t>
            </w:r>
          </w:p>
        </w:tc>
        <w:tc>
          <w:tcPr>
            <w:tcW w:type="dxa" w:w="1584"/>
            <w:tcMar>
              <w:top w:w="90" w:type="dxa"/>
              <w:start w:w="120" w:type="dxa"/>
              <w:bottom w:w="90" w:type="dxa"/>
              <w:end w:w="120" w:type="dxa"/>
            </w:tcMar>
            <w:vAlign w:val="center"/>
          </w:tcPr>
          <w:p>
            <w:pPr>
              <w:spacing w:after="0" w:line="252" w:lineRule="auto"/>
            </w:pPr>
            <w:r>
              <w:rPr>
                <w:rFonts w:ascii="Aptos" w:hAnsi="Aptos"/>
                <w:b w:val="0"/>
                <w:i w:val="0"/>
                <w:color w:val="222222"/>
                <w:sz w:val="16"/>
              </w:rPr>
              <w:t>55 minutes</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Guided publish and validation</w:t>
            </w:r>
          </w:p>
        </w:tc>
        <w:tc>
          <w:tcPr>
            <w:tcW w:type="dxa" w:w="2016"/>
            <w:tcMar>
              <w:top w:w="90" w:type="dxa"/>
              <w:start w:w="120" w:type="dxa"/>
              <w:bottom w:w="90" w:type="dxa"/>
              <w:end w:w="120" w:type="dxa"/>
            </w:tcMar>
            <w:vAlign w:val="center"/>
          </w:tcPr>
          <w:p>
            <w:pPr>
              <w:spacing w:after="0" w:line="252" w:lineRule="auto"/>
            </w:pPr>
            <w:r>
              <w:rPr>
                <w:rFonts w:ascii="Aptos" w:hAnsi="Aptos"/>
                <w:b w:val="0"/>
                <w:i w:val="0"/>
                <w:color w:val="222222"/>
                <w:sz w:val="16"/>
              </w:rPr>
              <w:t>Table and history exist</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Assessment</w:t>
            </w:r>
          </w:p>
        </w:tc>
        <w:tc>
          <w:tcPr>
            <w:tcW w:type="dxa" w:w="158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20 minutes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Independent challenge and oral check</w:t>
            </w:r>
          </w:p>
        </w:tc>
        <w:tc>
          <w:tcPr>
            <w:tcW w:type="dxa" w:w="20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Explains the complete path</w:t>
            </w:r>
          </w:p>
        </w:tc>
      </w:tr>
    </w:tbl>
    <w:p>
      <w:pPr>
        <w:spacing w:after="20"/>
      </w:pPr>
    </w:p>
    <w:p>
      <w:pPr>
        <w:pStyle w:val="Heading2"/>
      </w:pPr>
      <w:r>
        <w:t>Preparation</w:t>
      </w:r>
    </w:p>
    <w:p>
      <w:pPr>
        <w:pStyle w:val="ListBullet"/>
      </w:pPr>
      <w:r>
        <w:rPr>
          <w:rFonts w:ascii="Aptos" w:hAnsi="Aptos"/>
          <w:b w:val="0"/>
          <w:i w:val="0"/>
          <w:color w:val="222222"/>
          <w:sz w:val="21"/>
        </w:rPr>
        <w:t>Use one Premium workspace, not 14 workspaces.</w:t>
      </w:r>
    </w:p>
    <w:p>
      <w:pPr>
        <w:pStyle w:val="ListBullet"/>
      </w:pPr>
      <w:r>
        <w:rPr>
          <w:rFonts w:ascii="Aptos" w:hAnsi="Aptos"/>
          <w:b w:val="0"/>
          <w:i w:val="0"/>
          <w:color w:val="222222"/>
          <w:sz w:val="21"/>
        </w:rPr>
        <w:t>Map learners to student_01 through student_14 before class.</w:t>
      </w:r>
    </w:p>
    <w:p>
      <w:pPr>
        <w:pStyle w:val="ListBullet"/>
      </w:pPr>
      <w:r>
        <w:rPr>
          <w:rFonts w:ascii="Aptos" w:hAnsi="Aptos"/>
          <w:b w:val="0"/>
          <w:i w:val="0"/>
          <w:color w:val="222222"/>
          <w:sz w:val="21"/>
        </w:rPr>
        <w:t>Test sign-in, compute use and one table creation with a learner account.</w:t>
      </w:r>
    </w:p>
    <w:p>
      <w:pPr>
        <w:pStyle w:val="ListBullet"/>
      </w:pPr>
      <w:r>
        <w:rPr>
          <w:rFonts w:ascii="Aptos" w:hAnsi="Aptos"/>
          <w:b w:val="0"/>
          <w:i w:val="0"/>
          <w:color w:val="222222"/>
          <w:sz w:val="21"/>
        </w:rPr>
        <w:t>Keep a trainer_demo schema for instructor demonstrations.</w:t>
      </w:r>
    </w:p>
    <w:p>
      <w:pPr>
        <w:pStyle w:val="ListBullet"/>
      </w:pPr>
      <w:r>
        <w:rPr>
          <w:rFonts w:ascii="Aptos" w:hAnsi="Aptos"/>
          <w:b w:val="0"/>
          <w:i w:val="0"/>
          <w:color w:val="222222"/>
          <w:sz w:val="21"/>
        </w:rPr>
        <w:t>Prepare serverless and approved classic fallback guidance.</w:t>
      </w:r>
    </w:p>
    <w:p>
      <w:pPr>
        <w:pStyle w:val="ListBullet"/>
      </w:pPr>
      <w:r>
        <w:rPr>
          <w:rFonts w:ascii="Aptos" w:hAnsi="Aptos"/>
          <w:b w:val="0"/>
          <w:i w:val="0"/>
          <w:color w:val="222222"/>
          <w:sz w:val="21"/>
        </w:rPr>
        <w:t>Open the student notes, lab guide and deck before learners join.</w:t>
      </w:r>
    </w:p>
    <w:p>
      <w:r>
        <w:br w:type="page"/>
      </w:r>
    </w:p>
    <w:p>
      <w:pPr>
        <w:pStyle w:val="Heading1"/>
      </w:pPr>
      <w:r>
        <w:t>Lesson 1 delivery  What is Azure Databricks</w:t>
      </w:r>
    </w:p>
    <w:p>
      <w:pPr>
        <w:pStyle w:val="Heading2"/>
      </w:pPr>
      <w:r>
        <w:t>Opening words</w:t>
      </w:r>
    </w:p>
    <w:p>
      <w:r>
        <w:rPr>
          <w:rFonts w:ascii="Aptos" w:hAnsi="Aptos"/>
          <w:b w:val="0"/>
          <w:i w:val="0"/>
          <w:color w:val="222222"/>
          <w:sz w:val="21"/>
        </w:rPr>
        <w:t>“Azure Databricks is a cloud platform where teams process, analyze and govern data. Today we will follow three retail orders from ordinary Python data to a governed Delta table. The example is small so we can see every step, but the same DataFrame approach can scale to much larger data.”</w:t>
      </w:r>
    </w:p>
    <w:p>
      <w:pPr>
        <w:pStyle w:val="Heading2"/>
      </w:pPr>
      <w:r>
        <w:t>Ask before explaining</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456"/>
            <w:shd w:fill="0B2545"/>
            <w:tcMar>
              <w:top w:w="90" w:type="dxa"/>
              <w:start w:w="120" w:type="dxa"/>
              <w:bottom w:w="90" w:type="dxa"/>
              <w:end w:w="120" w:type="dxa"/>
            </w:tcMar>
            <w:vAlign w:val="center"/>
          </w:tcPr>
          <w:p>
            <w:pPr>
              <w:spacing w:after="0"/>
            </w:pPr>
            <w:r>
              <w:rPr>
                <w:rFonts w:ascii="Aptos" w:hAnsi="Aptos"/>
                <w:b/>
                <w:i w:val="0"/>
                <w:color w:val="FFFFFF"/>
                <w:sz w:val="18"/>
              </w:rPr>
              <w:t>Question</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Listen for</w:t>
            </w:r>
          </w:p>
        </w:tc>
        <w:tc>
          <w:tcPr>
            <w:tcW w:type="dxa" w:w="3168"/>
            <w:shd w:fill="0B2545"/>
            <w:tcMar>
              <w:top w:w="90" w:type="dxa"/>
              <w:start w:w="120" w:type="dxa"/>
              <w:bottom w:w="90" w:type="dxa"/>
              <w:end w:w="120" w:type="dxa"/>
            </w:tcMar>
            <w:vAlign w:val="center"/>
          </w:tcPr>
          <w:p>
            <w:pPr>
              <w:spacing w:after="0"/>
            </w:pPr>
            <w:r>
              <w:rPr>
                <w:rFonts w:ascii="Aptos" w:hAnsi="Aptos"/>
                <w:b/>
                <w:i w:val="0"/>
                <w:color w:val="FFFFFF"/>
                <w:sz w:val="18"/>
              </w:rPr>
              <w:t>Bridge if learners are unsure</w:t>
            </w:r>
          </w:p>
        </w:tc>
      </w:tr>
      <w:tr>
        <w:trPr>
          <w:cantSplit/>
        </w:trPr>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Where does your company receive data from?</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Applications, files, databases or devices</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Use the retail-source examples</w:t>
            </w:r>
          </w:p>
        </w:tc>
      </w:tr>
      <w:tr>
        <w:trPr>
          <w:cantSplit/>
        </w:trPr>
        <w:tc>
          <w:tcPr>
            <w:tcW w:type="dxa" w:w="3456"/>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What problems appear in raw data?</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Missing, duplicate, invalid or inconsistent records</w:t>
            </w:r>
          </w:p>
        </w:tc>
        <w:tc>
          <w:tcPr>
            <w:tcW w:type="dxa" w:w="316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Show the negative quantity example</w:t>
            </w:r>
          </w:p>
        </w:tc>
      </w:tr>
      <w:tr>
        <w:trPr>
          <w:cantSplit/>
        </w:trPr>
        <w:tc>
          <w:tcPr>
            <w:tcW w:type="dxa" w:w="3456"/>
            <w:tcMar>
              <w:top w:w="90" w:type="dxa"/>
              <w:start w:w="120" w:type="dxa"/>
              <w:bottom w:w="90" w:type="dxa"/>
              <w:end w:w="120" w:type="dxa"/>
            </w:tcMar>
            <w:vAlign w:val="center"/>
          </w:tcPr>
          <w:p>
            <w:pPr>
              <w:spacing w:after="0" w:line="252" w:lineRule="auto"/>
            </w:pPr>
            <w:r>
              <w:rPr>
                <w:rFonts w:ascii="Aptos" w:hAnsi="Aptos"/>
                <w:b w:val="0"/>
                <w:i w:val="0"/>
                <w:color w:val="222222"/>
                <w:sz w:val="18"/>
              </w:rPr>
              <w:t>Can a dashboard trust raw files automatically?</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No; rules and validation are required</w:t>
            </w:r>
          </w:p>
        </w:tc>
        <w:tc>
          <w:tcPr>
            <w:tcW w:type="dxa" w:w="3168"/>
            <w:tcMar>
              <w:top w:w="90" w:type="dxa"/>
              <w:start w:w="120" w:type="dxa"/>
              <w:bottom w:w="90" w:type="dxa"/>
              <w:end w:w="120" w:type="dxa"/>
            </w:tcMar>
            <w:vAlign w:val="center"/>
          </w:tcPr>
          <w:p>
            <w:pPr>
              <w:spacing w:after="0" w:line="252" w:lineRule="auto"/>
            </w:pPr>
            <w:r>
              <w:rPr>
                <w:rFonts w:ascii="Aptos" w:hAnsi="Aptos"/>
                <w:b w:val="0"/>
                <w:i w:val="0"/>
                <w:color w:val="222222"/>
                <w:sz w:val="18"/>
              </w:rPr>
              <w:t>List the processing steps</w:t>
            </w:r>
          </w:p>
        </w:tc>
      </w:tr>
    </w:tbl>
    <w:p>
      <w:pPr>
        <w:spacing w:after="20"/>
      </w:pPr>
    </w:p>
    <w:p>
      <w:pPr>
        <w:pStyle w:val="Heading2"/>
      </w:pPr>
      <w:r>
        <w:t>Core explanation</w:t>
      </w:r>
    </w:p>
    <w:p>
      <w:r>
        <w:rPr>
          <w:rFonts w:ascii="Aptos" w:hAnsi="Aptos"/>
          <w:b w:val="0"/>
          <w:i w:val="0"/>
          <w:color w:val="222222"/>
          <w:sz w:val="21"/>
        </w:rPr>
        <w:t>“Databricks is the working platform. ADLS stores the data. Spark performs distributed processing. Delta Lake adds reliable table behavior. Unity Catalog gives the table a governed name and controls access. A notebook contains our instructions, while compute executes them.”</w:t>
      </w:r>
    </w:p>
    <w:p>
      <w:pPr>
        <w:spacing w:before="80" w:after="140"/>
      </w:pPr>
      <w:r>
        <w:rPr>
          <w:rFonts w:ascii="Aptos" w:hAnsi="Aptos"/>
          <w:b/>
          <w:i w:val="0"/>
          <w:color w:val="0B2545"/>
          <w:sz w:val="20"/>
        </w:rPr>
        <w:t xml:space="preserve">DELIVERY CUE: </w:t>
      </w:r>
      <w:r>
        <w:rPr>
          <w:rFonts w:ascii="Aptos" w:hAnsi="Aptos"/>
          <w:b w:val="0"/>
          <w:i w:val="0"/>
          <w:color w:val="222222"/>
          <w:sz w:val="20"/>
        </w:rPr>
        <w:t>Ask learners to repeat the five nouns: storage, Spark, Delta, Unity Catalog and workspace.</w:t>
      </w:r>
    </w:p>
    <w:p>
      <w:r>
        <w:br w:type="page"/>
      </w:r>
    </w:p>
    <w:p>
      <w:pPr>
        <w:pStyle w:val="Heading1"/>
      </w:pPr>
      <w:r>
        <w:t>Explain why companies need the platform</w:t>
      </w:r>
    </w:p>
    <w:p>
      <w:pPr>
        <w:pStyle w:val="Heading2"/>
      </w:pPr>
      <w:r>
        <w:t>Trainer wording</w:t>
      </w:r>
    </w:p>
    <w:p>
      <w:r>
        <w:rPr>
          <w:rFonts w:ascii="Aptos" w:hAnsi="Aptos"/>
          <w:b w:val="0"/>
          <w:i w:val="0"/>
          <w:color w:val="222222"/>
          <w:sz w:val="21"/>
        </w:rPr>
        <w:t>“A retailer receives order information from a website, stores, payments and mobile applications. One source may use text dates while another uses timestamps. A payment may arrive twice. A quantity may be negative. Management should not see the raw inconsistencies. Data engineering turns these events into a reliable dataset.”</w:t>
      </w:r>
    </w:p>
    <w:p>
      <w:pPr>
        <w:pStyle w:val="Heading2"/>
      </w:pPr>
      <w:r>
        <w:t>Board sequence</w:t>
      </w:r>
    </w:p>
    <w:p>
      <w:r>
        <w:rPr>
          <w:rFonts w:ascii="Aptos" w:hAnsi="Aptos"/>
          <w:b w:val="0"/>
          <w:i w:val="0"/>
          <w:color w:val="222222"/>
          <w:sz w:val="21"/>
        </w:rPr>
        <w:t>1. Write the source names on the left.</w:t>
      </w:r>
    </w:p>
    <w:p>
      <w:r>
        <w:rPr>
          <w:rFonts w:ascii="Aptos" w:hAnsi="Aptos"/>
          <w:b w:val="0"/>
          <w:i w:val="0"/>
          <w:color w:val="222222"/>
          <w:sz w:val="21"/>
        </w:rPr>
        <w:t>2. Write missing values, duplicates, incorrect dates and different formats in the middle.</w:t>
      </w:r>
    </w:p>
    <w:p>
      <w:r>
        <w:rPr>
          <w:rFonts w:ascii="Aptos" w:hAnsi="Aptos"/>
          <w:b w:val="0"/>
          <w:i w:val="0"/>
          <w:color w:val="222222"/>
          <w:sz w:val="21"/>
        </w:rPr>
        <w:t>3. Write clean Delta table on the right.</w:t>
      </w:r>
    </w:p>
    <w:p>
      <w:r>
        <w:rPr>
          <w:rFonts w:ascii="Aptos" w:hAnsi="Aptos"/>
          <w:b w:val="0"/>
          <w:i w:val="0"/>
          <w:color w:val="222222"/>
          <w:sz w:val="21"/>
        </w:rPr>
        <w:t>4. Ask learners what must happen between the middle and the right.</w:t>
      </w:r>
    </w:p>
    <w:p>
      <w:r>
        <w:rPr>
          <w:rFonts w:ascii="Aptos" w:hAnsi="Aptos"/>
          <w:b w:val="0"/>
          <w:i w:val="0"/>
          <w:color w:val="222222"/>
          <w:sz w:val="21"/>
        </w:rPr>
        <w:t>5. Collect answers, then group them as clean, validate, combine, summarize, secure and publish.</w:t>
      </w:r>
    </w:p>
    <w:p>
      <w:pPr>
        <w:pStyle w:val="Heading2"/>
      </w:pPr>
      <w:r>
        <w:t>Correct this misconception</w:t>
      </w:r>
    </w:p>
    <w:p>
      <w:r>
        <w:rPr>
          <w:rFonts w:ascii="Aptos" w:hAnsi="Aptos"/>
          <w:b w:val="0"/>
          <w:i w:val="0"/>
          <w:color w:val="222222"/>
          <w:sz w:val="21"/>
        </w:rPr>
        <w:t>Learners may say that Databricks automatically fixes poor-quality data. Correct gently: Databricks supplies tools and execution. Engineers must still define the business rules and validation logic.</w:t>
      </w:r>
    </w:p>
    <w:p>
      <w:r>
        <w:br w:type="page"/>
      </w:r>
    </w:p>
    <w:p>
      <w:pPr>
        <w:pStyle w:val="Heading1"/>
      </w:pPr>
      <w:r>
        <w:t>Explain the factory analogy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5040"/>
            <w:shd w:fill="0B2545"/>
            <w:tcMar>
              <w:top w:w="90" w:type="dxa"/>
              <w:start w:w="120" w:type="dxa"/>
              <w:bottom w:w="90" w:type="dxa"/>
              <w:end w:w="120" w:type="dxa"/>
            </w:tcMar>
            <w:vAlign w:val="center"/>
          </w:tcPr>
          <w:p>
            <w:pPr>
              <w:spacing w:after="0"/>
            </w:pPr>
            <w:r>
              <w:rPr>
                <w:rFonts w:ascii="Aptos" w:hAnsi="Aptos"/>
                <w:b/>
                <w:i w:val="0"/>
                <w:color w:val="FFFFFF"/>
                <w:sz w:val="18"/>
              </w:rPr>
              <w:t>Say</w:t>
            </w:r>
          </w:p>
        </w:tc>
        <w:tc>
          <w:tcPr>
            <w:tcW w:type="dxa" w:w="4752"/>
            <w:shd w:fill="0B2545"/>
            <w:tcMar>
              <w:top w:w="90" w:type="dxa"/>
              <w:start w:w="120" w:type="dxa"/>
              <w:bottom w:w="90" w:type="dxa"/>
              <w:end w:w="120" w:type="dxa"/>
            </w:tcMar>
            <w:vAlign w:val="center"/>
          </w:tcPr>
          <w:p>
            <w:pPr>
              <w:spacing w:after="0"/>
            </w:pPr>
            <w:r>
              <w:rPr>
                <w:rFonts w:ascii="Aptos" w:hAnsi="Aptos"/>
                <w:b/>
                <w:i w:val="0"/>
                <w:color w:val="FFFFFF"/>
                <w:sz w:val="18"/>
              </w:rPr>
              <w:t>Then translate</w:t>
            </w:r>
          </w:p>
        </w:tc>
      </w:tr>
      <w:tr>
        <w:trPr>
          <w:cantSplit/>
        </w:trPr>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8"/>
              </w:rPr>
              <w:t>“ADLS is the warehouse.”</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It stores files and table data.</w:t>
            </w:r>
          </w:p>
        </w:tc>
      </w:tr>
      <w:tr>
        <w:trPr>
          <w:cantSplit/>
        </w:trPr>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“The workspace is the factory campus.”</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It organizes notebooks, jobs and collaboration.</w:t>
            </w:r>
          </w:p>
        </w:tc>
      </w:tr>
      <w:tr>
        <w:trPr>
          <w:cantSplit/>
        </w:trPr>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8"/>
              </w:rPr>
              <w:t>“Spark is the workers and machinery.”</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It plans and performs data processing.</w:t>
            </w:r>
          </w:p>
        </w:tc>
      </w:tr>
      <w:tr>
        <w:trPr>
          <w:cantSplit/>
        </w:trPr>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“Delta is the inventory ledger.”</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Its transaction log records committed table changes.</w:t>
            </w:r>
          </w:p>
        </w:tc>
      </w:tr>
      <w:tr>
        <w:trPr>
          <w:cantSplit/>
        </w:trPr>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8"/>
              </w:rPr>
              <w:t>“Unity Catalog is the security gate and register.”</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8"/>
              </w:rPr>
              <w:t>It names assets and controls governed access.</w:t>
            </w:r>
          </w:p>
        </w:tc>
      </w:tr>
      <w:tr>
        <w:trPr>
          <w:cantSplit/>
        </w:trPr>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“Jobs are the schedule.”</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They run repeatable work at planned times.</w:t>
            </w:r>
          </w:p>
        </w:tc>
      </w:tr>
    </w:tbl>
    <w:p>
      <w:pPr>
        <w:spacing w:after="20"/>
      </w:pPr>
    </w:p>
    <w:p>
      <w:r>
        <w:rPr>
          <w:rFonts w:ascii="Aptos" w:hAnsi="Aptos"/>
          <w:b w:val="0"/>
          <w:i w:val="0"/>
          <w:color w:val="222222"/>
          <w:sz w:val="21"/>
        </w:rPr>
        <w:t>Do not leave the class only with the analogy. Point to the exact product name after every comparison.</w:t>
      </w:r>
    </w:p>
    <w:p>
      <w:pPr>
        <w:pStyle w:val="Heading2"/>
      </w:pPr>
      <w:r>
        <w:t>Quick verbal check</w:t>
      </w:r>
    </w:p>
    <w:p>
      <w:pPr>
        <w:pStyle w:val="ListBullet"/>
      </w:pPr>
      <w:r>
        <w:rPr>
          <w:rFonts w:ascii="Aptos" w:hAnsi="Aptos"/>
          <w:b w:val="0"/>
          <w:i w:val="0"/>
          <w:color w:val="222222"/>
          <w:sz w:val="21"/>
        </w:rPr>
        <w:t>What stores the data? Expected: ADLS or cloud storage.</w:t>
      </w:r>
    </w:p>
    <w:p>
      <w:pPr>
        <w:pStyle w:val="ListBullet"/>
      </w:pPr>
      <w:r>
        <w:rPr>
          <w:rFonts w:ascii="Aptos" w:hAnsi="Aptos"/>
          <w:b w:val="0"/>
          <w:i w:val="0"/>
          <w:color w:val="222222"/>
          <w:sz w:val="21"/>
        </w:rPr>
        <w:t>What processes the data? Expected: Spark on compute.</w:t>
      </w:r>
    </w:p>
    <w:p>
      <w:pPr>
        <w:pStyle w:val="ListBullet"/>
      </w:pPr>
      <w:r>
        <w:rPr>
          <w:rFonts w:ascii="Aptos" w:hAnsi="Aptos"/>
          <w:b w:val="0"/>
          <w:i w:val="0"/>
          <w:color w:val="222222"/>
          <w:sz w:val="21"/>
        </w:rPr>
        <w:t>What records reliable table versions? Expected: Delta Lake.</w:t>
      </w:r>
    </w:p>
    <w:p>
      <w:pPr>
        <w:pStyle w:val="ListBullet"/>
      </w:pPr>
      <w:r>
        <w:rPr>
          <w:rFonts w:ascii="Aptos" w:hAnsi="Aptos"/>
          <w:b w:val="0"/>
          <w:i w:val="0"/>
          <w:color w:val="222222"/>
          <w:sz w:val="21"/>
        </w:rPr>
        <w:t>What controls governed access? Expected: Unity Catalog.</w:t>
      </w:r>
    </w:p>
    <w:p>
      <w:r>
        <w:br w:type="page"/>
      </w:r>
    </w:p>
    <w:p>
      <w:pPr>
        <w:pStyle w:val="Heading1"/>
      </w:pPr>
      <w:r>
        <w:t>Explain storage and the lakehouse</w:t>
      </w:r>
    </w:p>
    <w:p>
      <w:pPr>
        <w:pStyle w:val="Heading2"/>
      </w:pPr>
      <w:r>
        <w:t>Trainer wording</w:t>
      </w:r>
    </w:p>
    <w:p>
      <w:r>
        <w:rPr>
          <w:rFonts w:ascii="Aptos" w:hAnsi="Aptos"/>
          <w:b w:val="0"/>
          <w:i w:val="0"/>
          <w:color w:val="222222"/>
          <w:sz w:val="21"/>
        </w:rPr>
        <w:t>“The workspace is not a giant folder containing every business record. Business data normally lives in cloud storage. Databricks reads and writes that storage. A Delta table uses Parquet data files plus a transaction log. The workspace stores collaborative and operational information such as notebooks, jobs and permissions.”</w:t>
      </w:r>
    </w:p>
    <w:p>
      <w:pPr>
        <w:pStyle w:val="Heading2"/>
      </w:pPr>
      <w:r>
        <w:t>Lakehouse wording</w:t>
      </w:r>
    </w:p>
    <w:p>
      <w:r>
        <w:rPr>
          <w:rFonts w:ascii="Aptos" w:hAnsi="Aptos"/>
          <w:b w:val="0"/>
          <w:i w:val="0"/>
          <w:color w:val="222222"/>
          <w:sz w:val="21"/>
        </w:rPr>
        <w:t>“A data lake gives open, economical storage. A warehouse gives managed tables and SQL reliability. The lakehouse pattern adds reliable table management and governance to data stored in lake storage.”</w:t>
      </w:r>
    </w:p>
    <w:p>
      <w:pPr>
        <w:pStyle w:val="Heading2"/>
      </w:pPr>
      <w:r>
        <w:t>Misconceptions to correct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8"/>
              </w:rPr>
              <w:t>Misconception</w:t>
            </w:r>
          </w:p>
        </w:tc>
        <w:tc>
          <w:tcPr>
            <w:tcW w:type="dxa" w:w="6048"/>
            <w:shd w:fill="0B2545"/>
            <w:tcMar>
              <w:top w:w="90" w:type="dxa"/>
              <w:start w:w="120" w:type="dxa"/>
              <w:bottom w:w="90" w:type="dxa"/>
              <w:end w:w="120" w:type="dxa"/>
            </w:tcMar>
            <w:vAlign w:val="center"/>
          </w:tcPr>
          <w:p>
            <w:pPr>
              <w:spacing w:after="0"/>
            </w:pPr>
            <w:r>
              <w:rPr>
                <w:rFonts w:ascii="Aptos" w:hAnsi="Aptos"/>
                <w:b/>
                <w:i w:val="0"/>
                <w:color w:val="FFFFFF"/>
                <w:sz w:val="18"/>
              </w:rPr>
              <w:t>Correction</w:t>
            </w:r>
          </w:p>
        </w:tc>
      </w:tr>
      <w:tr>
        <w:trPr>
          <w:cantSplit/>
        </w:trPr>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The workspace stores all business data</w:t>
            </w:r>
          </w:p>
        </w:tc>
        <w:tc>
          <w:tcPr>
            <w:tcW w:type="dxa" w:w="6048"/>
            <w:tcMar>
              <w:top w:w="90" w:type="dxa"/>
              <w:start w:w="120" w:type="dxa"/>
              <w:bottom w:w="90" w:type="dxa"/>
              <w:end w:w="120" w:type="dxa"/>
            </w:tcMar>
            <w:vAlign w:val="center"/>
          </w:tcPr>
          <w:p>
            <w:pPr>
              <w:spacing w:after="0" w:line="252" w:lineRule="auto"/>
            </w:pPr>
            <w:r>
              <w:rPr>
                <w:rFonts w:ascii="Aptos" w:hAnsi="Aptos"/>
                <w:b w:val="0"/>
                <w:i w:val="0"/>
                <w:color w:val="222222"/>
                <w:sz w:val="18"/>
              </w:rPr>
              <w:t>Cloud storage normally holds the data; the workspace organizes work and metadata.</w:t>
            </w:r>
          </w:p>
        </w:tc>
      </w:tr>
      <w:tr>
        <w:trPr>
          <w:cantSplit/>
        </w:trPr>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Delta is a new replacement for Parquet</w:t>
            </w:r>
          </w:p>
        </w:tc>
        <w:tc>
          <w:tcPr>
            <w:tcW w:type="dxa" w:w="60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Delta tables use Parquet data plus a transaction log and table rules.</w:t>
            </w:r>
          </w:p>
        </w:tc>
      </w:tr>
      <w:tr>
        <w:trPr>
          <w:cantSplit/>
        </w:trPr>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8"/>
              </w:rPr>
              <w:t>A lakehouse removes all design work</w:t>
            </w:r>
          </w:p>
        </w:tc>
        <w:tc>
          <w:tcPr>
            <w:tcW w:type="dxa" w:w="6048"/>
            <w:tcMar>
              <w:top w:w="90" w:type="dxa"/>
              <w:start w:w="120" w:type="dxa"/>
              <w:bottom w:w="90" w:type="dxa"/>
              <w:end w:w="120" w:type="dxa"/>
            </w:tcMar>
            <w:vAlign w:val="center"/>
          </w:tcPr>
          <w:p>
            <w:pPr>
              <w:spacing w:after="0" w:line="252" w:lineRule="auto"/>
            </w:pPr>
            <w:r>
              <w:rPr>
                <w:rFonts w:ascii="Aptos" w:hAnsi="Aptos"/>
                <w:b w:val="0"/>
                <w:i w:val="0"/>
                <w:color w:val="222222"/>
                <w:sz w:val="18"/>
              </w:rPr>
              <w:t>Teams still design schemas, quality rules, security and costs.</w:t>
            </w:r>
          </w:p>
        </w:tc>
      </w:tr>
      <w:tr>
        <w:trPr>
          <w:cantSplit/>
        </w:trPr>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Serverless means free</w:t>
            </w:r>
          </w:p>
        </w:tc>
        <w:tc>
          <w:tcPr>
            <w:tcW w:type="dxa" w:w="60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Databricks manages infrastructure, but usage still has a cost.</w:t>
            </w:r>
          </w:p>
        </w:tc>
      </w:tr>
    </w:tbl>
    <w:p>
      <w:pPr>
        <w:spacing w:after="20"/>
      </w:pPr>
    </w:p>
    <w:p>
      <w:r>
        <w:br w:type="page"/>
      </w:r>
    </w:p>
    <w:p>
      <w:pPr>
        <w:pStyle w:val="Heading1"/>
      </w:pPr>
      <w:r>
        <w:t>Explain Spark with a Java bridge</w:t>
      </w:r>
    </w:p>
    <w:p>
      <w:r>
        <w:rPr>
          <w:rFonts w:ascii="Aptos" w:hAnsi="Aptos"/>
          <w:b w:val="0"/>
          <w:i w:val="0"/>
          <w:color w:val="222222"/>
          <w:sz w:val="21"/>
        </w:rPr>
        <w:t>“In a normal Java program, the main process coordinates method calls. In Spark, the driver coordinates a distributed application. Executors are worker processes. A partition is a slice of data assigned to work. A DataFrame describes a distributed table, not a List that must fit in driver memory.”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8"/>
              </w:rPr>
              <w:t>Spark idea</w:t>
            </w:r>
          </w:p>
        </w:tc>
        <w:tc>
          <w:tcPr>
            <w:tcW w:type="dxa" w:w="4032"/>
            <w:shd w:fill="0B2545"/>
            <w:tcMar>
              <w:top w:w="90" w:type="dxa"/>
              <w:start w:w="120" w:type="dxa"/>
              <w:bottom w:w="90" w:type="dxa"/>
              <w:end w:w="120" w:type="dxa"/>
            </w:tcMar>
            <w:vAlign w:val="center"/>
          </w:tcPr>
          <w:p>
            <w:pPr>
              <w:spacing w:after="0"/>
            </w:pPr>
            <w:r>
              <w:rPr>
                <w:rFonts w:ascii="Aptos" w:hAnsi="Aptos"/>
                <w:b/>
                <w:i w:val="0"/>
                <w:color w:val="FFFFFF"/>
                <w:sz w:val="18"/>
              </w:rPr>
              <w:t>Java connection</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8"/>
              </w:rPr>
              <w:t>Caution</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Driver</w:t>
            </w:r>
          </w:p>
        </w:tc>
        <w:tc>
          <w:tcPr>
            <w:tcW w:type="dxa" w:w="4032"/>
            <w:tcMar>
              <w:top w:w="90" w:type="dxa"/>
              <w:start w:w="120" w:type="dxa"/>
              <w:bottom w:w="90" w:type="dxa"/>
              <w:end w:w="120" w:type="dxa"/>
            </w:tcMar>
            <w:vAlign w:val="center"/>
          </w:tcPr>
          <w:p>
            <w:pPr>
              <w:spacing w:after="0" w:line="252" w:lineRule="auto"/>
            </w:pPr>
            <w:r>
              <w:rPr>
                <w:rFonts w:ascii="Aptos" w:hAnsi="Aptos"/>
                <w:b w:val="0"/>
                <w:i w:val="0"/>
                <w:color w:val="222222"/>
                <w:sz w:val="18"/>
              </w:rPr>
              <w:t>Coordinating main process</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Do not collect large data into driver memory</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Executor</w:t>
            </w:r>
          </w:p>
        </w:tc>
        <w:tc>
          <w:tcPr>
            <w:tcW w:type="dxa" w:w="40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Worker process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Executors can run several tasks over time</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DataFrame</w:t>
            </w:r>
          </w:p>
        </w:tc>
        <w:tc>
          <w:tcPr>
            <w:tcW w:type="dxa" w:w="4032"/>
            <w:tcMar>
              <w:top w:w="90" w:type="dxa"/>
              <w:start w:w="120" w:type="dxa"/>
              <w:bottom w:w="90" w:type="dxa"/>
              <w:end w:w="120" w:type="dxa"/>
            </w:tcMar>
            <w:vAlign w:val="center"/>
          </w:tcPr>
          <w:p>
            <w:pPr>
              <w:spacing w:after="0" w:line="252" w:lineRule="auto"/>
            </w:pPr>
            <w:r>
              <w:rPr>
                <w:rFonts w:ascii="Aptos" w:hAnsi="Aptos"/>
                <w:b w:val="0"/>
                <w:i w:val="0"/>
                <w:color w:val="222222"/>
                <w:sz w:val="18"/>
              </w:rPr>
              <w:t>Table-like distributed abstraction</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It is not a mutable list of objects</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Transformation</w:t>
            </w:r>
          </w:p>
        </w:tc>
        <w:tc>
          <w:tcPr>
            <w:tcW w:type="dxa" w:w="403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Intermediate Stream operation</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Usually lazy and returns a new DataFrame</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8"/>
              </w:rPr>
              <w:t>Action</w:t>
            </w:r>
          </w:p>
        </w:tc>
        <w:tc>
          <w:tcPr>
            <w:tcW w:type="dxa" w:w="4032"/>
            <w:tcMar>
              <w:top w:w="90" w:type="dxa"/>
              <w:start w:w="120" w:type="dxa"/>
              <w:bottom w:w="90" w:type="dxa"/>
              <w:end w:w="120" w:type="dxa"/>
            </w:tcMar>
            <w:vAlign w:val="center"/>
          </w:tcPr>
          <w:p>
            <w:pPr>
              <w:spacing w:after="0" w:line="252" w:lineRule="auto"/>
            </w:pPr>
            <w:r>
              <w:rPr>
                <w:rFonts w:ascii="Aptos" w:hAnsi="Aptos"/>
                <w:b w:val="0"/>
                <w:i w:val="0"/>
                <w:color w:val="222222"/>
                <w:sz w:val="18"/>
              </w:rPr>
              <w:t>Terminal Stream operation</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8"/>
              </w:rPr>
              <w:t>Triggers execution or output</w:t>
            </w:r>
          </w:p>
        </w:tc>
      </w:tr>
    </w:tbl>
    <w:p>
      <w:pPr>
        <w:spacing w:after="20"/>
      </w:pPr>
    </w:p>
    <w:p>
      <w:pPr>
        <w:pStyle w:val="Heading2"/>
      </w:pPr>
      <w:r>
        <w:t>Simple board demonstration</w:t>
      </w:r>
    </w:p>
    <w:p>
      <w:r>
        <w:rPr>
          <w:rFonts w:ascii="Aptos" w:hAnsi="Aptos"/>
          <w:b w:val="0"/>
          <w:i w:val="0"/>
          <w:color w:val="222222"/>
          <w:sz w:val="21"/>
        </w:rPr>
        <w:t>1. Draw one driver box and two executor boxes.</w:t>
      </w:r>
    </w:p>
    <w:p>
      <w:r>
        <w:rPr>
          <w:rFonts w:ascii="Aptos" w:hAnsi="Aptos"/>
          <w:b w:val="0"/>
          <w:i w:val="0"/>
          <w:color w:val="222222"/>
          <w:sz w:val="21"/>
        </w:rPr>
        <w:t>2. Write eight order rows and divide them into two partitions.</w:t>
      </w:r>
    </w:p>
    <w:p>
      <w:r>
        <w:rPr>
          <w:rFonts w:ascii="Aptos" w:hAnsi="Aptos"/>
          <w:b w:val="0"/>
          <w:i w:val="0"/>
          <w:color w:val="222222"/>
          <w:sz w:val="21"/>
        </w:rPr>
        <w:t>3. Apply quantity &gt; 0 to each partition.</w:t>
      </w:r>
    </w:p>
    <w:p>
      <w:r>
        <w:rPr>
          <w:rFonts w:ascii="Aptos" w:hAnsi="Aptos"/>
          <w:b w:val="0"/>
          <w:i w:val="0"/>
          <w:color w:val="222222"/>
          <w:sz w:val="21"/>
        </w:rPr>
        <w:t>4. Circle display as the action that requests the result.</w:t>
      </w:r>
    </w:p>
    <w:p>
      <w:r>
        <w:rPr>
          <w:rFonts w:ascii="Aptos" w:hAnsi="Aptos"/>
          <w:b w:val="0"/>
          <w:i w:val="0"/>
          <w:color w:val="222222"/>
          <w:sz w:val="21"/>
        </w:rPr>
        <w:t>5. Explain that Spark can optimize the complete plan before the action.</w:t>
      </w:r>
    </w:p>
    <w:p>
      <w:r>
        <w:br w:type="page"/>
      </w:r>
    </w:p>
    <w:p>
      <w:pPr>
        <w:pStyle w:val="Heading1"/>
      </w:pPr>
      <w:r>
        <w:t>Lesson 1 live code demonstration</w:t>
      </w:r>
    </w:p>
    <w:p>
      <w:pPr>
        <w:pStyle w:val="Heading2"/>
      </w:pPr>
      <w:r>
        <w:t>Create the sample data</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from pyspark.sql import functions as F</w:t>
      </w:r>
      <w:r>
        <w:br/>
      </w:r>
      <w:r>
        <w:rPr>
          <w:rFonts w:ascii="Consolas" w:hAnsi="Consolas"/>
          <w:b w:val="0"/>
          <w:i w:val="0"/>
          <w:color w:val="222222"/>
          <w:sz w:val="17"/>
        </w:rPr>
      </w:r>
      <w:r>
        <w:br/>
      </w:r>
      <w:r>
        <w:rPr>
          <w:rFonts w:ascii="Consolas" w:hAnsi="Consolas"/>
          <w:b w:val="0"/>
          <w:i w:val="0"/>
          <w:color w:val="222222"/>
          <w:sz w:val="17"/>
        </w:rPr>
        <w:t>orders = [</w:t>
      </w:r>
      <w:r>
        <w:br/>
      </w:r>
      <w:r>
        <w:rPr>
          <w:rFonts w:ascii="Consolas" w:hAnsi="Consolas"/>
          <w:b w:val="0"/>
          <w:i w:val="0"/>
          <w:color w:val="222222"/>
          <w:sz w:val="17"/>
        </w:rPr>
        <w:t xml:space="preserve">    ('O101', 'Laptop', 1, 60000.0),</w:t>
      </w:r>
      <w:r>
        <w:br/>
      </w:r>
      <w:r>
        <w:rPr>
          <w:rFonts w:ascii="Consolas" w:hAnsi="Consolas"/>
          <w:b w:val="0"/>
          <w:i w:val="0"/>
          <w:color w:val="222222"/>
          <w:sz w:val="17"/>
        </w:rPr>
        <w:t xml:space="preserve">    ('O102', 'Mouse', 2, 800.0),</w:t>
      </w:r>
      <w:r>
        <w:br/>
      </w:r>
      <w:r>
        <w:rPr>
          <w:rFonts w:ascii="Consolas" w:hAnsi="Consolas"/>
          <w:b w:val="0"/>
          <w:i w:val="0"/>
          <w:color w:val="222222"/>
          <w:sz w:val="17"/>
        </w:rPr>
        <w:t xml:space="preserve">    ('O103', 'Keyboard', 3, 1500.0)</w:t>
      </w:r>
      <w:r>
        <w:br/>
      </w:r>
      <w:r>
        <w:rPr>
          <w:rFonts w:ascii="Consolas" w:hAnsi="Consolas"/>
          <w:b w:val="0"/>
          <w:i w:val="0"/>
          <w:color w:val="222222"/>
          <w:sz w:val="17"/>
        </w:rPr>
        <w:t>]</w:t>
      </w:r>
      <w:r>
        <w:br/>
      </w:r>
      <w:r>
        <w:rPr>
          <w:rFonts w:ascii="Consolas" w:hAnsi="Consolas"/>
          <w:b w:val="0"/>
          <w:i w:val="0"/>
          <w:color w:val="222222"/>
          <w:sz w:val="17"/>
        </w:rPr>
        <w:t>columns = ['order_id', 'product', 'quantity', 'unit_price']</w:t>
      </w:r>
      <w:r>
        <w:br/>
      </w:r>
      <w:r>
        <w:rPr>
          <w:rFonts w:ascii="Consolas" w:hAnsi="Consolas"/>
          <w:b w:val="0"/>
          <w:i w:val="0"/>
          <w:color w:val="222222"/>
          <w:sz w:val="17"/>
        </w:rPr>
        <w:t>orders_df = spark.createDataFrame(orders, columns)</w:t>
      </w:r>
    </w:p>
    <w:p>
      <w:r>
        <w:rPr>
          <w:rFonts w:ascii="Aptos" w:hAnsi="Aptos"/>
          <w:b w:val="0"/>
          <w:i w:val="0"/>
          <w:color w:val="222222"/>
          <w:sz w:val="21"/>
        </w:rPr>
        <w:t>Say: “The Python list is deliberately tiny. spark.createDataFrame turns it into a Spark DataFrame so we can learn the distributed API without needing a large file.”</w:t>
      </w:r>
    </w:p>
    <w:p>
      <w:pPr>
        <w:pStyle w:val="Heading2"/>
      </w:pPr>
      <w:r>
        <w:t>Calculate total_amount</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result_df = orders_df.withColumn(</w:t>
      </w:r>
      <w:r>
        <w:br/>
      </w:r>
      <w:r>
        <w:rPr>
          <w:rFonts w:ascii="Consolas" w:hAnsi="Consolas"/>
          <w:b w:val="0"/>
          <w:i w:val="0"/>
          <w:color w:val="222222"/>
          <w:sz w:val="17"/>
        </w:rPr>
        <w:t xml:space="preserve">    'total_amount',</w:t>
      </w:r>
      <w:r>
        <w:br/>
      </w:r>
      <w:r>
        <w:rPr>
          <w:rFonts w:ascii="Consolas" w:hAnsi="Consolas"/>
          <w:b w:val="0"/>
          <w:i w:val="0"/>
          <w:color w:val="222222"/>
          <w:sz w:val="17"/>
        </w:rPr>
        <w:t xml:space="preserve">    F.col('quantity') * F.col('unit_price')</w:t>
      </w:r>
      <w:r>
        <w:br/>
      </w:r>
      <w:r>
        <w:rPr>
          <w:rFonts w:ascii="Consolas" w:hAnsi="Consolas"/>
          <w:b w:val="0"/>
          <w:i w:val="0"/>
          <w:color w:val="222222"/>
          <w:sz w:val="17"/>
        </w:rPr>
        <w:t>)</w:t>
      </w:r>
    </w:p>
    <w:p>
      <w:r>
        <w:rPr>
          <w:rFonts w:ascii="Aptos" w:hAnsi="Aptos"/>
          <w:b w:val="0"/>
          <w:i w:val="0"/>
          <w:color w:val="222222"/>
          <w:sz w:val="21"/>
        </w:rPr>
        <w:t>Say: “withColumn returns a new DataFrame. It defines the calculation, but Spark can wait before doing the full work. What value should O103 receive?” Expected answer: 4500.0.</w:t>
      </w:r>
    </w:p>
    <w:p>
      <w:pPr>
        <w:pStyle w:val="Heading2"/>
      </w:pPr>
      <w:r>
        <w:t>Trigger the result</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display(result_df)</w:t>
      </w:r>
    </w:p>
    <w:p>
      <w:r>
        <w:rPr>
          <w:rFonts w:ascii="Aptos" w:hAnsi="Aptos"/>
          <w:b w:val="0"/>
          <w:i w:val="0"/>
          <w:color w:val="222222"/>
          <w:sz w:val="21"/>
        </w:rPr>
        <w:t>Say: “display is the action. Spark now builds the physical plan, schedules tasks and returns rows to the notebook result.”</w:t>
      </w:r>
    </w:p>
    <w:p>
      <w:r>
        <w:br w:type="page"/>
      </w:r>
    </w:p>
    <w:p>
      <w:pPr>
        <w:pStyle w:val="Heading1"/>
      </w:pPr>
      <w:r>
        <w:t>Explain saveAsTable line by line</w:t>
      </w:r>
    </w:p>
    <w:p>
      <w:pPr>
        <w:spacing w:after="40"/>
      </w:pPr>
      <w:r>
        <w:rPr>
          <w:rFonts w:ascii="Aptos" w:hAnsi="Aptos"/>
          <w:b/>
          <w:i w:val="0"/>
          <w:color w:val="2E74B5"/>
          <w:sz w:val="16"/>
        </w:rPr>
        <w:t>PYTHON</w:t>
      </w:r>
    </w:p>
    <w:p>
      <w:pPr>
        <w:spacing w:after="140" w:line="240" w:lineRule="auto"/>
        <w:ind w:left="115" w:right="115"/>
        <w:shd w:fill="F2F4F7"/>
      </w:pPr>
      <w:r>
        <w:rPr>
          <w:rFonts w:ascii="Consolas" w:hAnsi="Consolas"/>
          <w:b w:val="0"/>
          <w:i w:val="0"/>
          <w:color w:val="222222"/>
          <w:sz w:val="17"/>
        </w:rPr>
        <w:t>result_df.write \</w:t>
      </w:r>
      <w:r>
        <w:br/>
      </w:r>
      <w:r>
        <w:rPr>
          <w:rFonts w:ascii="Consolas" w:hAnsi="Consolas"/>
          <w:b w:val="0"/>
          <w:i w:val="0"/>
          <w:color w:val="222222"/>
          <w:sz w:val="17"/>
        </w:rPr>
        <w:t xml:space="preserve">    .format('delta') \</w:t>
      </w:r>
      <w:r>
        <w:br/>
      </w:r>
      <w:r>
        <w:rPr>
          <w:rFonts w:ascii="Consolas" w:hAnsi="Consolas"/>
          <w:b w:val="0"/>
          <w:i w:val="0"/>
          <w:color w:val="222222"/>
          <w:sz w:val="17"/>
        </w:rPr>
        <w:t xml:space="preserve">    .mode('overwrite') \</w:t>
      </w:r>
      <w:r>
        <w:br/>
      </w:r>
      <w:r>
        <w:rPr>
          <w:rFonts w:ascii="Consolas" w:hAnsi="Consolas"/>
          <w:b w:val="0"/>
          <w:i w:val="0"/>
          <w:color w:val="222222"/>
          <w:sz w:val="17"/>
        </w:rPr>
        <w:t xml:space="preserve">    .saveAsTable('training_lab.student_01.orders')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3312"/>
            <w:shd w:fill="0B2545"/>
            <w:tcMar>
              <w:top w:w="90" w:type="dxa"/>
              <w:start w:w="120" w:type="dxa"/>
              <w:bottom w:w="90" w:type="dxa"/>
              <w:end w:w="120" w:type="dxa"/>
            </w:tcMar>
            <w:vAlign w:val="center"/>
          </w:tcPr>
          <w:p>
            <w:pPr>
              <w:spacing w:after="0"/>
            </w:pPr>
            <w:r>
              <w:rPr>
                <w:rFonts w:ascii="Aptos" w:hAnsi="Aptos"/>
                <w:b/>
                <w:i w:val="0"/>
                <w:color w:val="FFFFFF"/>
                <w:sz w:val="18"/>
              </w:rPr>
              <w:t>Line</w:t>
            </w:r>
          </w:p>
        </w:tc>
        <w:tc>
          <w:tcPr>
            <w:tcW w:type="dxa" w:w="6480"/>
            <w:shd w:fill="0B2545"/>
            <w:tcMar>
              <w:top w:w="90" w:type="dxa"/>
              <w:start w:w="120" w:type="dxa"/>
              <w:bottom w:w="90" w:type="dxa"/>
              <w:end w:w="120" w:type="dxa"/>
            </w:tcMar>
            <w:vAlign w:val="center"/>
          </w:tcPr>
          <w:p>
            <w:pPr>
              <w:spacing w:after="0"/>
            </w:pPr>
            <w:r>
              <w:rPr>
                <w:rFonts w:ascii="Aptos" w:hAnsi="Aptos"/>
                <w:b/>
                <w:i w:val="0"/>
                <w:color w:val="FFFFFF"/>
                <w:sz w:val="18"/>
              </w:rPr>
              <w:t>What to say</w:t>
            </w:r>
          </w:p>
        </w:tc>
      </w:tr>
      <w:tr>
        <w:trPr>
          <w:cantSplit/>
        </w:trPr>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8"/>
              </w:rPr>
              <w:t>result_df.write</w:t>
            </w:r>
          </w:p>
        </w:tc>
        <w:tc>
          <w:tcPr>
            <w:tcW w:type="dxa" w:w="6480"/>
            <w:tcMar>
              <w:top w:w="90" w:type="dxa"/>
              <w:start w:w="120" w:type="dxa"/>
              <w:bottom w:w="90" w:type="dxa"/>
              <w:end w:w="120" w:type="dxa"/>
            </w:tcMar>
            <w:vAlign w:val="center"/>
          </w:tcPr>
          <w:p>
            <w:pPr>
              <w:spacing w:after="0" w:line="252" w:lineRule="auto"/>
            </w:pPr>
            <w:r>
              <w:rPr>
                <w:rFonts w:ascii="Aptos" w:hAnsi="Aptos"/>
                <w:b w:val="0"/>
                <w:i w:val="0"/>
                <w:color w:val="222222"/>
                <w:sz w:val="18"/>
              </w:rPr>
              <w:t>“Begin a write from this DataFrame.”</w:t>
            </w:r>
          </w:p>
        </w:tc>
      </w:tr>
      <w:tr>
        <w:trPr>
          <w:cantSplit/>
        </w:trPr>
        <w:tc>
          <w:tcPr>
            <w:tcW w:type="dxa" w:w="33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format('delta')</w:t>
            </w:r>
          </w:p>
        </w:tc>
        <w:tc>
          <w:tcPr>
            <w:tcW w:type="dxa" w:w="64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“Use the Delta table provider.”</w:t>
            </w:r>
          </w:p>
        </w:tc>
      </w:tr>
      <w:tr>
        <w:trPr>
          <w:cantSplit/>
        </w:trPr>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8"/>
              </w:rPr>
              <w:t>mode('overwrite')</w:t>
            </w:r>
          </w:p>
        </w:tc>
        <w:tc>
          <w:tcPr>
            <w:tcW w:type="dxa" w:w="6480"/>
            <w:tcMar>
              <w:top w:w="90" w:type="dxa"/>
              <w:start w:w="120" w:type="dxa"/>
              <w:bottom w:w="90" w:type="dxa"/>
              <w:end w:w="120" w:type="dxa"/>
            </w:tcMar>
            <w:vAlign w:val="center"/>
          </w:tcPr>
          <w:p>
            <w:pPr>
              <w:spacing w:after="0" w:line="252" w:lineRule="auto"/>
            </w:pPr>
            <w:r>
              <w:rPr>
                <w:rFonts w:ascii="Aptos" w:hAnsi="Aptos"/>
                <w:b w:val="0"/>
                <w:i w:val="0"/>
                <w:color w:val="222222"/>
                <w:sz w:val="18"/>
              </w:rPr>
              <w:t>“Replace this isolated lab table if it already exists.”</w:t>
            </w:r>
          </w:p>
        </w:tc>
      </w:tr>
      <w:tr>
        <w:trPr>
          <w:cantSplit/>
        </w:trPr>
        <w:tc>
          <w:tcPr>
            <w:tcW w:type="dxa" w:w="33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saveAsTable(...)</w:t>
            </w:r>
          </w:p>
        </w:tc>
        <w:tc>
          <w:tcPr>
            <w:tcW w:type="dxa" w:w="64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“Store the data and register the governed table name.”</w:t>
            </w:r>
          </w:p>
        </w:tc>
      </w:tr>
    </w:tbl>
    <w:p>
      <w:pPr>
        <w:spacing w:after="20"/>
      </w:pPr>
    </w:p>
    <w:p>
      <w:pPr>
        <w:pStyle w:val="Heading2"/>
      </w:pPr>
      <w:r>
        <w:t>Teach the name</w:t>
      </w:r>
    </w:p>
    <w:p>
      <w:r>
        <w:rPr>
          <w:rFonts w:ascii="Aptos" w:hAnsi="Aptos"/>
          <w:b w:val="0"/>
          <w:i w:val="0"/>
          <w:color w:val="222222"/>
          <w:sz w:val="21"/>
        </w:rPr>
        <w:t>Point to each segment: training_lab is the catalog, student_01 is the schema, and orders is the table. Ask three different learners to translate three different table names.</w:t>
      </w:r>
    </w:p>
    <w:p>
      <w:pPr>
        <w:pStyle w:val="Heading2"/>
      </w:pPr>
      <w:r>
        <w:t>Overwrite warning</w:t>
      </w:r>
    </w:p>
    <w:p>
      <w:r>
        <w:rPr>
          <w:rFonts w:ascii="Aptos" w:hAnsi="Aptos"/>
          <w:b w:val="0"/>
          <w:i w:val="0"/>
          <w:color w:val="222222"/>
          <w:sz w:val="21"/>
        </w:rPr>
        <w:t>Before running the cell, ask: “What exact object will be replaced?” Require the full three-level name. Explain that overwrite is acceptable for this isolated rerunnable lab, not a casual production default.</w:t>
      </w:r>
    </w:p>
    <w:p>
      <w:r>
        <w:br w:type="page"/>
      </w:r>
    </w:p>
    <w:p>
      <w:pPr>
        <w:pStyle w:val="Heading1"/>
      </w:pPr>
      <w:r>
        <w:t>Lesson 1 questions and answers</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6"/>
              </w:rPr>
              <w:t>Ask</w:t>
            </w:r>
          </w:p>
        </w:tc>
        <w:tc>
          <w:tcPr>
            <w:tcW w:type="dxa" w:w="3744"/>
            <w:shd w:fill="0B2545"/>
            <w:tcMar>
              <w:top w:w="90" w:type="dxa"/>
              <w:start w:w="120" w:type="dxa"/>
              <w:bottom w:w="90" w:type="dxa"/>
              <w:end w:w="120" w:type="dxa"/>
            </w:tcMar>
            <w:vAlign w:val="center"/>
          </w:tcPr>
          <w:p>
            <w:pPr>
              <w:spacing w:after="0"/>
            </w:pPr>
            <w:r>
              <w:rPr>
                <w:rFonts w:ascii="Aptos" w:hAnsi="Aptos"/>
                <w:b/>
                <w:i w:val="0"/>
                <w:color w:val="FFFFFF"/>
                <w:sz w:val="16"/>
              </w:rPr>
              <w:t>Expected answer</w:t>
            </w:r>
          </w:p>
        </w:tc>
        <w:tc>
          <w:tcPr>
            <w:tcW w:type="dxa" w:w="2304"/>
            <w:shd w:fill="0B2545"/>
            <w:tcMar>
              <w:top w:w="90" w:type="dxa"/>
              <w:start w:w="120" w:type="dxa"/>
              <w:bottom w:w="90" w:type="dxa"/>
              <w:end w:w="120" w:type="dxa"/>
            </w:tcMar>
            <w:vAlign w:val="center"/>
          </w:tcPr>
          <w:p>
            <w:pPr>
              <w:spacing w:after="0"/>
            </w:pPr>
            <w:r>
              <w:rPr>
                <w:rFonts w:ascii="Aptos" w:hAnsi="Aptos"/>
                <w:b/>
                <w:i w:val="0"/>
                <w:color w:val="FFFFFF"/>
                <w:sz w:val="16"/>
              </w:rPr>
              <w:t>Follow-up</w:t>
            </w:r>
          </w:p>
        </w:tc>
      </w:tr>
      <w:tr>
        <w:trPr>
          <w:cantSplit/>
        </w:trPr>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6"/>
              </w:rPr>
              <w:t>Where is business data normally stored?</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6"/>
              </w:rPr>
              <w:t>Cloud storage such as ADLS</w:t>
            </w:r>
          </w:p>
        </w:tc>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6"/>
              </w:rPr>
              <w:t>What workspace information remains in Databricks?</w:t>
            </w:r>
          </w:p>
        </w:tc>
      </w:tr>
      <w:tr>
        <w:trPr>
          <w:cantSplit/>
        </w:trPr>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What does a DataFrame represent?</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A distributed table with schema</w:t>
            </w:r>
          </w:p>
        </w:tc>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Does every row sit in driver memory?</w:t>
            </w:r>
          </w:p>
        </w:tc>
      </w:tr>
      <w:tr>
        <w:trPr>
          <w:cantSplit/>
        </w:trPr>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6"/>
              </w:rPr>
              <w:t>What is a transformation?</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6"/>
              </w:rPr>
              <w:t>A description of a new DataFrame</w:t>
            </w:r>
          </w:p>
        </w:tc>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6"/>
              </w:rPr>
              <w:t>Name one from the demo.</w:t>
            </w:r>
          </w:p>
        </w:tc>
      </w:tr>
      <w:tr>
        <w:trPr>
          <w:cantSplit/>
        </w:trPr>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What is an action?</w:t>
            </w:r>
          </w:p>
        </w:tc>
        <w:tc>
          <w:tcPr>
            <w:tcW w:type="dxa" w:w="374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A command that requests work or output</w:t>
            </w:r>
          </w:p>
        </w:tc>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Why is display an action?</w:t>
            </w:r>
          </w:p>
        </w:tc>
      </w:tr>
      <w:tr>
        <w:trPr>
          <w:cantSplit/>
        </w:trPr>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6"/>
              </w:rPr>
              <w:t>What makes a Delta table reliable?</w:t>
            </w:r>
          </w:p>
        </w:tc>
        <w:tc>
          <w:tcPr>
            <w:tcW w:type="dxa" w:w="3744"/>
            <w:tcMar>
              <w:top w:w="90" w:type="dxa"/>
              <w:start w:w="120" w:type="dxa"/>
              <w:bottom w:w="90" w:type="dxa"/>
              <w:end w:w="120" w:type="dxa"/>
            </w:tcMar>
            <w:vAlign w:val="center"/>
          </w:tcPr>
          <w:p>
            <w:pPr>
              <w:spacing w:after="0" w:line="252" w:lineRule="auto"/>
            </w:pPr>
            <w:r>
              <w:rPr>
                <w:rFonts w:ascii="Aptos" w:hAnsi="Aptos"/>
                <w:b w:val="0"/>
                <w:i w:val="0"/>
                <w:color w:val="222222"/>
                <w:sz w:val="16"/>
              </w:rPr>
              <w:t>Transaction log and committed versions</w:t>
            </w:r>
          </w:p>
        </w:tc>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6"/>
              </w:rPr>
              <w:t>Which command shows history?</w:t>
            </w:r>
          </w:p>
        </w:tc>
      </w:tr>
    </w:tbl>
    <w:p>
      <w:pPr>
        <w:spacing w:after="20"/>
      </w:pPr>
    </w:p>
    <w:p>
      <w:pPr>
        <w:pStyle w:val="Heading2"/>
      </w:pPr>
      <w:r>
        <w:t>Transition to Lesson 2</w:t>
      </w:r>
    </w:p>
    <w:p>
      <w:r>
        <w:rPr>
          <w:rFonts w:ascii="Aptos" w:hAnsi="Aptos"/>
          <w:b w:val="0"/>
          <w:i w:val="0"/>
          <w:color w:val="222222"/>
          <w:sz w:val="21"/>
        </w:rPr>
        <w:t>“We now understand the platform pieces and the data-processing code. Next we will focus on the place where users work: the workspace, notebooks and compute. Then learners will run the complete process themselves.”</w:t>
      </w:r>
    </w:p>
    <w:p>
      <w:r>
        <w:br w:type="page"/>
      </w:r>
    </w:p>
    <w:p>
      <w:pPr>
        <w:pStyle w:val="Heading1"/>
      </w:pPr>
      <w:r>
        <w:t>Lesson 2 delivery  Workspace and compute</w:t>
      </w:r>
    </w:p>
    <w:p>
      <w:pPr>
        <w:pStyle w:val="Heading2"/>
      </w:pPr>
      <w:r>
        <w:t>Opening words</w:t>
      </w:r>
    </w:p>
    <w:p>
      <w:r>
        <w:rPr>
          <w:rFonts w:ascii="Aptos" w:hAnsi="Aptos"/>
          <w:b w:val="0"/>
          <w:i w:val="0"/>
          <w:color w:val="222222"/>
          <w:sz w:val="21"/>
        </w:rPr>
        <w:t>“The Azure portal and the Databricks workspace solve different problems. Administrators use Azure to create and manage the service. Engineers, analysts and data scientists enter the workspace to create notebooks, process data, run SQL and build workflows.”</w:t>
      </w:r>
    </w:p>
    <w:p>
      <w:pPr>
        <w:pStyle w:val="Heading2"/>
      </w:pPr>
      <w:r>
        <w:t>Office analogy</w:t>
      </w:r>
    </w:p>
    <w:p>
      <w:r>
        <w:rPr>
          <w:rFonts w:ascii="Aptos" w:hAnsi="Aptos"/>
          <w:b w:val="0"/>
          <w:i w:val="0"/>
          <w:color w:val="222222"/>
          <w:sz w:val="21"/>
        </w:rPr>
        <w:t>“The workspace is the office building. A notebook is the employee’s working document. Compute is the computer or processing machine. The document can contain instructions, but the machine performs the work.”</w:t>
      </w:r>
    </w:p>
    <w:p>
      <w:pPr>
        <w:pStyle w:val="Heading2"/>
      </w:pPr>
      <w:r>
        <w:t>Ask the class</w:t>
      </w:r>
    </w:p>
    <w:p>
      <w:pPr>
        <w:pStyle w:val="ListBullet"/>
      </w:pPr>
      <w:r>
        <w:rPr>
          <w:rFonts w:ascii="Aptos" w:hAnsi="Aptos"/>
          <w:b w:val="0"/>
          <w:i w:val="0"/>
          <w:color w:val="222222"/>
          <w:sz w:val="21"/>
        </w:rPr>
        <w:t>If a notebook is open but no compute is available, can PySpark run? Expected: no.</w:t>
      </w:r>
    </w:p>
    <w:p>
      <w:pPr>
        <w:pStyle w:val="ListBullet"/>
      </w:pPr>
      <w:r>
        <w:rPr>
          <w:rFonts w:ascii="Aptos" w:hAnsi="Aptos"/>
          <w:b w:val="0"/>
          <w:i w:val="0"/>
          <w:color w:val="222222"/>
          <w:sz w:val="21"/>
        </w:rPr>
        <w:t>Does creating an Azure Databricks resource automatically create every learner notebook? Expected: no.</w:t>
      </w:r>
    </w:p>
    <w:p>
      <w:pPr>
        <w:pStyle w:val="ListBullet"/>
      </w:pPr>
      <w:r>
        <w:rPr>
          <w:rFonts w:ascii="Aptos" w:hAnsi="Aptos"/>
          <w:b w:val="0"/>
          <w:i w:val="0"/>
          <w:color w:val="222222"/>
          <w:sz w:val="21"/>
        </w:rPr>
        <w:t>Which place manages the Azure subscription? Expected: Azure portal.</w:t>
      </w:r>
    </w:p>
    <w:p>
      <w:pPr>
        <w:pStyle w:val="ListBullet"/>
      </w:pPr>
      <w:r>
        <w:rPr>
          <w:rFonts w:ascii="Aptos" w:hAnsi="Aptos"/>
          <w:b w:val="0"/>
          <w:i w:val="0"/>
          <w:color w:val="222222"/>
          <w:sz w:val="21"/>
        </w:rPr>
        <w:t>Which place contains the notebook and Catalog Explorer? Expected: Databricks workspace.</w:t>
      </w:r>
    </w:p>
    <w:p>
      <w:r>
        <w:br w:type="page"/>
      </w:r>
    </w:p>
    <w:p>
      <w:pPr>
        <w:pStyle w:val="Heading1"/>
      </w:pPr>
      <w:r>
        <w:t>Workspace tour script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304"/>
            <w:shd w:fill="0B2545"/>
            <w:tcMar>
              <w:top w:w="90" w:type="dxa"/>
              <w:start w:w="120" w:type="dxa"/>
              <w:bottom w:w="90" w:type="dxa"/>
              <w:end w:w="120" w:type="dxa"/>
            </w:tcMar>
            <w:vAlign w:val="center"/>
          </w:tcPr>
          <w:p>
            <w:pPr>
              <w:spacing w:after="0"/>
            </w:pPr>
            <w:r>
              <w:rPr>
                <w:rFonts w:ascii="Aptos" w:hAnsi="Aptos"/>
                <w:b/>
                <w:i w:val="0"/>
                <w:color w:val="FFFFFF"/>
                <w:sz w:val="17"/>
              </w:rPr>
              <w:t>Area to show</w:t>
            </w:r>
          </w:p>
        </w:tc>
        <w:tc>
          <w:tcPr>
            <w:tcW w:type="dxa" w:w="5040"/>
            <w:shd w:fill="0B2545"/>
            <w:tcMar>
              <w:top w:w="90" w:type="dxa"/>
              <w:start w:w="120" w:type="dxa"/>
              <w:bottom w:w="90" w:type="dxa"/>
              <w:end w:w="120" w:type="dxa"/>
            </w:tcMar>
            <w:vAlign w:val="center"/>
          </w:tcPr>
          <w:p>
            <w:pPr>
              <w:spacing w:after="0"/>
            </w:pPr>
            <w:r>
              <w:rPr>
                <w:rFonts w:ascii="Aptos" w:hAnsi="Aptos"/>
                <w:b/>
                <w:i w:val="0"/>
                <w:color w:val="FFFFFF"/>
                <w:sz w:val="17"/>
              </w:rPr>
              <w:t>What to say</w:t>
            </w:r>
          </w:p>
        </w:tc>
        <w:tc>
          <w:tcPr>
            <w:tcW w:type="dxa" w:w="2448"/>
            <w:shd w:fill="0B2545"/>
            <w:tcMar>
              <w:top w:w="90" w:type="dxa"/>
              <w:start w:w="120" w:type="dxa"/>
              <w:bottom w:w="90" w:type="dxa"/>
              <w:end w:w="120" w:type="dxa"/>
            </w:tcMar>
            <w:vAlign w:val="center"/>
          </w:tcPr>
          <w:p>
            <w:pPr>
              <w:spacing w:after="0"/>
            </w:pPr>
            <w:r>
              <w:rPr>
                <w:rFonts w:ascii="Aptos" w:hAnsi="Aptos"/>
                <w:b/>
                <w:i w:val="0"/>
                <w:color w:val="FFFFFF"/>
                <w:sz w:val="17"/>
              </w:rPr>
              <w:t>Do not over-explain yet</w:t>
            </w:r>
          </w:p>
        </w:tc>
      </w:tr>
      <w:tr>
        <w:trPr>
          <w:cantSplit/>
        </w:trPr>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7"/>
              </w:rPr>
              <w:t>Workspace</w:t>
            </w:r>
          </w:p>
        </w:tc>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7"/>
              </w:rPr>
              <w:t>“This is where notebooks and folders are organized.”</w:t>
            </w:r>
          </w:p>
        </w:tc>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7"/>
              </w:rPr>
              <w:t>Git workflows and complex ACLs</w:t>
            </w:r>
          </w:p>
        </w:tc>
      </w:tr>
      <w:tr>
        <w:trPr>
          <w:cantSplit/>
        </w:trPr>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Catalog</w:t>
            </w:r>
          </w:p>
        </w:tc>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“This is where governed catalogs, schemas and tables are discovered.”</w:t>
            </w:r>
          </w:p>
        </w:tc>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All Unity Catalog administration</w:t>
            </w:r>
          </w:p>
        </w:tc>
      </w:tr>
      <w:tr>
        <w:trPr>
          <w:cantSplit/>
        </w:trPr>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7"/>
              </w:rPr>
              <w:t>Compute</w:t>
            </w:r>
          </w:p>
        </w:tc>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7"/>
              </w:rPr>
              <w:t>“This shows approved execution choices.”</w:t>
            </w:r>
          </w:p>
        </w:tc>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7"/>
              </w:rPr>
              <w:t>Every runtime property</w:t>
            </w:r>
          </w:p>
        </w:tc>
      </w:tr>
      <w:tr>
        <w:trPr>
          <w:cantSplit/>
        </w:trPr>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SQL</w:t>
            </w:r>
          </w:p>
        </w:tc>
        <w:tc>
          <w:tcPr>
            <w:tcW w:type="dxa" w:w="50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“This contains SQL warehouses, queries and dashboards.”</w:t>
            </w:r>
          </w:p>
        </w:tc>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7"/>
              </w:rPr>
              <w:t>Dashboard authoring details</w:t>
            </w:r>
          </w:p>
        </w:tc>
      </w:tr>
      <w:tr>
        <w:trPr>
          <w:cantSplit/>
        </w:trPr>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7"/>
              </w:rPr>
              <w:t>Jobs and Pipelines</w:t>
            </w:r>
          </w:p>
        </w:tc>
        <w:tc>
          <w:tcPr>
            <w:tcW w:type="dxa" w:w="5040"/>
            <w:tcMar>
              <w:top w:w="90" w:type="dxa"/>
              <w:start w:w="120" w:type="dxa"/>
              <w:bottom w:w="90" w:type="dxa"/>
              <w:end w:w="120" w:type="dxa"/>
            </w:tcMar>
            <w:vAlign w:val="center"/>
          </w:tcPr>
          <w:p>
            <w:pPr>
              <w:spacing w:after="0" w:line="252" w:lineRule="auto"/>
            </w:pPr>
            <w:r>
              <w:rPr>
                <w:rFonts w:ascii="Aptos" w:hAnsi="Aptos"/>
                <w:b w:val="0"/>
                <w:i w:val="0"/>
                <w:color w:val="222222"/>
                <w:sz w:val="17"/>
              </w:rPr>
              <w:t>“This turns work into repeatable automation.”</w:t>
            </w:r>
          </w:p>
        </w:tc>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7"/>
              </w:rPr>
              <w:t>Production orchestration design</w:t>
            </w:r>
          </w:p>
        </w:tc>
      </w:tr>
    </w:tbl>
    <w:p>
      <w:pPr>
        <w:spacing w:after="20"/>
      </w:pPr>
    </w:p>
    <w:p>
      <w:pPr>
        <w:spacing w:before="80" w:after="140"/>
      </w:pPr>
      <w:r>
        <w:rPr>
          <w:rFonts w:ascii="Aptos" w:hAnsi="Aptos"/>
          <w:b/>
          <w:i w:val="0"/>
          <w:color w:val="0B2545"/>
          <w:sz w:val="20"/>
        </w:rPr>
        <w:t xml:space="preserve">CURRENT UI: </w:t>
      </w:r>
      <w:r>
        <w:rPr>
          <w:rFonts w:ascii="Aptos" w:hAnsi="Aptos"/>
          <w:b w:val="0"/>
          <w:i w:val="0"/>
          <w:color w:val="222222"/>
          <w:sz w:val="20"/>
        </w:rPr>
        <w:t>Menu order and labels can vary by permissions and release. Teach the purpose of each area, not only its position.</w:t>
      </w:r>
    </w:p>
    <w:p>
      <w:pPr>
        <w:pStyle w:val="Heading2"/>
      </w:pPr>
      <w:r>
        <w:t>Trainer demonstration</w:t>
      </w:r>
    </w:p>
    <w:p>
      <w:r>
        <w:rPr>
          <w:rFonts w:ascii="Aptos" w:hAnsi="Aptos"/>
          <w:b w:val="0"/>
          <w:i w:val="0"/>
          <w:color w:val="222222"/>
          <w:sz w:val="21"/>
        </w:rPr>
        <w:t>1. Open Workspace and show the trainer_demo folder.</w:t>
      </w:r>
    </w:p>
    <w:p>
      <w:r>
        <w:rPr>
          <w:rFonts w:ascii="Aptos" w:hAnsi="Aptos"/>
          <w:b w:val="0"/>
          <w:i w:val="0"/>
          <w:color w:val="222222"/>
          <w:sz w:val="21"/>
        </w:rPr>
        <w:t>2. Open Catalog and show training_lab and one learner schema.</w:t>
      </w:r>
    </w:p>
    <w:p>
      <w:r>
        <w:rPr>
          <w:rFonts w:ascii="Aptos" w:hAnsi="Aptos"/>
          <w:b w:val="0"/>
          <w:i w:val="0"/>
          <w:color w:val="222222"/>
          <w:sz w:val="21"/>
        </w:rPr>
        <w:t>3. Open Compute and identify serverless or the approved classic resource.</w:t>
      </w:r>
    </w:p>
    <w:p>
      <w:r>
        <w:rPr>
          <w:rFonts w:ascii="Aptos" w:hAnsi="Aptos"/>
          <w:b w:val="0"/>
          <w:i w:val="0"/>
          <w:color w:val="222222"/>
          <w:sz w:val="21"/>
        </w:rPr>
        <w:t>4. Return to + New and select Notebook.</w:t>
      </w:r>
    </w:p>
    <w:p>
      <w:r>
        <w:br w:type="page"/>
      </w:r>
    </w:p>
    <w:p>
      <w:pPr>
        <w:pStyle w:val="Heading1"/>
      </w:pPr>
      <w:r>
        <w:t>Notebook explanation and demonstration</w:t>
      </w:r>
    </w:p>
    <w:p>
      <w:pPr>
        <w:pStyle w:val="Heading2"/>
      </w:pPr>
      <w:r>
        <w:t>Trainer wording</w:t>
      </w:r>
    </w:p>
    <w:p>
      <w:r>
        <w:rPr>
          <w:rFonts w:ascii="Aptos" w:hAnsi="Aptos"/>
          <w:b w:val="0"/>
          <w:i w:val="0"/>
          <w:color w:val="222222"/>
          <w:sz w:val="21"/>
        </w:rPr>
        <w:t>“A notebook is an interactive document. It can contain executable code, SQL, Markdown explanations and results. It combines an editor, console and technical document. A good notebook tells the next person what the code is trying to do.”</w:t>
      </w:r>
    </w:p>
    <w:p>
      <w:pPr>
        <w:pStyle w:val="Heading2"/>
      </w:pPr>
      <w:r>
        <w:t>Live steps</w:t>
      </w:r>
    </w:p>
    <w:p>
      <w:r>
        <w:rPr>
          <w:rFonts w:ascii="Aptos" w:hAnsi="Aptos"/>
          <w:b w:val="0"/>
          <w:i w:val="0"/>
          <w:color w:val="222222"/>
          <w:sz w:val="21"/>
        </w:rPr>
        <w:t>1. Select + New → Notebook.</w:t>
      </w:r>
    </w:p>
    <w:p>
      <w:r>
        <w:rPr>
          <w:rFonts w:ascii="Aptos" w:hAnsi="Aptos"/>
          <w:b w:val="0"/>
          <w:i w:val="0"/>
          <w:color w:val="222222"/>
          <w:sz w:val="21"/>
        </w:rPr>
        <w:t>2. Name it 01_foundations_trainer_demo.</w:t>
      </w:r>
    </w:p>
    <w:p>
      <w:r>
        <w:rPr>
          <w:rFonts w:ascii="Aptos" w:hAnsi="Aptos"/>
          <w:b w:val="0"/>
          <w:i w:val="0"/>
          <w:color w:val="222222"/>
          <w:sz w:val="21"/>
        </w:rPr>
        <w:t>3. Point out that a new notebook can begin in Drafts and moves after naming.</w:t>
      </w:r>
    </w:p>
    <w:p>
      <w:r>
        <w:rPr>
          <w:rFonts w:ascii="Aptos" w:hAnsi="Aptos"/>
          <w:b w:val="0"/>
          <w:i w:val="0"/>
          <w:color w:val="222222"/>
          <w:sz w:val="21"/>
        </w:rPr>
        <w:t>4. Confirm Python as the default language.</w:t>
      </w:r>
    </w:p>
    <w:p>
      <w:r>
        <w:rPr>
          <w:rFonts w:ascii="Aptos" w:hAnsi="Aptos"/>
          <w:b w:val="0"/>
          <w:i w:val="0"/>
          <w:color w:val="222222"/>
          <w:sz w:val="21"/>
        </w:rPr>
        <w:t>5. Point to the compute selector and connect to approved compute.</w:t>
      </w:r>
    </w:p>
    <w:p>
      <w:r>
        <w:rPr>
          <w:rFonts w:ascii="Aptos" w:hAnsi="Aptos"/>
          <w:b w:val="0"/>
          <w:i w:val="0"/>
          <w:color w:val="222222"/>
          <w:sz w:val="21"/>
        </w:rPr>
        <w:t>6. Add one Python cell, one %sql cell and one %md cell.</w:t>
      </w:r>
    </w:p>
    <w:p>
      <w:pPr>
        <w:pStyle w:val="Heading2"/>
      </w:pPr>
      <w:r>
        <w:t>What to say about cells</w:t>
      </w:r>
    </w:p>
    <w:p>
      <w:r>
        <w:rPr>
          <w:rFonts w:ascii="Aptos" w:hAnsi="Aptos"/>
          <w:b w:val="0"/>
          <w:i w:val="0"/>
          <w:color w:val="222222"/>
          <w:sz w:val="21"/>
        </w:rPr>
        <w:t>“Use separate cells for imports, source data, transformations, checks and publishing. This makes the notebook easier to explain and safer to rerun. Run all is convenient only after you know what every cell will do.”</w:t>
      </w:r>
    </w:p>
    <w:p>
      <w:pPr>
        <w:spacing w:before="80" w:after="140"/>
      </w:pPr>
      <w:r>
        <w:rPr>
          <w:rFonts w:ascii="Aptos" w:hAnsi="Aptos"/>
          <w:b/>
          <w:i w:val="0"/>
          <w:color w:val="0B2545"/>
          <w:sz w:val="20"/>
        </w:rPr>
        <w:t xml:space="preserve">WATCH FOR: </w:t>
      </w:r>
      <w:r>
        <w:rPr>
          <w:rFonts w:ascii="Aptos" w:hAnsi="Aptos"/>
          <w:b w:val="0"/>
          <w:i w:val="0"/>
          <w:color w:val="222222"/>
          <w:sz w:val="20"/>
        </w:rPr>
        <w:t>Learners may place %sql below Python in the same cell. Explain that a language magic command must start the cell.</w:t>
      </w:r>
    </w:p>
    <w:p>
      <w:r>
        <w:br w:type="page"/>
      </w:r>
    </w:p>
    <w:p>
      <w:pPr>
        <w:pStyle w:val="Heading1"/>
      </w:pPr>
      <w:r>
        <w:t>Compute choices explained simply</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160"/>
            <w:shd w:fill="0B2545"/>
            <w:tcMar>
              <w:top w:w="90" w:type="dxa"/>
              <w:start w:w="120" w:type="dxa"/>
              <w:bottom w:w="90" w:type="dxa"/>
              <w:end w:w="120" w:type="dxa"/>
            </w:tcMar>
            <w:vAlign w:val="center"/>
          </w:tcPr>
          <w:p>
            <w:pPr>
              <w:spacing w:after="0"/>
            </w:pPr>
            <w:r>
              <w:rPr>
                <w:rFonts w:ascii="Aptos" w:hAnsi="Aptos"/>
                <w:b/>
                <w:i w:val="0"/>
                <w:color w:val="FFFFFF"/>
                <w:sz w:val="16"/>
              </w:rPr>
              <w:t>Choice</w:t>
            </w:r>
          </w:p>
        </w:tc>
        <w:tc>
          <w:tcPr>
            <w:tcW w:type="dxa" w:w="5328"/>
            <w:shd w:fill="0B2545"/>
            <w:tcMar>
              <w:top w:w="90" w:type="dxa"/>
              <w:start w:w="120" w:type="dxa"/>
              <w:bottom w:w="90" w:type="dxa"/>
              <w:end w:w="120" w:type="dxa"/>
            </w:tcMar>
            <w:vAlign w:val="center"/>
          </w:tcPr>
          <w:p>
            <w:pPr>
              <w:spacing w:after="0"/>
            </w:pPr>
            <w:r>
              <w:rPr>
                <w:rFonts w:ascii="Aptos" w:hAnsi="Aptos"/>
                <w:b/>
                <w:i w:val="0"/>
                <w:color w:val="FFFFFF"/>
                <w:sz w:val="16"/>
              </w:rPr>
              <w:t>Trainer wording</w:t>
            </w:r>
          </w:p>
        </w:tc>
        <w:tc>
          <w:tcPr>
            <w:tcW w:type="dxa" w:w="2304"/>
            <w:shd w:fill="0B2545"/>
            <w:tcMar>
              <w:top w:w="90" w:type="dxa"/>
              <w:start w:w="120" w:type="dxa"/>
              <w:bottom w:w="90" w:type="dxa"/>
              <w:end w:w="120" w:type="dxa"/>
            </w:tcMar>
            <w:vAlign w:val="center"/>
          </w:tcPr>
          <w:p>
            <w:pPr>
              <w:spacing w:after="0"/>
            </w:pPr>
            <w:r>
              <w:rPr>
                <w:rFonts w:ascii="Aptos" w:hAnsi="Aptos"/>
                <w:b/>
                <w:i w:val="0"/>
                <w:color w:val="FFFFFF"/>
                <w:sz w:val="16"/>
              </w:rPr>
              <w:t>Classroom guidance</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6"/>
              </w:rPr>
              <w:t>Serverless</w:t>
            </w:r>
          </w:p>
        </w:tc>
        <w:tc>
          <w:tcPr>
            <w:tcW w:type="dxa" w:w="5328"/>
            <w:tcMar>
              <w:top w:w="90" w:type="dxa"/>
              <w:start w:w="120" w:type="dxa"/>
              <w:bottom w:w="90" w:type="dxa"/>
              <w:end w:w="120" w:type="dxa"/>
            </w:tcMar>
            <w:vAlign w:val="center"/>
          </w:tcPr>
          <w:p>
            <w:pPr>
              <w:spacing w:after="0" w:line="252" w:lineRule="auto"/>
            </w:pPr>
            <w:r>
              <w:rPr>
                <w:rFonts w:ascii="Aptos" w:hAnsi="Aptos"/>
                <w:b w:val="0"/>
                <w:i w:val="0"/>
                <w:color w:val="222222"/>
                <w:sz w:val="16"/>
              </w:rPr>
              <w:t>“Databricks manages the infrastructure and allocates compute on demand.”</w:t>
            </w:r>
          </w:p>
        </w:tc>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6"/>
              </w:rPr>
              <w:t>Preferred when Unity Catalog, region and policy support it</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Classic all-purpose</w:t>
            </w:r>
          </w:p>
        </w:tc>
        <w:tc>
          <w:tcPr>
            <w:tcW w:type="dxa" w:w="53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“We explicitly select runtime, workers, access mode and policies.”</w:t>
            </w:r>
          </w:p>
        </w:tc>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Use the approved small fallback with auto termination</w:t>
            </w:r>
          </w:p>
        </w:tc>
      </w:tr>
      <w:tr>
        <w:trPr>
          <w:cantSplit/>
        </w:trPr>
        <w:tc>
          <w:tcPr>
            <w:tcW w:type="dxa" w:w="2160"/>
            <w:tcMar>
              <w:top w:w="90" w:type="dxa"/>
              <w:start w:w="120" w:type="dxa"/>
              <w:bottom w:w="90" w:type="dxa"/>
              <w:end w:w="120" w:type="dxa"/>
            </w:tcMar>
            <w:vAlign w:val="center"/>
          </w:tcPr>
          <w:p>
            <w:pPr>
              <w:spacing w:after="0" w:line="252" w:lineRule="auto"/>
            </w:pPr>
            <w:r>
              <w:rPr>
                <w:rFonts w:ascii="Aptos" w:hAnsi="Aptos"/>
                <w:b w:val="0"/>
                <w:i w:val="0"/>
                <w:color w:val="222222"/>
                <w:sz w:val="16"/>
              </w:rPr>
              <w:t>Jobs compute</w:t>
            </w:r>
          </w:p>
        </w:tc>
        <w:tc>
          <w:tcPr>
            <w:tcW w:type="dxa" w:w="5328"/>
            <w:tcMar>
              <w:top w:w="90" w:type="dxa"/>
              <w:start w:w="120" w:type="dxa"/>
              <w:bottom w:w="90" w:type="dxa"/>
              <w:end w:w="120" w:type="dxa"/>
            </w:tcMar>
            <w:vAlign w:val="center"/>
          </w:tcPr>
          <w:p>
            <w:pPr>
              <w:spacing w:after="0" w:line="252" w:lineRule="auto"/>
            </w:pPr>
            <w:r>
              <w:rPr>
                <w:rFonts w:ascii="Aptos" w:hAnsi="Aptos"/>
                <w:b w:val="0"/>
                <w:i w:val="0"/>
                <w:color w:val="222222"/>
                <w:sz w:val="16"/>
              </w:rPr>
              <w:t>“This runs scheduled, repeatable work.”</w:t>
            </w:r>
          </w:p>
        </w:tc>
        <w:tc>
          <w:tcPr>
            <w:tcW w:type="dxa" w:w="2304"/>
            <w:tcMar>
              <w:top w:w="90" w:type="dxa"/>
              <w:start w:w="120" w:type="dxa"/>
              <w:bottom w:w="90" w:type="dxa"/>
              <w:end w:w="120" w:type="dxa"/>
            </w:tcMar>
            <w:vAlign w:val="center"/>
          </w:tcPr>
          <w:p>
            <w:pPr>
              <w:spacing w:after="0" w:line="252" w:lineRule="auto"/>
            </w:pPr>
            <w:r>
              <w:rPr>
                <w:rFonts w:ascii="Aptos" w:hAnsi="Aptos"/>
                <w:b w:val="0"/>
                <w:i w:val="0"/>
                <w:color w:val="222222"/>
                <w:sz w:val="16"/>
              </w:rPr>
              <w:t>Explain now; use in a later automation lesson</w:t>
            </w:r>
          </w:p>
        </w:tc>
      </w:tr>
      <w:tr>
        <w:trPr>
          <w:cantSplit/>
        </w:trPr>
        <w:tc>
          <w:tcPr>
            <w:tcW w:type="dxa" w:w="216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SQL warehouse</w:t>
            </w:r>
          </w:p>
        </w:tc>
        <w:tc>
          <w:tcPr>
            <w:tcW w:type="dxa" w:w="53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“This is compute optimized for SQL and BI tools.”</w:t>
            </w:r>
          </w:p>
        </w:tc>
        <w:tc>
          <w:tcPr>
            <w:tcW w:type="dxa" w:w="2304"/>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Do not describe it as the same resource as notebook Spark compute</w:t>
            </w:r>
          </w:p>
        </w:tc>
      </w:tr>
    </w:tbl>
    <w:p>
      <w:pPr>
        <w:spacing w:after="20"/>
      </w:pPr>
    </w:p>
    <w:p>
      <w:pPr>
        <w:pStyle w:val="Heading2"/>
      </w:pPr>
      <w:r>
        <w:t>Important current behavior</w:t>
      </w:r>
    </w:p>
    <w:p>
      <w:r>
        <w:rPr>
          <w:rFonts w:ascii="Aptos" w:hAnsi="Aptos"/>
          <w:b w:val="0"/>
          <w:i w:val="0"/>
          <w:color w:val="222222"/>
          <w:sz w:val="21"/>
        </w:rPr>
        <w:t>Eligible Unity Catalog workspaces in supported regions normally have serverless compute available, and a newly created notebook can connect to it automatically. Always verify the learner’s actual selector rather than assuming the connection.</w:t>
      </w:r>
    </w:p>
    <w:p>
      <w:pPr>
        <w:pStyle w:val="Heading2"/>
      </w:pPr>
      <w:r>
        <w:t>Cost message</w:t>
      </w:r>
    </w:p>
    <w:p>
      <w:r>
        <w:rPr>
          <w:rFonts w:ascii="Aptos" w:hAnsi="Aptos"/>
          <w:b w:val="0"/>
          <w:i w:val="0"/>
          <w:color w:val="222222"/>
          <w:sz w:val="21"/>
        </w:rPr>
        <w:t>“Managed infrastructure reduces setup effort, but usage still costs money. We use serverless policy controls or classic auto termination, and we stop when the lab is complete.”</w:t>
      </w:r>
    </w:p>
    <w:p>
      <w:r>
        <w:br w:type="page"/>
      </w:r>
    </w:p>
    <w:p>
      <w:pPr>
        <w:pStyle w:val="Heading1"/>
      </w:pPr>
      <w:r>
        <w:t>First notebook demonstration script</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440"/>
            <w:shd w:fill="0B2545"/>
            <w:tcMar>
              <w:top w:w="90" w:type="dxa"/>
              <w:start w:w="120" w:type="dxa"/>
              <w:bottom w:w="90" w:type="dxa"/>
              <w:end w:w="120" w:type="dxa"/>
            </w:tcMar>
            <w:vAlign w:val="center"/>
          </w:tcPr>
          <w:p>
            <w:pPr>
              <w:spacing w:after="0"/>
            </w:pPr>
            <w:r>
              <w:rPr>
                <w:rFonts w:ascii="Aptos" w:hAnsi="Aptos"/>
                <w:b/>
                <w:i w:val="0"/>
                <w:color w:val="FFFFFF"/>
                <w:sz w:val="16"/>
              </w:rPr>
              <w:t>Minute</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6"/>
              </w:rPr>
              <w:t>Action</w:t>
            </w:r>
          </w:p>
        </w:tc>
        <w:tc>
          <w:tcPr>
            <w:tcW w:type="dxa" w:w="4752"/>
            <w:shd w:fill="0B2545"/>
            <w:tcMar>
              <w:top w:w="90" w:type="dxa"/>
              <w:start w:w="120" w:type="dxa"/>
              <w:bottom w:w="90" w:type="dxa"/>
              <w:end w:w="120" w:type="dxa"/>
            </w:tcMar>
            <w:vAlign w:val="center"/>
          </w:tcPr>
          <w:p>
            <w:pPr>
              <w:spacing w:after="0"/>
            </w:pPr>
            <w:r>
              <w:rPr>
                <w:rFonts w:ascii="Aptos" w:hAnsi="Aptos"/>
                <w:b/>
                <w:i w:val="0"/>
                <w:color w:val="FFFFFF"/>
                <w:sz w:val="16"/>
              </w:rPr>
              <w:t>Narration</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6"/>
              </w:rPr>
              <w:t>0 to 4</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Create and name notebook</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6"/>
              </w:rPr>
              <w:t>“The notebook is a workspace object.”</w:t>
            </w:r>
          </w:p>
        </w:tc>
      </w:tr>
      <w:tr>
        <w:trPr>
          <w:cantSplit/>
        </w:trPr>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4 to 7</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Select compute</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“Compute executes the instructions.”</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6"/>
              </w:rPr>
              <w:t>7 to 10</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Run print</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6"/>
              </w:rPr>
              <w:t>“A tiny command proves the session works.”</w:t>
            </w:r>
          </w:p>
        </w:tc>
      </w:tr>
      <w:tr>
        <w:trPr>
          <w:cantSplit/>
        </w:trPr>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10 to 14</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Show spark.version</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“Databricks provides the Spark session.”</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6"/>
              </w:rPr>
              <w:t>14 to 23</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Create students_df</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6"/>
              </w:rPr>
              <w:t>“Python data becomes a Spark DataFrame.”</w:t>
            </w:r>
          </w:p>
        </w:tc>
      </w:tr>
      <w:tr>
        <w:trPr>
          <w:cantSplit/>
        </w:trPr>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23 to 28</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Filter marks</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“filter describes a transformation.”</w:t>
            </w:r>
          </w:p>
        </w:tc>
      </w:tr>
      <w:tr>
        <w:trPr>
          <w:cantSplit/>
        </w:trPr>
        <w:tc>
          <w:tcPr>
            <w:tcW w:type="dxa" w:w="1440"/>
            <w:tcMar>
              <w:top w:w="90" w:type="dxa"/>
              <w:start w:w="120" w:type="dxa"/>
              <w:bottom w:w="90" w:type="dxa"/>
              <w:end w:w="120" w:type="dxa"/>
            </w:tcMar>
            <w:vAlign w:val="center"/>
          </w:tcPr>
          <w:p>
            <w:pPr>
              <w:spacing w:after="0" w:line="252" w:lineRule="auto"/>
            </w:pPr>
            <w:r>
              <w:rPr>
                <w:rFonts w:ascii="Aptos" w:hAnsi="Aptos"/>
                <w:b w:val="0"/>
                <w:i w:val="0"/>
                <w:color w:val="222222"/>
                <w:sz w:val="16"/>
              </w:rPr>
              <w:t>28 to 35</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Create temp view and query with SQL</w:t>
            </w:r>
          </w:p>
        </w:tc>
        <w:tc>
          <w:tcPr>
            <w:tcW w:type="dxa" w:w="4752"/>
            <w:tcMar>
              <w:top w:w="90" w:type="dxa"/>
              <w:start w:w="120" w:type="dxa"/>
              <w:bottom w:w="90" w:type="dxa"/>
              <w:end w:w="120" w:type="dxa"/>
            </w:tcMar>
            <w:vAlign w:val="center"/>
          </w:tcPr>
          <w:p>
            <w:pPr>
              <w:spacing w:after="0" w:line="252" w:lineRule="auto"/>
            </w:pPr>
            <w:r>
              <w:rPr>
                <w:rFonts w:ascii="Aptos" w:hAnsi="Aptos"/>
                <w:b w:val="0"/>
                <w:i w:val="0"/>
                <w:color w:val="222222"/>
                <w:sz w:val="16"/>
              </w:rPr>
              <w:t>“Python and SQL use the same Spark data.”</w:t>
            </w:r>
          </w:p>
        </w:tc>
      </w:tr>
      <w:tr>
        <w:trPr>
          <w:cantSplit/>
        </w:trPr>
        <w:tc>
          <w:tcPr>
            <w:tcW w:type="dxa" w:w="144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35 to 40</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Check identity and add Markdown</w:t>
            </w:r>
          </w:p>
        </w:tc>
        <w:tc>
          <w:tcPr>
            <w:tcW w:type="dxa" w:w="475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“Good notebooks include context and validation.”</w:t>
            </w:r>
          </w:p>
        </w:tc>
      </w:tr>
    </w:tbl>
    <w:p>
      <w:pPr>
        <w:spacing w:after="20"/>
      </w:pPr>
    </w:p>
    <w:p>
      <w:pPr>
        <w:pStyle w:val="Heading2"/>
      </w:pPr>
      <w:r>
        <w:t>Prediction pauses</w:t>
      </w:r>
    </w:p>
    <w:p>
      <w:pPr>
        <w:pStyle w:val="ListBullet"/>
      </w:pPr>
      <w:r>
        <w:rPr>
          <w:rFonts w:ascii="Aptos" w:hAnsi="Aptos"/>
          <w:b w:val="0"/>
          <w:i w:val="0"/>
          <w:color w:val="222222"/>
          <w:sz w:val="21"/>
        </w:rPr>
        <w:t>Before filtering, ask which students should remain.</w:t>
      </w:r>
    </w:p>
    <w:p>
      <w:pPr>
        <w:pStyle w:val="ListBullet"/>
      </w:pPr>
      <w:r>
        <w:rPr>
          <w:rFonts w:ascii="Aptos" w:hAnsi="Aptos"/>
          <w:b w:val="0"/>
          <w:i w:val="0"/>
          <w:color w:val="222222"/>
          <w:sz w:val="21"/>
        </w:rPr>
        <w:t>Before SQL, ask whether the view survives a session restart.</w:t>
      </w:r>
    </w:p>
    <w:p>
      <w:pPr>
        <w:pStyle w:val="ListBullet"/>
      </w:pPr>
      <w:r>
        <w:rPr>
          <w:rFonts w:ascii="Aptos" w:hAnsi="Aptos"/>
          <w:b w:val="0"/>
          <w:i w:val="0"/>
          <w:color w:val="222222"/>
          <w:sz w:val="21"/>
        </w:rPr>
        <w:t>Before current_user, ask why the identity matters during troubleshooting.</w:t>
      </w:r>
    </w:p>
    <w:p>
      <w:r>
        <w:br w:type="page"/>
      </w:r>
    </w:p>
    <w:p>
      <w:pPr>
        <w:pStyle w:val="Heading1"/>
      </w:pPr>
      <w:r>
        <w:t>Coach the learner lab</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92"/>
            <w:shd w:fill="0B2545"/>
            <w:tcMar>
              <w:top w:w="90" w:type="dxa"/>
              <w:start w:w="120" w:type="dxa"/>
              <w:bottom w:w="90" w:type="dxa"/>
              <w:end w:w="120" w:type="dxa"/>
            </w:tcMar>
            <w:vAlign w:val="center"/>
          </w:tcPr>
          <w:p>
            <w:pPr>
              <w:spacing w:after="0"/>
            </w:pPr>
            <w:r>
              <w:rPr>
                <w:rFonts w:ascii="Aptos" w:hAnsi="Aptos"/>
                <w:b/>
                <w:i w:val="0"/>
                <w:color w:val="FFFFFF"/>
                <w:sz w:val="16"/>
              </w:rPr>
              <w:t>Observed problem</w:t>
            </w:r>
          </w:p>
        </w:tc>
        <w:tc>
          <w:tcPr>
            <w:tcW w:type="dxa" w:w="4320"/>
            <w:shd w:fill="0B2545"/>
            <w:tcMar>
              <w:top w:w="90" w:type="dxa"/>
              <w:start w:w="120" w:type="dxa"/>
              <w:bottom w:w="90" w:type="dxa"/>
              <w:end w:w="120" w:type="dxa"/>
            </w:tcMar>
            <w:vAlign w:val="center"/>
          </w:tcPr>
          <w:p>
            <w:pPr>
              <w:spacing w:after="0"/>
            </w:pPr>
            <w:r>
              <w:rPr>
                <w:rFonts w:ascii="Aptos" w:hAnsi="Aptos"/>
                <w:b/>
                <w:i w:val="0"/>
                <w:color w:val="FFFFFF"/>
                <w:sz w:val="16"/>
              </w:rPr>
              <w:t>Question to ask the learner</w:t>
            </w:r>
          </w:p>
        </w:tc>
        <w:tc>
          <w:tcPr>
            <w:tcW w:type="dxa" w:w="2880"/>
            <w:shd w:fill="0B2545"/>
            <w:tcMar>
              <w:top w:w="90" w:type="dxa"/>
              <w:start w:w="120" w:type="dxa"/>
              <w:bottom w:w="90" w:type="dxa"/>
              <w:end w:w="120" w:type="dxa"/>
            </w:tcMar>
            <w:vAlign w:val="center"/>
          </w:tcPr>
          <w:p>
            <w:pPr>
              <w:spacing w:after="0"/>
            </w:pPr>
            <w:r>
              <w:rPr>
                <w:rFonts w:ascii="Aptos" w:hAnsi="Aptos"/>
                <w:b/>
                <w:i w:val="0"/>
                <w:color w:val="FFFFFF"/>
                <w:sz w:val="16"/>
              </w:rPr>
              <w:t>Resolution</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6"/>
              </w:rPr>
              <w:t>Notebook cannot run</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“What does the compute selector show?”</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6"/>
              </w:rPr>
              <w:t>Connect to permitted compute and wait until ready</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NameError for students_df</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“Which earlier cell creates that variable?”</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Run cells in order</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6"/>
              </w:rPr>
              <w:t>SQL cannot find students</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“Did this session create the temporary view?”</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6"/>
              </w:rPr>
              <w:t>Run createOrReplaceTempView on the same session</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Wrong filtered rows</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“What comparison did you write?”</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Use marks &gt;= 75</w:t>
            </w:r>
          </w:p>
        </w:tc>
      </w:tr>
      <w:tr>
        <w:trPr>
          <w:cantSplit/>
        </w:trPr>
        <w:tc>
          <w:tcPr>
            <w:tcW w:type="dxa" w:w="2592"/>
            <w:tcMar>
              <w:top w:w="90" w:type="dxa"/>
              <w:start w:w="120" w:type="dxa"/>
              <w:bottom w:w="90" w:type="dxa"/>
              <w:end w:w="120" w:type="dxa"/>
            </w:tcMar>
            <w:vAlign w:val="center"/>
          </w:tcPr>
          <w:p>
            <w:pPr>
              <w:spacing w:after="0" w:line="252" w:lineRule="auto"/>
            </w:pPr>
            <w:r>
              <w:rPr>
                <w:rFonts w:ascii="Aptos" w:hAnsi="Aptos"/>
                <w:b w:val="0"/>
                <w:i w:val="0"/>
                <w:color w:val="222222"/>
                <w:sz w:val="16"/>
              </w:rPr>
              <w:t>Wrong table target</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“What is your assigned schema?”</w:t>
            </w:r>
          </w:p>
        </w:tc>
        <w:tc>
          <w:tcPr>
            <w:tcW w:type="dxa" w:w="2880"/>
            <w:tcMar>
              <w:top w:w="90" w:type="dxa"/>
              <w:start w:w="120" w:type="dxa"/>
              <w:bottom w:w="90" w:type="dxa"/>
              <w:end w:w="120" w:type="dxa"/>
            </w:tcMar>
            <w:vAlign w:val="center"/>
          </w:tcPr>
          <w:p>
            <w:pPr>
              <w:spacing w:after="0" w:line="252" w:lineRule="auto"/>
            </w:pPr>
            <w:r>
              <w:rPr>
                <w:rFonts w:ascii="Aptos" w:hAnsi="Aptos"/>
                <w:b w:val="0"/>
                <w:i w:val="0"/>
                <w:color w:val="222222"/>
                <w:sz w:val="16"/>
              </w:rPr>
              <w:t>Correct the full three-level name before writing</w:t>
            </w:r>
          </w:p>
        </w:tc>
      </w:tr>
      <w:tr>
        <w:trPr>
          <w:cantSplit/>
        </w:trPr>
        <w:tc>
          <w:tcPr>
            <w:tcW w:type="dxa" w:w="259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PERMISSION_DENIED</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“Which identity and object appear in the error?”</w:t>
            </w:r>
          </w:p>
        </w:tc>
        <w:tc>
          <w:tcPr>
            <w:tcW w:type="dxa" w:w="288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Check current_user and narrow grants</w:t>
            </w:r>
          </w:p>
        </w:tc>
      </w:tr>
    </w:tbl>
    <w:p>
      <w:pPr>
        <w:spacing w:after="20"/>
      </w:pPr>
    </w:p>
    <w:p>
      <w:pPr>
        <w:pStyle w:val="Heading2"/>
      </w:pPr>
      <w:r>
        <w:t>Coaching rule</w:t>
      </w:r>
    </w:p>
    <w:p>
      <w:r>
        <w:rPr>
          <w:rFonts w:ascii="Aptos" w:hAnsi="Aptos"/>
          <w:b w:val="0"/>
          <w:i w:val="0"/>
          <w:color w:val="222222"/>
          <w:sz w:val="21"/>
        </w:rPr>
        <w:t>Ask a diagnostic question before providing the command. Learners should learn how to identify compute, session, schema and permission problems rather than only copying the fix.</w:t>
      </w:r>
    </w:p>
    <w:p>
      <w:r>
        <w:br w:type="page"/>
      </w:r>
    </w:p>
    <w:p>
      <w:pPr>
        <w:pStyle w:val="Heading1"/>
      </w:pPr>
      <w:r>
        <w:t>Teach Delta validation</w:t>
      </w:r>
    </w:p>
    <w:p>
      <w:pPr>
        <w:pStyle w:val="Heading2"/>
      </w:pPr>
      <w:r>
        <w:t>Trainer wording</w:t>
      </w:r>
    </w:p>
    <w:p>
      <w:r>
        <w:rPr>
          <w:rFonts w:ascii="Aptos" w:hAnsi="Aptos"/>
          <w:b w:val="0"/>
          <w:i w:val="0"/>
          <w:color w:val="222222"/>
          <w:sz w:val="21"/>
        </w:rPr>
        <w:t>“A successful write cell is not enough evidence. We validate the rows, inspect the current table metadata and then inspect the operation history. These checks answer three different questions: Is the data correct? Is the object a Delta table? What changes were committed?”</w:t>
      </w:r>
    </w:p>
    <w:p>
      <w:pPr>
        <w:spacing w:after="40"/>
      </w:pPr>
      <w:r>
        <w:rPr>
          <w:rFonts w:ascii="Aptos" w:hAnsi="Aptos"/>
          <w:b/>
          <w:i w:val="0"/>
          <w:color w:val="2E74B5"/>
          <w:sz w:val="16"/>
        </w:rPr>
        <w:t>SQL</w:t>
      </w:r>
    </w:p>
    <w:p>
      <w:pPr>
        <w:spacing w:after="140" w:line="240" w:lineRule="auto"/>
        <w:ind w:left="115" w:right="115"/>
        <w:shd w:fill="F2F4F7"/>
      </w:pPr>
      <w:r>
        <w:rPr>
          <w:rFonts w:ascii="Consolas" w:hAnsi="Consolas"/>
          <w:b w:val="0"/>
          <w:i w:val="0"/>
          <w:color w:val="222222"/>
          <w:sz w:val="17"/>
        </w:rPr>
        <w:t>%sql</w:t>
      </w:r>
      <w:r>
        <w:br/>
      </w:r>
      <w:r>
        <w:rPr>
          <w:rFonts w:ascii="Consolas" w:hAnsi="Consolas"/>
          <w:b w:val="0"/>
          <w:i w:val="0"/>
          <w:color w:val="222222"/>
          <w:sz w:val="17"/>
        </w:rPr>
        <w:t>SELECT * FROM training_lab.student_01.orders;</w:t>
      </w:r>
      <w:r>
        <w:br/>
      </w:r>
      <w:r>
        <w:rPr>
          <w:rFonts w:ascii="Consolas" w:hAnsi="Consolas"/>
          <w:b w:val="0"/>
          <w:i w:val="0"/>
          <w:color w:val="222222"/>
          <w:sz w:val="17"/>
        </w:rPr>
        <w:t>DESCRIBE DETAIL training_lab.student_01.orders;</w:t>
      </w:r>
      <w:r>
        <w:br/>
      </w:r>
      <w:r>
        <w:rPr>
          <w:rFonts w:ascii="Consolas" w:hAnsi="Consolas"/>
          <w:b w:val="0"/>
          <w:i w:val="0"/>
          <w:color w:val="222222"/>
          <w:sz w:val="17"/>
        </w:rPr>
        <w:t>DESCRIBE HISTORY training_lab.student_01.orders;</w:t>
      </w:r>
    </w:p>
    <w:p>
      <w:pPr>
        <w:pStyle w:val="Heading2"/>
      </w:pPr>
      <w:r>
        <w:t>Explain time travel</w:t>
      </w:r>
    </w:p>
    <w:p>
      <w:r>
        <w:rPr>
          <w:rFonts w:ascii="Aptos" w:hAnsi="Aptos"/>
          <w:b w:val="0"/>
          <w:i w:val="0"/>
          <w:color w:val="222222"/>
          <w:sz w:val="21"/>
        </w:rPr>
        <w:t>“Each successful write can create a new table version. DESCRIBE HISTORY tells us which versions exist. VERSION AS OF queries one earlier version. Never guess the version number in a reused class workspace.”</w:t>
      </w:r>
    </w:p>
    <w:p>
      <w:pPr>
        <w:pStyle w:val="Heading2"/>
      </w:pPr>
      <w:r>
        <w:t>Append versus overwrite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72"/>
            <w:shd w:fill="0B2545"/>
            <w:tcMar>
              <w:top w:w="90" w:type="dxa"/>
              <w:start w:w="120" w:type="dxa"/>
              <w:bottom w:w="90" w:type="dxa"/>
              <w:end w:w="120" w:type="dxa"/>
            </w:tcMar>
            <w:vAlign w:val="center"/>
          </w:tcPr>
          <w:p>
            <w:pPr>
              <w:spacing w:after="0"/>
            </w:pPr>
            <w:r>
              <w:rPr>
                <w:rFonts w:ascii="Aptos" w:hAnsi="Aptos"/>
                <w:b/>
                <w:i w:val="0"/>
                <w:color w:val="FFFFFF"/>
                <w:sz w:val="18"/>
              </w:rPr>
              <w:t>Mode</w:t>
            </w:r>
          </w:p>
        </w:tc>
        <w:tc>
          <w:tcPr>
            <w:tcW w:type="dxa" w:w="4608"/>
            <w:shd w:fill="0B2545"/>
            <w:tcMar>
              <w:top w:w="90" w:type="dxa"/>
              <w:start w:w="120" w:type="dxa"/>
              <w:bottom w:w="90" w:type="dxa"/>
              <w:end w:w="120" w:type="dxa"/>
            </w:tcMar>
            <w:vAlign w:val="center"/>
          </w:tcPr>
          <w:p>
            <w:pPr>
              <w:spacing w:after="0"/>
            </w:pPr>
            <w:r>
              <w:rPr>
                <w:rFonts w:ascii="Aptos" w:hAnsi="Aptos"/>
                <w:b/>
                <w:i w:val="0"/>
                <w:color w:val="FFFFFF"/>
                <w:sz w:val="18"/>
              </w:rPr>
              <w:t>Simple meaning</w:t>
            </w:r>
          </w:p>
        </w:tc>
        <w:tc>
          <w:tcPr>
            <w:tcW w:type="dxa" w:w="3312"/>
            <w:shd w:fill="0B2545"/>
            <w:tcMar>
              <w:top w:w="90" w:type="dxa"/>
              <w:start w:w="120" w:type="dxa"/>
              <w:bottom w:w="90" w:type="dxa"/>
              <w:end w:w="120" w:type="dxa"/>
            </w:tcMar>
            <w:vAlign w:val="center"/>
          </w:tcPr>
          <w:p>
            <w:pPr>
              <w:spacing w:after="0"/>
            </w:pPr>
            <w:r>
              <w:rPr>
                <w:rFonts w:ascii="Aptos" w:hAnsi="Aptos"/>
                <w:b/>
                <w:i w:val="0"/>
                <w:color w:val="FFFFFF"/>
                <w:sz w:val="18"/>
              </w:rPr>
              <w:t>Question before use</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8"/>
              </w:rPr>
              <w:t>append</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Add every incoming row</w:t>
            </w:r>
          </w:p>
        </w:tc>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8"/>
              </w:rPr>
              <w:t>Could rerunning create duplicates?</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overwrite</w:t>
            </w:r>
          </w:p>
        </w:tc>
        <w:tc>
          <w:tcPr>
            <w:tcW w:type="dxa" w:w="4608"/>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Replace the target data</w:t>
            </w:r>
          </w:p>
        </w:tc>
        <w:tc>
          <w:tcPr>
            <w:tcW w:type="dxa" w:w="3312"/>
            <w:tcMar>
              <w:top w:w="90" w:type="dxa"/>
              <w:start w:w="120" w:type="dxa"/>
              <w:bottom w:w="90" w:type="dxa"/>
              <w:end w:w="120" w:type="dxa"/>
            </w:tcMar>
            <w:vAlign w:val="center"/>
            <w:shd w:fill="F5F8FB"/>
          </w:tcPr>
          <w:p>
            <w:pPr>
              <w:spacing w:after="0" w:line="252" w:lineRule="auto"/>
            </w:pPr>
            <w:r>
              <w:rPr>
                <w:rFonts w:ascii="Aptos" w:hAnsi="Aptos"/>
                <w:b w:val="0"/>
                <w:i w:val="0"/>
                <w:color w:val="222222"/>
                <w:sz w:val="18"/>
              </w:rPr>
              <w:t>Is this the exact object we own and can recover?</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8"/>
              </w:rPr>
              <w:t>MERGE</w:t>
            </w:r>
          </w:p>
        </w:tc>
        <w:tc>
          <w:tcPr>
            <w:tcW w:type="dxa" w:w="4608"/>
            <w:tcMar>
              <w:top w:w="90" w:type="dxa"/>
              <w:start w:w="120" w:type="dxa"/>
              <w:bottom w:w="90" w:type="dxa"/>
              <w:end w:w="120" w:type="dxa"/>
            </w:tcMar>
            <w:vAlign w:val="center"/>
          </w:tcPr>
          <w:p>
            <w:pPr>
              <w:spacing w:after="0" w:line="252" w:lineRule="auto"/>
            </w:pPr>
            <w:r>
              <w:rPr>
                <w:rFonts w:ascii="Aptos" w:hAnsi="Aptos"/>
                <w:b w:val="0"/>
                <w:i w:val="0"/>
                <w:color w:val="222222"/>
                <w:sz w:val="18"/>
              </w:rPr>
              <w:t>Apply matched and not-matched rules by key</w:t>
            </w:r>
          </w:p>
        </w:tc>
        <w:tc>
          <w:tcPr>
            <w:tcW w:type="dxa" w:w="3312"/>
            <w:tcMar>
              <w:top w:w="90" w:type="dxa"/>
              <w:start w:w="120" w:type="dxa"/>
              <w:bottom w:w="90" w:type="dxa"/>
              <w:end w:w="120" w:type="dxa"/>
            </w:tcMar>
            <w:vAlign w:val="center"/>
          </w:tcPr>
          <w:p>
            <w:pPr>
              <w:spacing w:after="0" w:line="252" w:lineRule="auto"/>
            </w:pPr>
            <w:r>
              <w:rPr>
                <w:rFonts w:ascii="Aptos" w:hAnsi="Aptos"/>
                <w:b w:val="0"/>
                <w:i w:val="0"/>
                <w:color w:val="222222"/>
                <w:sz w:val="18"/>
              </w:rPr>
              <w:t>Is the business key unique and correct?</w:t>
            </w:r>
          </w:p>
        </w:tc>
      </w:tr>
    </w:tbl>
    <w:p>
      <w:pPr>
        <w:spacing w:after="20"/>
      </w:pPr>
    </w:p>
    <w:p>
      <w:r>
        <w:br w:type="page"/>
      </w:r>
    </w:p>
    <w:p>
      <w:pPr>
        <w:pStyle w:val="Heading1"/>
      </w:pPr>
      <w:r>
        <w:t>Assessment and debrief</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872"/>
            <w:shd w:fill="0B2545"/>
            <w:tcMar>
              <w:top w:w="90" w:type="dxa"/>
              <w:start w:w="120" w:type="dxa"/>
              <w:bottom w:w="90" w:type="dxa"/>
              <w:end w:w="120" w:type="dxa"/>
            </w:tcMar>
            <w:vAlign w:val="center"/>
          </w:tcPr>
          <w:p>
            <w:pPr>
              <w:spacing w:after="0"/>
            </w:pPr>
            <w:r>
              <w:rPr>
                <w:rFonts w:ascii="Aptos" w:hAnsi="Aptos"/>
                <w:b/>
                <w:i w:val="0"/>
                <w:color w:val="FFFFFF"/>
                <w:sz w:val="16"/>
              </w:rPr>
              <w:t>Dimension</w:t>
            </w:r>
          </w:p>
        </w:tc>
        <w:tc>
          <w:tcPr>
            <w:tcW w:type="dxa" w:w="4320"/>
            <w:shd w:fill="0B2545"/>
            <w:tcMar>
              <w:top w:w="90" w:type="dxa"/>
              <w:start w:w="120" w:type="dxa"/>
              <w:bottom w:w="90" w:type="dxa"/>
              <w:end w:w="120" w:type="dxa"/>
            </w:tcMar>
            <w:vAlign w:val="center"/>
          </w:tcPr>
          <w:p>
            <w:pPr>
              <w:spacing w:after="0"/>
            </w:pPr>
            <w:r>
              <w:rPr>
                <w:rFonts w:ascii="Aptos" w:hAnsi="Aptos"/>
                <w:b/>
                <w:i w:val="0"/>
                <w:color w:val="FFFFFF"/>
                <w:sz w:val="16"/>
              </w:rPr>
              <w:t>Meets expectation</w:t>
            </w:r>
          </w:p>
        </w:tc>
        <w:tc>
          <w:tcPr>
            <w:tcW w:type="dxa" w:w="3600"/>
            <w:shd w:fill="0B2545"/>
            <w:tcMar>
              <w:top w:w="90" w:type="dxa"/>
              <w:start w:w="120" w:type="dxa"/>
              <w:bottom w:w="90" w:type="dxa"/>
              <w:end w:w="120" w:type="dxa"/>
            </w:tcMar>
            <w:vAlign w:val="center"/>
          </w:tcPr>
          <w:p>
            <w:pPr>
              <w:spacing w:after="0"/>
            </w:pPr>
            <w:r>
              <w:rPr>
                <w:rFonts w:ascii="Aptos" w:hAnsi="Aptos"/>
                <w:b/>
                <w:i w:val="0"/>
                <w:color w:val="FFFFFF"/>
                <w:sz w:val="16"/>
              </w:rPr>
              <w:t>Needs coaching</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6"/>
              </w:rPr>
              <w:t>Vocabulary</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Explains workspace, notebook, compute, DataFrame, Delta and Unity Catalog</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Confuses notebook with compute or file with table</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Execution</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Runs the notebook in order and gets expected results</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Depends on unexplained hidden session state</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6"/>
              </w:rPr>
              <w:t>Governance</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Uses assigned schema and full names</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Writes to default or another learner schema</w:t>
            </w:r>
          </w:p>
        </w:tc>
      </w:tr>
      <w:tr>
        <w:trPr>
          <w:cantSplit/>
        </w:trPr>
        <w:tc>
          <w:tcPr>
            <w:tcW w:type="dxa" w:w="1872"/>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Validation</w:t>
            </w:r>
          </w:p>
        </w:tc>
        <w:tc>
          <w:tcPr>
            <w:tcW w:type="dxa" w:w="432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Checks data, detail and history</w:t>
            </w:r>
          </w:p>
        </w:tc>
        <w:tc>
          <w:tcPr>
            <w:tcW w:type="dxa" w:w="3600"/>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Assumes no error means correct output</w:t>
            </w:r>
          </w:p>
        </w:tc>
      </w:tr>
      <w:tr>
        <w:trPr>
          <w:cantSplit/>
        </w:trPr>
        <w:tc>
          <w:tcPr>
            <w:tcW w:type="dxa" w:w="1872"/>
            <w:tcMar>
              <w:top w:w="90" w:type="dxa"/>
              <w:start w:w="120" w:type="dxa"/>
              <w:bottom w:w="90" w:type="dxa"/>
              <w:end w:w="120" w:type="dxa"/>
            </w:tcMar>
            <w:vAlign w:val="center"/>
          </w:tcPr>
          <w:p>
            <w:pPr>
              <w:spacing w:after="0" w:line="252" w:lineRule="auto"/>
            </w:pPr>
            <w:r>
              <w:rPr>
                <w:rFonts w:ascii="Aptos" w:hAnsi="Aptos"/>
                <w:b w:val="0"/>
                <w:i w:val="0"/>
                <w:color w:val="222222"/>
                <w:sz w:val="16"/>
              </w:rPr>
              <w:t>Judgment</w:t>
            </w:r>
          </w:p>
        </w:tc>
        <w:tc>
          <w:tcPr>
            <w:tcW w:type="dxa" w:w="4320"/>
            <w:tcMar>
              <w:top w:w="90" w:type="dxa"/>
              <w:start w:w="120" w:type="dxa"/>
              <w:bottom w:w="90" w:type="dxa"/>
              <w:end w:w="120" w:type="dxa"/>
            </w:tcMar>
            <w:vAlign w:val="center"/>
          </w:tcPr>
          <w:p>
            <w:pPr>
              <w:spacing w:after="0" w:line="252" w:lineRule="auto"/>
            </w:pPr>
            <w:r>
              <w:rPr>
                <w:rFonts w:ascii="Aptos" w:hAnsi="Aptos"/>
                <w:b w:val="0"/>
                <w:i w:val="0"/>
                <w:color w:val="222222"/>
                <w:sz w:val="16"/>
              </w:rPr>
              <w:t>Explains overwrite and append risks</w:t>
            </w:r>
          </w:p>
        </w:tc>
        <w:tc>
          <w:tcPr>
            <w:tcW w:type="dxa" w:w="3600"/>
            <w:tcMar>
              <w:top w:w="90" w:type="dxa"/>
              <w:start w:w="120" w:type="dxa"/>
              <w:bottom w:w="90" w:type="dxa"/>
              <w:end w:w="120" w:type="dxa"/>
            </w:tcMar>
            <w:vAlign w:val="center"/>
          </w:tcPr>
          <w:p>
            <w:pPr>
              <w:spacing w:after="0" w:line="252" w:lineRule="auto"/>
            </w:pPr>
            <w:r>
              <w:rPr>
                <w:rFonts w:ascii="Aptos" w:hAnsi="Aptos"/>
                <w:b w:val="0"/>
                <w:i w:val="0"/>
                <w:color w:val="222222"/>
                <w:sz w:val="16"/>
              </w:rPr>
              <w:t>Chooses a mode without considering reruns or keys</w:t>
            </w:r>
          </w:p>
        </w:tc>
      </w:tr>
    </w:tbl>
    <w:p>
      <w:pPr>
        <w:spacing w:after="20"/>
      </w:pPr>
    </w:p>
    <w:p>
      <w:pPr>
        <w:pStyle w:val="Heading2"/>
      </w:pPr>
      <w:r>
        <w:t>Oral questions</w:t>
      </w:r>
    </w:p>
    <w:p>
      <w:pPr>
        <w:pStyle w:val="ListBullet"/>
      </w:pPr>
      <w:r>
        <w:rPr>
          <w:rFonts w:ascii="Aptos" w:hAnsi="Aptos"/>
          <w:b w:val="0"/>
          <w:i w:val="0"/>
          <w:color w:val="222222"/>
          <w:sz w:val="21"/>
        </w:rPr>
        <w:t>Explain catalog.schema.table using your own table.</w:t>
      </w:r>
    </w:p>
    <w:p>
      <w:pPr>
        <w:pStyle w:val="ListBullet"/>
      </w:pPr>
      <w:r>
        <w:rPr>
          <w:rFonts w:ascii="Aptos" w:hAnsi="Aptos"/>
          <w:b w:val="0"/>
          <w:i w:val="0"/>
          <w:color w:val="222222"/>
          <w:sz w:val="21"/>
        </w:rPr>
        <w:t>Which line in the DataFrame example triggers execution?</w:t>
      </w:r>
    </w:p>
    <w:p>
      <w:pPr>
        <w:pStyle w:val="ListBullet"/>
      </w:pPr>
      <w:r>
        <w:rPr>
          <w:rFonts w:ascii="Aptos" w:hAnsi="Aptos"/>
          <w:b w:val="0"/>
          <w:i w:val="0"/>
          <w:color w:val="222222"/>
          <w:sz w:val="21"/>
        </w:rPr>
        <w:t>Why can the temporary view disappear?</w:t>
      </w:r>
    </w:p>
    <w:p>
      <w:pPr>
        <w:pStyle w:val="ListBullet"/>
      </w:pPr>
      <w:r>
        <w:rPr>
          <w:rFonts w:ascii="Aptos" w:hAnsi="Aptos"/>
          <w:b w:val="0"/>
          <w:i w:val="0"/>
          <w:color w:val="222222"/>
          <w:sz w:val="21"/>
        </w:rPr>
        <w:t>How would you investigate an unexpected row count?</w:t>
      </w:r>
    </w:p>
    <w:p>
      <w:pPr>
        <w:pStyle w:val="ListBullet"/>
      </w:pPr>
      <w:r>
        <w:rPr>
          <w:rFonts w:ascii="Aptos" w:hAnsi="Aptos"/>
          <w:b w:val="0"/>
          <w:i w:val="0"/>
          <w:color w:val="222222"/>
          <w:sz w:val="21"/>
        </w:rPr>
        <w:t>When would MERGE be better than append?</w:t>
      </w:r>
    </w:p>
    <w:p>
      <w:pPr>
        <w:pStyle w:val="Heading2"/>
      </w:pPr>
      <w:r>
        <w:t>Closing words</w:t>
      </w:r>
    </w:p>
    <w:p>
      <w:r>
        <w:rPr>
          <w:rFonts w:ascii="Aptos" w:hAnsi="Aptos"/>
          <w:b w:val="0"/>
          <w:i w:val="0"/>
          <w:color w:val="222222"/>
          <w:sz w:val="21"/>
        </w:rPr>
        <w:t>“You now have one complete path. Azure provides the service, the Databricks workspace organizes the work, the notebook contains instructions, compute and Spark execute them, Unity Catalog governs the name, and Delta records reliable table versions.”</w:t>
      </w:r>
    </w:p>
    <w:p>
      <w:r>
        <w:br w:type="page"/>
      </w:r>
    </w:p>
    <w:p>
      <w:pPr>
        <w:pStyle w:val="Heading1"/>
      </w:pPr>
      <w:r>
        <w:t>Slide-by-slide trainer guide</w:t>
      </w:r>
    </w:p>
    <w:tbl>
      <w:tblPr>
        <w:tblW w:type="auto" w:w="0"/>
        <w:jc w:val="left"/>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1728"/>
            <w:shd w:fill="0B2545"/>
            <w:tcMar>
              <w:top w:w="90" w:type="dxa"/>
              <w:start w:w="120" w:type="dxa"/>
              <w:bottom w:w="90" w:type="dxa"/>
              <w:end w:w="120" w:type="dxa"/>
            </w:tcMar>
            <w:vAlign w:val="center"/>
          </w:tcPr>
          <w:p>
            <w:pPr>
              <w:spacing w:after="0"/>
            </w:pPr>
            <w:r>
              <w:rPr>
                <w:rFonts w:ascii="Aptos" w:hAnsi="Aptos"/>
                <w:b/>
                <w:i w:val="0"/>
                <w:color w:val="FFFFFF"/>
                <w:sz w:val="16"/>
              </w:rPr>
              <w:t>Slides</w:t>
            </w:r>
          </w:p>
        </w:tc>
        <w:tc>
          <w:tcPr>
            <w:tcW w:type="dxa" w:w="5616"/>
            <w:shd w:fill="0B2545"/>
            <w:tcMar>
              <w:top w:w="90" w:type="dxa"/>
              <w:start w:w="120" w:type="dxa"/>
              <w:bottom w:w="90" w:type="dxa"/>
              <w:end w:w="120" w:type="dxa"/>
            </w:tcMar>
            <w:vAlign w:val="center"/>
          </w:tcPr>
          <w:p>
            <w:pPr>
              <w:spacing w:after="0"/>
            </w:pPr>
            <w:r>
              <w:rPr>
                <w:rFonts w:ascii="Aptos" w:hAnsi="Aptos"/>
                <w:b/>
                <w:i w:val="0"/>
                <w:color w:val="FFFFFF"/>
                <w:sz w:val="16"/>
              </w:rPr>
              <w:t>Purpose</w:t>
            </w:r>
          </w:p>
        </w:tc>
        <w:tc>
          <w:tcPr>
            <w:tcW w:type="dxa" w:w="2448"/>
            <w:shd w:fill="0B2545"/>
            <w:tcMar>
              <w:top w:w="90" w:type="dxa"/>
              <w:start w:w="120" w:type="dxa"/>
              <w:bottom w:w="90" w:type="dxa"/>
              <w:end w:w="120" w:type="dxa"/>
            </w:tcMar>
            <w:vAlign w:val="center"/>
          </w:tcPr>
          <w:p>
            <w:pPr>
              <w:spacing w:after="0"/>
            </w:pPr>
            <w:r>
              <w:rPr>
                <w:rFonts w:ascii="Aptos" w:hAnsi="Aptos"/>
                <w:b/>
                <w:i w:val="0"/>
                <w:color w:val="FFFFFF"/>
                <w:sz w:val="16"/>
              </w:rPr>
              <w:t>Key interaction</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6"/>
              </w:rPr>
              <w:t>1 to 5</w:t>
            </w:r>
          </w:p>
        </w:tc>
        <w:tc>
          <w:tcPr>
            <w:tcW w:type="dxa" w:w="5616"/>
            <w:tcMar>
              <w:top w:w="90" w:type="dxa"/>
              <w:start w:w="120" w:type="dxa"/>
              <w:bottom w:w="90" w:type="dxa"/>
              <w:end w:w="120" w:type="dxa"/>
            </w:tcMar>
            <w:vAlign w:val="center"/>
          </w:tcPr>
          <w:p>
            <w:pPr>
              <w:spacing w:after="0" w:line="252" w:lineRule="auto"/>
            </w:pPr>
            <w:r>
              <w:rPr>
                <w:rFonts w:ascii="Aptos" w:hAnsi="Aptos"/>
                <w:b w:val="0"/>
                <w:i w:val="0"/>
                <w:color w:val="222222"/>
                <w:sz w:val="16"/>
              </w:rPr>
              <w:t>Set outcomes and the retail story</w:t>
            </w:r>
          </w:p>
        </w:tc>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6"/>
              </w:rPr>
              <w:t>Ask where learners see data-quality problems</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6 to 15</w:t>
            </w:r>
          </w:p>
        </w:tc>
        <w:tc>
          <w:tcPr>
            <w:tcW w:type="dxa" w:w="56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Explain Databricks, storage and the factory analogy</w:t>
            </w:r>
          </w:p>
        </w:tc>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Learners name each responsibility</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6"/>
              </w:rPr>
              <w:t>16 to 27</w:t>
            </w:r>
          </w:p>
        </w:tc>
        <w:tc>
          <w:tcPr>
            <w:tcW w:type="dxa" w:w="5616"/>
            <w:tcMar>
              <w:top w:w="90" w:type="dxa"/>
              <w:start w:w="120" w:type="dxa"/>
              <w:bottom w:w="90" w:type="dxa"/>
              <w:end w:w="120" w:type="dxa"/>
            </w:tcMar>
            <w:vAlign w:val="center"/>
          </w:tcPr>
          <w:p>
            <w:pPr>
              <w:spacing w:after="0" w:line="252" w:lineRule="auto"/>
            </w:pPr>
            <w:r>
              <w:rPr>
                <w:rFonts w:ascii="Aptos" w:hAnsi="Aptos"/>
                <w:b w:val="0"/>
                <w:i w:val="0"/>
                <w:color w:val="222222"/>
                <w:sz w:val="16"/>
              </w:rPr>
              <w:t>Teach the retail DataFrame and Delta table</w:t>
            </w:r>
          </w:p>
        </w:tc>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6"/>
              </w:rPr>
              <w:t>Predict totals and identify transformation versus action</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28 to 40</w:t>
            </w:r>
          </w:p>
        </w:tc>
        <w:tc>
          <w:tcPr>
            <w:tcW w:type="dxa" w:w="56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Explain workspace, notebook and compute</w:t>
            </w:r>
          </w:p>
        </w:tc>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Point to the current UI and compare compute types</w:t>
            </w:r>
          </w:p>
        </w:tc>
      </w:tr>
      <w:tr>
        <w:trPr>
          <w:cantSplit/>
        </w:trPr>
        <w:tc>
          <w:tcPr>
            <w:tcW w:type="dxa" w:w="1728"/>
            <w:tcMar>
              <w:top w:w="90" w:type="dxa"/>
              <w:start w:w="120" w:type="dxa"/>
              <w:bottom w:w="90" w:type="dxa"/>
              <w:end w:w="120" w:type="dxa"/>
            </w:tcMar>
            <w:vAlign w:val="center"/>
          </w:tcPr>
          <w:p>
            <w:pPr>
              <w:spacing w:after="0" w:line="252" w:lineRule="auto"/>
            </w:pPr>
            <w:r>
              <w:rPr>
                <w:rFonts w:ascii="Aptos" w:hAnsi="Aptos"/>
                <w:b w:val="0"/>
                <w:i w:val="0"/>
                <w:color w:val="222222"/>
                <w:sz w:val="16"/>
              </w:rPr>
              <w:t>41 to 52</w:t>
            </w:r>
          </w:p>
        </w:tc>
        <w:tc>
          <w:tcPr>
            <w:tcW w:type="dxa" w:w="5616"/>
            <w:tcMar>
              <w:top w:w="90" w:type="dxa"/>
              <w:start w:w="120" w:type="dxa"/>
              <w:bottom w:w="90" w:type="dxa"/>
              <w:end w:w="120" w:type="dxa"/>
            </w:tcMar>
            <w:vAlign w:val="center"/>
          </w:tcPr>
          <w:p>
            <w:pPr>
              <w:spacing w:after="0" w:line="252" w:lineRule="auto"/>
            </w:pPr>
            <w:r>
              <w:rPr>
                <w:rFonts w:ascii="Aptos" w:hAnsi="Aptos"/>
                <w:b w:val="0"/>
                <w:i w:val="0"/>
                <w:color w:val="222222"/>
                <w:sz w:val="16"/>
              </w:rPr>
              <w:t>Demonstrate the first notebook</w:t>
            </w:r>
          </w:p>
        </w:tc>
        <w:tc>
          <w:tcPr>
            <w:tcW w:type="dxa" w:w="2448"/>
            <w:tcMar>
              <w:top w:w="90" w:type="dxa"/>
              <w:start w:w="120" w:type="dxa"/>
              <w:bottom w:w="90" w:type="dxa"/>
              <w:end w:w="120" w:type="dxa"/>
            </w:tcMar>
            <w:vAlign w:val="center"/>
          </w:tcPr>
          <w:p>
            <w:pPr>
              <w:spacing w:after="0" w:line="252" w:lineRule="auto"/>
            </w:pPr>
            <w:r>
              <w:rPr>
                <w:rFonts w:ascii="Aptos" w:hAnsi="Aptos"/>
                <w:b w:val="0"/>
                <w:i w:val="0"/>
                <w:color w:val="222222"/>
                <w:sz w:val="16"/>
              </w:rPr>
              <w:t>Learners predict filter and SQL results</w:t>
            </w:r>
          </w:p>
        </w:tc>
      </w:tr>
      <w:tr>
        <w:trPr>
          <w:cantSplit/>
        </w:trPr>
        <w:tc>
          <w:tcPr>
            <w:tcW w:type="dxa" w:w="172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53 to 60</w:t>
            </w:r>
          </w:p>
        </w:tc>
        <w:tc>
          <w:tcPr>
            <w:tcW w:type="dxa" w:w="5616"/>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Publish, validate, troubleshoot and assess</w:t>
            </w:r>
          </w:p>
        </w:tc>
        <w:tc>
          <w:tcPr>
            <w:tcW w:type="dxa" w:w="2448"/>
            <w:tcMar>
              <w:top w:w="90" w:type="dxa"/>
              <w:start w:w="120" w:type="dxa"/>
              <w:bottom w:w="90" w:type="dxa"/>
              <w:end w:w="120" w:type="dxa"/>
            </w:tcMar>
            <w:vAlign w:val="center"/>
            <w:shd w:fill="F5F8FB"/>
          </w:tcPr>
          <w:p>
            <w:pPr>
              <w:spacing w:after="0" w:line="252" w:lineRule="auto"/>
            </w:pPr>
            <w:r>
              <w:rPr>
                <w:rFonts w:ascii="Aptos" w:hAnsi="Aptos"/>
                <w:b w:val="0"/>
                <w:i w:val="0"/>
                <w:color w:val="222222"/>
                <w:sz w:val="16"/>
              </w:rPr>
              <w:t>Learners explain their own three-level table</w:t>
            </w:r>
          </w:p>
        </w:tc>
      </w:tr>
    </w:tbl>
    <w:p>
      <w:pPr>
        <w:spacing w:after="20"/>
      </w:pPr>
    </w:p>
    <w:p>
      <w:pPr>
        <w:pStyle w:val="Heading2"/>
      </w:pPr>
      <w:r>
        <w:t>Fallback if the live environment fails</w:t>
      </w:r>
    </w:p>
    <w:p>
      <w:pPr>
        <w:pStyle w:val="ListBullet"/>
      </w:pPr>
      <w:r>
        <w:rPr>
          <w:rFonts w:ascii="Aptos" w:hAnsi="Aptos"/>
          <w:b w:val="0"/>
          <w:i w:val="0"/>
          <w:color w:val="222222"/>
          <w:sz w:val="21"/>
        </w:rPr>
        <w:t>Continue the explanation with screenshots and expected-output tables.</w:t>
      </w:r>
    </w:p>
    <w:p>
      <w:pPr>
        <w:pStyle w:val="ListBullet"/>
      </w:pPr>
      <w:r>
        <w:rPr>
          <w:rFonts w:ascii="Aptos" w:hAnsi="Aptos"/>
          <w:b w:val="0"/>
          <w:i w:val="0"/>
          <w:color w:val="222222"/>
          <w:sz w:val="21"/>
        </w:rPr>
        <w:t>Use prediction and code-reading questions while an administrator investigates.</w:t>
      </w:r>
    </w:p>
    <w:p>
      <w:pPr>
        <w:pStyle w:val="ListBullet"/>
      </w:pPr>
      <w:r>
        <w:rPr>
          <w:rFonts w:ascii="Aptos" w:hAnsi="Aptos"/>
          <w:b w:val="0"/>
          <w:i w:val="0"/>
          <w:color w:val="222222"/>
          <w:sz w:val="21"/>
        </w:rPr>
        <w:t>Do not distribute administrator credentials or bypass identity controls.</w:t>
      </w:r>
    </w:p>
    <w:p>
      <w:pPr>
        <w:pStyle w:val="ListBullet"/>
      </w:pPr>
      <w:r>
        <w:rPr>
          <w:rFonts w:ascii="Aptos" w:hAnsi="Aptos"/>
          <w:b w:val="0"/>
          <w:i w:val="0"/>
          <w:color w:val="222222"/>
          <w:sz w:val="21"/>
        </w:rPr>
        <w:t>Record the exact error, identity and time, then schedule the practical evidence rerun.</w:t>
      </w:r>
    </w:p>
    <w:p>
      <w:pPr>
        <w:pStyle w:val="Heading1"/>
      </w:pPr>
      <w:r>
        <w:t>Official references</w:t>
      </w:r>
    </w:p>
    <w:p>
      <w:r>
        <w:rPr>
          <w:rFonts w:ascii="Aptos" w:hAnsi="Aptos"/>
          <w:b w:val="0"/>
          <w:i w:val="0"/>
          <w:color w:val="222222"/>
          <w:sz w:val="21"/>
        </w:rPr>
        <w:t>Azure Databricks interfaces change frequently. The steps and screenshots in this package align with the current Microsoft Learn guidance available in September 2026. If a label moves, use the equivalent navigation item in your tenant.</w:t>
      </w:r>
    </w:p>
    <w:p>
      <w:pPr>
        <w:pStyle w:val="ListBullet"/>
      </w:pPr>
      <w:r>
        <w:rPr>
          <w:rFonts w:ascii="Aptos" w:hAnsi="Aptos"/>
          <w:b w:val="0"/>
          <w:i w:val="0"/>
          <w:color w:val="222222"/>
          <w:sz w:val="21"/>
        </w:rPr>
        <w:t>Create an Azure Databricks workspace — https://learn.microsoft.com/azure/databricks/admin/workspace/create-workspace</w:t>
      </w:r>
    </w:p>
    <w:p>
      <w:pPr>
        <w:pStyle w:val="ListBullet"/>
      </w:pPr>
      <w:r>
        <w:rPr>
          <w:rFonts w:ascii="Aptos" w:hAnsi="Aptos"/>
          <w:b w:val="0"/>
          <w:i w:val="0"/>
          <w:color w:val="222222"/>
          <w:sz w:val="21"/>
        </w:rPr>
        <w:t>Create and manage notebooks — https://learn.microsoft.com/azure/databricks/notebooks/notebooks-manage</w:t>
      </w:r>
    </w:p>
    <w:p>
      <w:pPr>
        <w:pStyle w:val="ListBullet"/>
      </w:pPr>
      <w:r>
        <w:rPr>
          <w:rFonts w:ascii="Aptos" w:hAnsi="Aptos"/>
          <w:b w:val="0"/>
          <w:i w:val="0"/>
          <w:color w:val="222222"/>
          <w:sz w:val="21"/>
        </w:rPr>
        <w:t>Configure classic compute — https://learn.microsoft.com/azure/databricks/compute/configure</w:t>
      </w:r>
    </w:p>
    <w:p>
      <w:pPr>
        <w:pStyle w:val="ListBullet"/>
      </w:pPr>
      <w:r>
        <w:rPr>
          <w:rFonts w:ascii="Aptos" w:hAnsi="Aptos"/>
          <w:b w:val="0"/>
          <w:i w:val="0"/>
          <w:color w:val="222222"/>
          <w:sz w:val="21"/>
        </w:rPr>
        <w:t>Delta Lake tutorial — https://learn.microsoft.com/azure/databricks/delta/tutorial</w:t>
      </w:r>
    </w:p>
    <w:p>
      <w:pPr>
        <w:pStyle w:val="ListBullet"/>
      </w:pPr>
      <w:r>
        <w:rPr>
          <w:rFonts w:ascii="Aptos" w:hAnsi="Aptos"/>
          <w:b w:val="0"/>
          <w:i w:val="0"/>
          <w:color w:val="222222"/>
          <w:sz w:val="21"/>
        </w:rPr>
        <w:t>Apache Spark documentation — https://spark.apache.org/docs/latest/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B6573"/>
        <w:sz w:val="16"/>
      </w:rPr>
      <w:t>Lessons 1 and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B6573"/>
        <w:sz w:val="17"/>
      </w:rPr>
      <w:t>AZURE DATABRICKS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jc w:val="left"/>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40" w:after="100"/>
      <w:jc w:val="left"/>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80" w:after="100"/>
      <w:jc w:val="left"/>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320"/>
      <w:contextualSpacing/>
      <w:jc w:val="left"/>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