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24 Streaming Data Pipelines</w:t>
      </w:r>
    </w:p>
    <w:p>
      <w:r>
        <w:t>Detailed lab guide for Azure Databricks</w:t>
      </w:r>
    </w:p>
    <w:p>
      <w:r>
        <w:t>Build a transaction pipeline that processes new arrivals incrementally, handles late events, recovers from a checkpoint, and produces fraud review scores and dashboard data. This guide continues the Bronze, Silver and Gold ideas from Day 23, with records arriving in several batches instead of one static load.</w:t>
      </w:r>
    </w:p>
    <w:p>
      <w:pPr>
        <w:pStyle w:val="Heading2"/>
      </w:pPr>
      <w:r>
        <w:t>Business scenario</w:t>
      </w:r>
    </w:p>
    <w:p>
      <w:r>
        <w:t>A shop receives card transactions from several cities. Operations needs city totals for each minute, a record of invalid events, and a queue of transactions requiring fraud review. Network delays can cause an old transaction to arrive after newer ones, and producers can send a transaction twice.</w:t>
      </w:r>
    </w:p>
    <w:p>
      <w:r>
        <w:t>Use invented transactions only. A model flag is a request for human review, not proof of fraud or an instruction to decline a payment.</w:t>
      </w:r>
    </w:p>
    <w:p>
      <w:pPr>
        <w:pStyle w:val="Heading2"/>
      </w:pPr>
      <w:r>
        <w:t>What you will complete</w:t>
      </w:r>
    </w:p>
    <w:tbl>
      <w:tblPr>
        <w:tblStyle w:val="TableGrid"/>
        <w:tblW w:type="auto" w:w="0"/>
        <w:tblLook w:firstColumn="1" w:firstRow="1" w:lastColumn="0" w:lastRow="0" w:noHBand="0" w:noVBand="1" w:val="04A0"/>
      </w:tblPr>
      <w:tblGrid>
        <w:gridCol w:w="5112"/>
        <w:gridCol w:w="5112"/>
      </w:tblGrid>
      <w:tr>
        <w:trPr>
          <w:tblHeader/>
        </w:trPr>
        <w:tc>
          <w:tcPr>
            <w:tcW w:type="dxa" w:w="5112"/>
          </w:tcPr>
          <w:p>
            <w:pPr>
              <w:spacing w:after="80"/>
            </w:pPr>
            <w:r>
              <w:rPr>
                <w:sz w:val="20"/>
              </w:rPr>
              <w:t>Scheduled Day 24 topic</w:t>
            </w:r>
          </w:p>
        </w:tc>
        <w:tc>
          <w:tcPr>
            <w:tcW w:type="dxa" w:w="5112"/>
          </w:tcPr>
          <w:p>
            <w:pPr>
              <w:spacing w:after="80"/>
            </w:pPr>
            <w:r>
              <w:rPr>
                <w:sz w:val="20"/>
              </w:rPr>
              <w:t>Exercise</w:t>
            </w:r>
          </w:p>
        </w:tc>
      </w:tr>
      <w:tr>
        <w:tc>
          <w:tcPr>
            <w:tcW w:type="dxa" w:w="5112"/>
          </w:tcPr>
          <w:p>
            <w:pPr>
              <w:spacing w:after="80"/>
            </w:pPr>
            <w:r>
              <w:rPr>
                <w:sz w:val="20"/>
              </w:rPr>
              <w:t>Event time and processing time</w:t>
            </w:r>
          </w:p>
        </w:tc>
        <w:tc>
          <w:tcPr>
            <w:tcW w:type="dxa" w:w="5112"/>
          </w:tcPr>
          <w:p>
            <w:pPr>
              <w:spacing w:after="80"/>
            </w:pPr>
            <w:r>
              <w:rPr>
                <w:sz w:val="20"/>
              </w:rPr>
              <w:t>Labs 2 and 3 compare transaction time with ingestion time</w:t>
            </w:r>
          </w:p>
        </w:tc>
      </w:tr>
      <w:tr>
        <w:tc>
          <w:tcPr>
            <w:tcW w:type="dxa" w:w="5112"/>
          </w:tcPr>
          <w:p>
            <w:pPr>
              <w:spacing w:after="80"/>
            </w:pPr>
            <w:r>
              <w:rPr>
                <w:sz w:val="20"/>
              </w:rPr>
              <w:t>Windowed aggregation and stateful processing</w:t>
            </w:r>
          </w:p>
        </w:tc>
        <w:tc>
          <w:tcPr>
            <w:tcW w:type="dxa" w:w="5112"/>
          </w:tcPr>
          <w:p>
            <w:pPr>
              <w:spacing w:after="80"/>
            </w:pPr>
            <w:r>
              <w:rPr>
                <w:sz w:val="20"/>
              </w:rPr>
              <w:t>Labs 4 and 5 use deduplication, windows and watermarks</w:t>
            </w:r>
          </w:p>
        </w:tc>
      </w:tr>
      <w:tr>
        <w:tc>
          <w:tcPr>
            <w:tcW w:type="dxa" w:w="5112"/>
          </w:tcPr>
          <w:p>
            <w:pPr>
              <w:spacing w:after="80"/>
            </w:pPr>
            <w:r>
              <w:rPr>
                <w:sz w:val="20"/>
              </w:rPr>
              <w:t>Fault tolerance and consistency</w:t>
            </w:r>
          </w:p>
        </w:tc>
        <w:tc>
          <w:tcPr>
            <w:tcW w:type="dxa" w:w="5112"/>
          </w:tcPr>
          <w:p>
            <w:pPr>
              <w:spacing w:after="80"/>
            </w:pPr>
            <w:r>
              <w:rPr>
                <w:sz w:val="20"/>
              </w:rPr>
              <w:t>Lab 6 restarts queries with their original checkpoints</w:t>
            </w:r>
          </w:p>
        </w:tc>
      </w:tr>
      <w:tr>
        <w:tc>
          <w:tcPr>
            <w:tcW w:type="dxa" w:w="5112"/>
          </w:tcPr>
          <w:p>
            <w:pPr>
              <w:spacing w:after="80"/>
            </w:pPr>
            <w:r>
              <w:rPr>
                <w:sz w:val="20"/>
              </w:rPr>
              <w:t>Real time analytics and BI integration</w:t>
            </w:r>
          </w:p>
        </w:tc>
        <w:tc>
          <w:tcPr>
            <w:tcW w:type="dxa" w:w="5112"/>
          </w:tcPr>
          <w:p>
            <w:pPr>
              <w:spacing w:after="80"/>
            </w:pPr>
            <w:r>
              <w:rPr>
                <w:sz w:val="20"/>
              </w:rPr>
              <w:t>Lab 7 builds dashboard datasets and refreshes them</w:t>
            </w:r>
          </w:p>
        </w:tc>
      </w:tr>
      <w:tr>
        <w:tc>
          <w:tcPr>
            <w:tcW w:type="dxa" w:w="5112"/>
          </w:tcPr>
          <w:p>
            <w:pPr>
              <w:spacing w:after="80"/>
            </w:pPr>
            <w:r>
              <w:rPr>
                <w:sz w:val="20"/>
              </w:rPr>
              <w:t>Fraud detection using Spark MLlib</w:t>
            </w:r>
          </w:p>
        </w:tc>
        <w:tc>
          <w:tcPr>
            <w:tcW w:type="dxa" w:w="5112"/>
          </w:tcPr>
          <w:p>
            <w:pPr>
              <w:spacing w:after="80"/>
            </w:pPr>
            <w:r>
              <w:rPr>
                <w:sz w:val="20"/>
              </w:rPr>
              <w:t>Labs 8 and 9 train, evaluate and score a model</w:t>
            </w:r>
          </w:p>
        </w:tc>
      </w:tr>
      <w:tr>
        <w:tc>
          <w:tcPr>
            <w:tcW w:type="dxa" w:w="5112"/>
          </w:tcPr>
          <w:p>
            <w:pPr>
              <w:spacing w:after="80"/>
            </w:pPr>
            <w:r>
              <w:rPr>
                <w:sz w:val="20"/>
              </w:rPr>
              <w:t>Production design and best practices</w:t>
            </w:r>
          </w:p>
        </w:tc>
        <w:tc>
          <w:tcPr>
            <w:tcW w:type="dxa" w:w="5112"/>
          </w:tcPr>
          <w:p>
            <w:pPr>
              <w:spacing w:after="80"/>
            </w:pPr>
            <w:r>
              <w:rPr>
                <w:sz w:val="20"/>
              </w:rPr>
              <w:t>Lab 10 and the final operating checklist</w:t>
            </w:r>
          </w:p>
        </w:tc>
      </w:tr>
    </w:tbl>
    <w:p>
      <w:pPr>
        <w:pStyle w:val="Heading2"/>
      </w:pPr>
      <w:r>
        <w:t>Suggested classroom timing</w:t>
      </w:r>
    </w:p>
    <w:p>
      <w:r>
        <w:t>Allow about 5 hours plus breaks: concepts and setup 35 minutes; ingestion and quality 50; windows and late events 55; recovery 30; ML training and scoring 60; dashboards 40; review and cleanup 30. Pair learners for discussion, but keep each learner’s tables and checkpoints separate.</w:t>
      </w:r>
    </w:p>
    <w:p>
      <w:r>
        <w:t>Run Python cells in order in one notebook. Cells labelled SQL belong in the SQL editor or a SQL notebook cell. Keep your run key throughout the exercise; do not generate a new key during a restart test.</w:t>
      </w:r>
    </w:p>
    <w:p>
      <w:r>
        <w:br w:type="page"/>
      </w:r>
    </w:p>
    <w:p>
      <w:pPr>
        <w:pStyle w:val="Heading1"/>
      </w:pPr>
      <w:r>
        <w:t>1 Understand the complete flow</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80"/>
            </w:pPr>
            <w:r>
              <w:rPr>
                <w:sz w:val="20"/>
              </w:rPr>
              <w:t>Stage</w:t>
            </w:r>
          </w:p>
        </w:tc>
        <w:tc>
          <w:tcPr>
            <w:tcW w:type="dxa" w:w="3408"/>
          </w:tcPr>
          <w:p>
            <w:pPr>
              <w:spacing w:after="80"/>
            </w:pPr>
            <w:r>
              <w:rPr>
                <w:sz w:val="20"/>
              </w:rPr>
              <w:t>Input and work</w:t>
            </w:r>
          </w:p>
        </w:tc>
        <w:tc>
          <w:tcPr>
            <w:tcW w:type="dxa" w:w="3408"/>
          </w:tcPr>
          <w:p>
            <w:pPr>
              <w:spacing w:after="80"/>
            </w:pPr>
            <w:r>
              <w:rPr>
                <w:sz w:val="20"/>
              </w:rPr>
              <w:t>Stored result</w:t>
            </w:r>
          </w:p>
        </w:tc>
      </w:tr>
      <w:tr>
        <w:tc>
          <w:tcPr>
            <w:tcW w:type="dxa" w:w="3408"/>
          </w:tcPr>
          <w:p>
            <w:pPr>
              <w:spacing w:after="80"/>
            </w:pPr>
            <w:r>
              <w:rPr>
                <w:sz w:val="20"/>
              </w:rPr>
              <w:t>Arrival</w:t>
            </w:r>
          </w:p>
        </w:tc>
        <w:tc>
          <w:tcPr>
            <w:tcW w:type="dxa" w:w="3408"/>
          </w:tcPr>
          <w:p>
            <w:pPr>
              <w:spacing w:after="80"/>
            </w:pPr>
            <w:r>
              <w:rPr>
                <w:sz w:val="20"/>
              </w:rPr>
              <w:t>Write small JSON files to a learner volume</w:t>
            </w:r>
          </w:p>
        </w:tc>
        <w:tc>
          <w:tcPr>
            <w:tcW w:type="dxa" w:w="3408"/>
          </w:tcPr>
          <w:p>
            <w:pPr>
              <w:spacing w:after="80"/>
            </w:pPr>
            <w:r>
              <w:rPr>
                <w:sz w:val="20"/>
              </w:rPr>
              <w:t>Immutable source files</w:t>
            </w:r>
          </w:p>
        </w:tc>
      </w:tr>
      <w:tr>
        <w:tc>
          <w:tcPr>
            <w:tcW w:type="dxa" w:w="3408"/>
          </w:tcPr>
          <w:p>
            <w:pPr>
              <w:spacing w:after="80"/>
            </w:pPr>
            <w:r>
              <w:rPr>
                <w:sz w:val="20"/>
              </w:rPr>
              <w:t>Bronze</w:t>
            </w:r>
          </w:p>
        </w:tc>
        <w:tc>
          <w:tcPr>
            <w:tcW w:type="dxa" w:w="3408"/>
          </w:tcPr>
          <w:p>
            <w:pPr>
              <w:spacing w:after="80"/>
            </w:pPr>
            <w:r>
              <w:rPr>
                <w:sz w:val="20"/>
              </w:rPr>
              <w:t>Read new files with readStream</w:t>
            </w:r>
          </w:p>
        </w:tc>
        <w:tc>
          <w:tcPr>
            <w:tcW w:type="dxa" w:w="3408"/>
          </w:tcPr>
          <w:p>
            <w:pPr>
              <w:spacing w:after="80"/>
            </w:pPr>
            <w:r>
              <w:rPr>
                <w:sz w:val="20"/>
              </w:rPr>
              <w:t>Original fields plus ingestion timestamp</w:t>
            </w:r>
          </w:p>
        </w:tc>
      </w:tr>
      <w:tr>
        <w:tc>
          <w:tcPr>
            <w:tcW w:type="dxa" w:w="3408"/>
          </w:tcPr>
          <w:p>
            <w:pPr>
              <w:spacing w:after="80"/>
            </w:pPr>
            <w:r>
              <w:rPr>
                <w:sz w:val="20"/>
              </w:rPr>
              <w:t>Silver</w:t>
            </w:r>
          </w:p>
        </w:tc>
        <w:tc>
          <w:tcPr>
            <w:tcW w:type="dxa" w:w="3408"/>
          </w:tcPr>
          <w:p>
            <w:pPr>
              <w:spacing w:after="80"/>
            </w:pPr>
            <w:r>
              <w:rPr>
                <w:sz w:val="20"/>
              </w:rPr>
              <w:t>Validate and deduplicate transaction IDs</w:t>
            </w:r>
          </w:p>
        </w:tc>
        <w:tc>
          <w:tcPr>
            <w:tcW w:type="dxa" w:w="3408"/>
          </w:tcPr>
          <w:p>
            <w:pPr>
              <w:spacing w:after="80"/>
            </w:pPr>
            <w:r>
              <w:rPr>
                <w:sz w:val="20"/>
              </w:rPr>
              <w:t>Valid events retained within the lateness policy</w:t>
            </w:r>
          </w:p>
        </w:tc>
      </w:tr>
      <w:tr>
        <w:tc>
          <w:tcPr>
            <w:tcW w:type="dxa" w:w="3408"/>
          </w:tcPr>
          <w:p>
            <w:pPr>
              <w:spacing w:after="80"/>
            </w:pPr>
            <w:r>
              <w:rPr>
                <w:sz w:val="20"/>
              </w:rPr>
              <w:t>Quarantine</w:t>
            </w:r>
          </w:p>
        </w:tc>
        <w:tc>
          <w:tcPr>
            <w:tcW w:type="dxa" w:w="3408"/>
          </w:tcPr>
          <w:p>
            <w:pPr>
              <w:spacing w:after="80"/>
            </w:pPr>
            <w:r>
              <w:rPr>
                <w:sz w:val="20"/>
              </w:rPr>
              <w:t>Keep rows that fail explicit quality rules</w:t>
            </w:r>
          </w:p>
        </w:tc>
        <w:tc>
          <w:tcPr>
            <w:tcW w:type="dxa" w:w="3408"/>
          </w:tcPr>
          <w:p>
            <w:pPr>
              <w:spacing w:after="80"/>
            </w:pPr>
            <w:r>
              <w:rPr>
                <w:sz w:val="20"/>
              </w:rPr>
              <w:t>Rejected events with reasons</w:t>
            </w:r>
          </w:p>
        </w:tc>
      </w:tr>
      <w:tr>
        <w:tc>
          <w:tcPr>
            <w:tcW w:type="dxa" w:w="3408"/>
          </w:tcPr>
          <w:p>
            <w:pPr>
              <w:spacing w:after="80"/>
            </w:pPr>
            <w:r>
              <w:rPr>
                <w:sz w:val="20"/>
              </w:rPr>
              <w:t>Gold</w:t>
            </w:r>
          </w:p>
        </w:tc>
        <w:tc>
          <w:tcPr>
            <w:tcW w:type="dxa" w:w="3408"/>
          </w:tcPr>
          <w:p>
            <w:pPr>
              <w:spacing w:after="80"/>
            </w:pPr>
            <w:r>
              <w:rPr>
                <w:sz w:val="20"/>
              </w:rPr>
              <w:t>Group Silver by event time window and city</w:t>
            </w:r>
          </w:p>
        </w:tc>
        <w:tc>
          <w:tcPr>
            <w:tcW w:type="dxa" w:w="3408"/>
          </w:tcPr>
          <w:p>
            <w:pPr>
              <w:spacing w:after="80"/>
            </w:pPr>
            <w:r>
              <w:rPr>
                <w:sz w:val="20"/>
              </w:rPr>
              <w:t>Finalized one minute totals</w:t>
            </w:r>
          </w:p>
        </w:tc>
      </w:tr>
      <w:tr>
        <w:tc>
          <w:tcPr>
            <w:tcW w:type="dxa" w:w="3408"/>
          </w:tcPr>
          <w:p>
            <w:pPr>
              <w:spacing w:after="80"/>
            </w:pPr>
            <w:r>
              <w:rPr>
                <w:sz w:val="20"/>
              </w:rPr>
              <w:t>Model scoring</w:t>
            </w:r>
          </w:p>
        </w:tc>
        <w:tc>
          <w:tcPr>
            <w:tcW w:type="dxa" w:w="3408"/>
          </w:tcPr>
          <w:p>
            <w:pPr>
              <w:spacing w:after="80"/>
            </w:pPr>
            <w:r>
              <w:rPr>
                <w:sz w:val="20"/>
              </w:rPr>
              <w:t>Apply a previously trained MLlib model to Silver</w:t>
            </w:r>
          </w:p>
        </w:tc>
        <w:tc>
          <w:tcPr>
            <w:tcW w:type="dxa" w:w="3408"/>
          </w:tcPr>
          <w:p>
            <w:pPr>
              <w:spacing w:after="80"/>
            </w:pPr>
            <w:r>
              <w:rPr>
                <w:sz w:val="20"/>
              </w:rPr>
              <w:t>Score, prediction and model version</w:t>
            </w:r>
          </w:p>
        </w:tc>
      </w:tr>
      <w:tr>
        <w:tc>
          <w:tcPr>
            <w:tcW w:type="dxa" w:w="3408"/>
          </w:tcPr>
          <w:p>
            <w:pPr>
              <w:spacing w:after="80"/>
            </w:pPr>
            <w:r>
              <w:rPr>
                <w:sz w:val="20"/>
              </w:rPr>
              <w:t>Dashboard</w:t>
            </w:r>
          </w:p>
        </w:tc>
        <w:tc>
          <w:tcPr>
            <w:tcW w:type="dxa" w:w="3408"/>
          </w:tcPr>
          <w:p>
            <w:pPr>
              <w:spacing w:after="80"/>
            </w:pPr>
            <w:r>
              <w:rPr>
                <w:sz w:val="20"/>
              </w:rPr>
              <w:t>Query Gold and scored tables through SQL</w:t>
            </w:r>
          </w:p>
        </w:tc>
        <w:tc>
          <w:tcPr>
            <w:tcW w:type="dxa" w:w="3408"/>
          </w:tcPr>
          <w:p>
            <w:pPr>
              <w:spacing w:after="80"/>
            </w:pPr>
            <w:r>
              <w:rPr>
                <w:sz w:val="20"/>
              </w:rPr>
              <w:t>Operational charts refreshed on request or schedule</w:t>
            </w:r>
          </w:p>
        </w:tc>
      </w:tr>
    </w:tbl>
    <w:p>
      <w:r>
        <w:t>Each streaming query has its own checkpoint folder. A checkpoint is Spark’s progress and state record. It is separate from the Delta output table and from the incoming files. Unity Catalog controls access to tables and volumes; Azure storage holds the underlying bytes.</w:t>
      </w:r>
    </w:p>
    <w:p>
      <w:pPr>
        <w:pStyle w:val="Heading2"/>
      </w:pPr>
      <w:r>
        <w:t>A simple time example</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80"/>
            </w:pPr>
            <w:r>
              <w:rPr>
                <w:sz w:val="20"/>
              </w:rPr>
              <w:t>Concept</w:t>
            </w:r>
          </w:p>
        </w:tc>
        <w:tc>
          <w:tcPr>
            <w:tcW w:type="dxa" w:w="3408"/>
          </w:tcPr>
          <w:p>
            <w:pPr>
              <w:spacing w:after="80"/>
            </w:pPr>
            <w:r>
              <w:rPr>
                <w:sz w:val="20"/>
              </w:rPr>
              <w:t>Example</w:t>
            </w:r>
          </w:p>
        </w:tc>
        <w:tc>
          <w:tcPr>
            <w:tcW w:type="dxa" w:w="3408"/>
          </w:tcPr>
          <w:p>
            <w:pPr>
              <w:spacing w:after="80"/>
            </w:pPr>
            <w:r>
              <w:rPr>
                <w:sz w:val="20"/>
              </w:rPr>
              <w:t>Meaning</w:t>
            </w:r>
          </w:p>
        </w:tc>
      </w:tr>
      <w:tr>
        <w:tc>
          <w:tcPr>
            <w:tcW w:type="dxa" w:w="3408"/>
          </w:tcPr>
          <w:p>
            <w:pPr>
              <w:spacing w:after="80"/>
            </w:pPr>
            <w:r>
              <w:rPr>
                <w:sz w:val="20"/>
              </w:rPr>
              <w:t>Event time</w:t>
            </w:r>
          </w:p>
        </w:tc>
        <w:tc>
          <w:tcPr>
            <w:tcW w:type="dxa" w:w="3408"/>
          </w:tcPr>
          <w:p>
            <w:pPr>
              <w:spacing w:after="80"/>
            </w:pPr>
            <w:r>
              <w:rPr>
                <w:sz w:val="20"/>
              </w:rPr>
              <w:t>10:00:10</w:t>
            </w:r>
          </w:p>
        </w:tc>
        <w:tc>
          <w:tcPr>
            <w:tcW w:type="dxa" w:w="3408"/>
          </w:tcPr>
          <w:p>
            <w:pPr>
              <w:spacing w:after="80"/>
            </w:pPr>
            <w:r>
              <w:rPr>
                <w:sz w:val="20"/>
              </w:rPr>
              <w:t>The customer made the purchase at this time</w:t>
            </w:r>
          </w:p>
        </w:tc>
      </w:tr>
      <w:tr>
        <w:tc>
          <w:tcPr>
            <w:tcW w:type="dxa" w:w="3408"/>
          </w:tcPr>
          <w:p>
            <w:pPr>
              <w:spacing w:after="80"/>
            </w:pPr>
            <w:r>
              <w:rPr>
                <w:sz w:val="20"/>
              </w:rPr>
              <w:t>Processing time</w:t>
            </w:r>
          </w:p>
        </w:tc>
        <w:tc>
          <w:tcPr>
            <w:tcW w:type="dxa" w:w="3408"/>
          </w:tcPr>
          <w:p>
            <w:pPr>
              <w:spacing w:after="80"/>
            </w:pPr>
            <w:r>
              <w:rPr>
                <w:sz w:val="20"/>
              </w:rPr>
              <w:t>10:03:00</w:t>
            </w:r>
          </w:p>
        </w:tc>
        <w:tc>
          <w:tcPr>
            <w:tcW w:type="dxa" w:w="3408"/>
          </w:tcPr>
          <w:p>
            <w:pPr>
              <w:spacing w:after="80"/>
            </w:pPr>
            <w:r>
              <w:rPr>
                <w:sz w:val="20"/>
              </w:rPr>
              <w:t>Spark handled the event at this time</w:t>
            </w:r>
          </w:p>
        </w:tc>
      </w:tr>
      <w:tr>
        <w:tc>
          <w:tcPr>
            <w:tcW w:type="dxa" w:w="3408"/>
          </w:tcPr>
          <w:p>
            <w:pPr>
              <w:spacing w:after="80"/>
            </w:pPr>
            <w:r>
              <w:rPr>
                <w:sz w:val="20"/>
              </w:rPr>
              <w:t>One minute window</w:t>
            </w:r>
          </w:p>
        </w:tc>
        <w:tc>
          <w:tcPr>
            <w:tcW w:type="dxa" w:w="3408"/>
          </w:tcPr>
          <w:p>
            <w:pPr>
              <w:spacing w:after="80"/>
            </w:pPr>
            <w:r>
              <w:rPr>
                <w:sz w:val="20"/>
              </w:rPr>
              <w:t>10:00:00 to 10:01:00</w:t>
            </w:r>
          </w:p>
        </w:tc>
        <w:tc>
          <w:tcPr>
            <w:tcW w:type="dxa" w:w="3408"/>
          </w:tcPr>
          <w:p>
            <w:pPr>
              <w:spacing w:after="80"/>
            </w:pPr>
            <w:r>
              <w:rPr>
                <w:sz w:val="20"/>
              </w:rPr>
              <w:t>Group using when the purchase happened</w:t>
            </w:r>
          </w:p>
        </w:tc>
      </w:tr>
      <w:tr>
        <w:tc>
          <w:tcPr>
            <w:tcW w:type="dxa" w:w="3408"/>
          </w:tcPr>
          <w:p>
            <w:pPr>
              <w:spacing w:after="80"/>
            </w:pPr>
            <w:r>
              <w:rPr>
                <w:sz w:val="20"/>
              </w:rPr>
              <w:t>Watermark delay</w:t>
            </w:r>
          </w:p>
        </w:tc>
        <w:tc>
          <w:tcPr>
            <w:tcW w:type="dxa" w:w="3408"/>
          </w:tcPr>
          <w:p>
            <w:pPr>
              <w:spacing w:after="80"/>
            </w:pPr>
            <w:r>
              <w:rPr>
                <w:sz w:val="20"/>
              </w:rPr>
              <w:t>2 minutes</w:t>
            </w:r>
          </w:p>
        </w:tc>
        <w:tc>
          <w:tcPr>
            <w:tcW w:type="dxa" w:w="3408"/>
          </w:tcPr>
          <w:p>
            <w:pPr>
              <w:spacing w:after="80"/>
            </w:pPr>
            <w:r>
              <w:rPr>
                <w:sz w:val="20"/>
              </w:rPr>
              <w:t>Bound how long the query retains relevant event time state</w:t>
            </w:r>
          </w:p>
        </w:tc>
      </w:tr>
    </w:tbl>
    <w:p>
      <w:r>
        <w:t>Windows include their start and exclude their end: a transaction at exactly 10:01:00 belongs to the next window. Event time answers business questions. Processing time helps measure arrival and execution delays.</w:t>
      </w:r>
    </w:p>
    <w:p>
      <w:pPr>
        <w:pStyle w:val="Heading2"/>
      </w:pPr>
      <w:r>
        <w:t>Micro batches and triggers</w:t>
      </w:r>
    </w:p>
    <w:p>
      <w:r>
        <w:t>Structured Streaming processes increments of data. This lab uses availableNow=True: consume the data available when the run starts, finish necessary processing, then stop. Calling the same query again with the same checkpoint picks up new arrivals. This is incremental streaming, even though the notebook controls when each run begins.</w:t>
      </w:r>
    </w:p>
    <w:p>
      <w:r>
        <w:t>For continuously arriving production traffic, a processing time trigger can keep the query running. Available Now is used here to make the order of late event tests reproducible and to avoid leaving fourteen continuous queries running.</w:t>
      </w:r>
    </w:p>
    <w:p>
      <w:r>
        <w:br w:type="page"/>
      </w:r>
    </w:p>
    <w:p>
      <w:pPr>
        <w:pStyle w:val="Heading1"/>
      </w:pPr>
      <w:r>
        <w:t>2 Prepare access and compute</w:t>
      </w:r>
    </w:p>
    <w:p>
      <w:r>
        <w:t>Trainer preflight: use a Unity Catalog enabled workspace and a working catalog backed by storage that your compute can read and write. Reuse the working catalog from the previous lab, not a catalog that still gives an Azure storage 403 error.</w:t>
      </w:r>
    </w:p>
    <w:tbl>
      <w:tblPr>
        <w:tblStyle w:val="TableGrid"/>
        <w:tblW w:type="auto" w:w="0"/>
        <w:tblLook w:firstColumn="1" w:firstRow="1" w:lastColumn="0" w:lastRow="0" w:noHBand="0" w:noVBand="1" w:val="04A0"/>
      </w:tblPr>
      <w:tblGrid>
        <w:gridCol w:w="5112"/>
        <w:gridCol w:w="5112"/>
      </w:tblGrid>
      <w:tr>
        <w:trPr>
          <w:tblHeader/>
        </w:trPr>
        <w:tc>
          <w:tcPr>
            <w:tcW w:type="dxa" w:w="5112"/>
          </w:tcPr>
          <w:p>
            <w:pPr>
              <w:spacing w:after="80"/>
            </w:pPr>
            <w:r>
              <w:rPr>
                <w:sz w:val="20"/>
              </w:rPr>
              <w:t>Requirement</w:t>
            </w:r>
          </w:p>
        </w:tc>
        <w:tc>
          <w:tcPr>
            <w:tcW w:type="dxa" w:w="5112"/>
          </w:tcPr>
          <w:p>
            <w:pPr>
              <w:spacing w:after="80"/>
            </w:pPr>
            <w:r>
              <w:rPr>
                <w:sz w:val="20"/>
              </w:rPr>
              <w:t>Action</w:t>
            </w:r>
          </w:p>
        </w:tc>
      </w:tr>
      <w:tr>
        <w:tc>
          <w:tcPr>
            <w:tcW w:type="dxa" w:w="5112"/>
          </w:tcPr>
          <w:p>
            <w:pPr>
              <w:spacing w:after="80"/>
            </w:pPr>
            <w:r>
              <w:rPr>
                <w:sz w:val="20"/>
              </w:rPr>
              <w:t>Compute</w:t>
            </w:r>
          </w:p>
        </w:tc>
        <w:tc>
          <w:tcPr>
            <w:tcW w:type="dxa" w:w="5112"/>
          </w:tcPr>
          <w:p>
            <w:pPr>
              <w:spacing w:after="80"/>
            </w:pPr>
            <w:r>
              <w:rPr>
                <w:sz w:val="20"/>
              </w:rPr>
              <w:t>Use a compatible Databricks Runtime 15.4 LTS or later. The full reference route uses dedicated compute with Spark MLlib available. Keep access mode fixed for checkpoint tests.</w:t>
            </w:r>
          </w:p>
        </w:tc>
      </w:tr>
      <w:tr>
        <w:tc>
          <w:tcPr>
            <w:tcW w:type="dxa" w:w="5112"/>
          </w:tcPr>
          <w:p>
            <w:pPr>
              <w:spacing w:after="80"/>
            </w:pPr>
            <w:r>
              <w:rPr>
                <w:sz w:val="20"/>
              </w:rPr>
              <w:t>Shared training compute</w:t>
            </w:r>
          </w:p>
        </w:tc>
        <w:tc>
          <w:tcPr>
            <w:tcW w:type="dxa" w:w="5112"/>
          </w:tcPr>
          <w:p>
            <w:pPr>
              <w:spacing w:after="80"/>
            </w:pPr>
            <w:r>
              <w:rPr>
                <w:sz w:val="20"/>
              </w:rPr>
              <w:t>Standard compute can run the core streaming labs when supported. Spark ML support varies by runtime; verify before Lab 8. Use trainer dedicated compute for ML if needed.</w:t>
            </w:r>
          </w:p>
        </w:tc>
      </w:tr>
      <w:tr>
        <w:tc>
          <w:tcPr>
            <w:tcW w:type="dxa" w:w="5112"/>
          </w:tcPr>
          <w:p>
            <w:pPr>
              <w:spacing w:after="80"/>
            </w:pPr>
            <w:r>
              <w:rPr>
                <w:sz w:val="20"/>
              </w:rPr>
              <w:t>Student schema</w:t>
            </w:r>
          </w:p>
        </w:tc>
        <w:tc>
          <w:tcPr>
            <w:tcW w:type="dxa" w:w="5112"/>
          </w:tcPr>
          <w:p>
            <w:pPr>
              <w:spacing w:after="80"/>
            </w:pPr>
            <w:r>
              <w:rPr>
                <w:sz w:val="20"/>
              </w:rPr>
              <w:t>Use only your assigned schema student_01 through student_14.</w:t>
            </w:r>
          </w:p>
        </w:tc>
      </w:tr>
      <w:tr>
        <w:tc>
          <w:tcPr>
            <w:tcW w:type="dxa" w:w="5112"/>
          </w:tcPr>
          <w:p>
            <w:pPr>
              <w:spacing w:after="80"/>
            </w:pPr>
            <w:r>
              <w:rPr>
                <w:sz w:val="20"/>
              </w:rPr>
              <w:t>Table privileges</w:t>
            </w:r>
          </w:p>
        </w:tc>
        <w:tc>
          <w:tcPr>
            <w:tcW w:type="dxa" w:w="5112"/>
          </w:tcPr>
          <w:p>
            <w:pPr>
              <w:spacing w:after="80"/>
            </w:pPr>
            <w:r>
              <w:rPr>
                <w:sz w:val="20"/>
              </w:rPr>
              <w:t>USE CATALOG, USE SCHEMA and CREATE TABLE on your assigned schema.</w:t>
            </w:r>
          </w:p>
        </w:tc>
      </w:tr>
      <w:tr>
        <w:tc>
          <w:tcPr>
            <w:tcW w:type="dxa" w:w="5112"/>
          </w:tcPr>
          <w:p>
            <w:pPr>
              <w:spacing w:after="80"/>
            </w:pPr>
            <w:r>
              <w:rPr>
                <w:sz w:val="20"/>
              </w:rPr>
              <w:t>Volume privileges</w:t>
            </w:r>
          </w:p>
        </w:tc>
        <w:tc>
          <w:tcPr>
            <w:tcW w:type="dxa" w:w="5112"/>
          </w:tcPr>
          <w:p>
            <w:pPr>
              <w:spacing w:after="80"/>
            </w:pPr>
            <w:r>
              <w:rPr>
                <w:sz w:val="20"/>
              </w:rPr>
              <w:t>CREATE VOLUME to create the lab volume, or READ VOLUME and WRITE VOLUME on a trainer-created volume.</w:t>
            </w:r>
          </w:p>
        </w:tc>
      </w:tr>
      <w:tr>
        <w:tc>
          <w:tcPr>
            <w:tcW w:type="dxa" w:w="5112"/>
          </w:tcPr>
          <w:p>
            <w:pPr>
              <w:spacing w:after="80"/>
            </w:pPr>
            <w:r>
              <w:rPr>
                <w:sz w:val="20"/>
              </w:rPr>
              <w:t>Dashboard</w:t>
            </w:r>
          </w:p>
        </w:tc>
        <w:tc>
          <w:tcPr>
            <w:tcW w:type="dxa" w:w="5112"/>
          </w:tcPr>
          <w:p>
            <w:pPr>
              <w:spacing w:after="80"/>
            </w:pPr>
            <w:r>
              <w:rPr>
                <w:sz w:val="20"/>
              </w:rPr>
              <w:t>A SQL warehouse you may use and SELECT on your own output tables.</w:t>
            </w:r>
          </w:p>
        </w:tc>
      </w:tr>
      <w:tr>
        <w:tc>
          <w:tcPr>
            <w:tcW w:type="dxa" w:w="5112"/>
          </w:tcPr>
          <w:p>
            <w:pPr>
              <w:spacing w:after="80"/>
            </w:pPr>
            <w:r>
              <w:rPr>
                <w:sz w:val="20"/>
              </w:rPr>
              <w:t>Costs</w:t>
            </w:r>
          </w:p>
        </w:tc>
        <w:tc>
          <w:tcPr>
            <w:tcW w:type="dxa" w:w="5112"/>
          </w:tcPr>
          <w:p>
            <w:pPr>
              <w:spacing w:after="80"/>
            </w:pPr>
            <w:r>
              <w:rPr>
                <w:sz w:val="20"/>
              </w:rPr>
              <w:t>Use bounded files, Available Now triggers, auto termination and a shared warehouse where permitted.</w:t>
            </w:r>
          </w:p>
        </w:tc>
      </w:tr>
    </w:tbl>
    <w:p>
      <w:r>
        <w:t>Do not switch a running stateful query between Standard and Dedicated access modes. Complete its exercise on the original mode, or deliberately start an isolated new experiment with new checkpoints and outputs. Do not assign fourteen learners to a single-user dedicated cluster.</w:t>
      </w:r>
    </w:p>
    <w:p>
      <w:pPr>
        <w:pStyle w:val="Heading2"/>
      </w:pPr>
      <w:r>
        <w:t>Notebook preparation</w:t>
      </w:r>
    </w:p>
    <w:p>
      <w:r>
        <w:t>1. Open Workspace and create a Python notebook named Day24 Streaming student_XX.</w:t>
        <w:br/>
        <w:t>2. Attach your approved compute.</w:t>
        <w:br/>
        <w:t>3. Confirm your catalog and schema.</w:t>
        <w:br/>
        <w:t>4. Run the following imports. No extra Python packages are required for the reference exercises.</w:t>
      </w:r>
    </w:p>
    <w:p>
      <w:pPr>
        <w:spacing w:after="160" w:line="240" w:lineRule="auto"/>
        <w:shd w:fill="F2F4F6"/>
      </w:pPr>
      <w:r>
        <w:rPr>
          <w:rFonts w:ascii="Consolas" w:hAnsi="Consolas"/>
          <w:sz w:val="18"/>
        </w:rPr>
        <w:t>import json, re, uuid</w:t>
        <w:br/>
        <w:t>from pathlib import Path</w:t>
        <w:br/>
        <w:t>from pyspark.sql import functions as F</w:t>
        <w:br/>
        <w:t>from pyspark.sql.types import (</w:t>
        <w:br/>
        <w:t xml:space="preserve">    StructType, StructField, StringType, DoubleType, IntegerType</w:t>
        <w:br/>
        <w:t>)</w:t>
        <w:br/>
        <w:t>spark.conf.set("spark.sql.session.timeZone", "UTC")</w:t>
        <w:br/>
        <w:t>print(spark.version)</w:t>
        <w:br/>
        <w:t>display(spark.sql(</w:t>
        <w:br/>
        <w:t xml:space="preserve">    "SELECT current_user(), current_catalog(), current_schema()"</w:t>
        <w:br/>
        <w:t>))</w:t>
      </w:r>
    </w:p>
    <w:p>
      <w:r>
        <w:t>Trainer explanation: “Access to compute lets you execute code. Access to the catalog, schema and volume lets that code reach the data. Both are needed.”</w:t>
      </w:r>
    </w:p>
    <w:p>
      <w:r>
        <w:br w:type="page"/>
      </w:r>
    </w:p>
    <w:p>
      <w:pPr>
        <w:pStyle w:val="Heading1"/>
      </w:pPr>
      <w:r>
        <w:t>3 Lab setup and durable paths</w:t>
      </w:r>
    </w:p>
    <w:p>
      <w:r>
        <w:t>Run this cell once. Replace the catalog placeholder and choose your own schema. The UUID prevents students’ separate lab attempts from colliding.</w:t>
      </w:r>
    </w:p>
    <w:p>
      <w:pPr>
        <w:spacing w:after="160" w:line="240" w:lineRule="auto"/>
        <w:shd w:fill="F2F4F6"/>
      </w:pPr>
      <w:r>
        <w:rPr>
          <w:rFonts w:ascii="Consolas" w:hAnsi="Consolas"/>
          <w:sz w:val="18"/>
        </w:rPr>
        <w:t>catalog = "REPLACE_WITH_WORKING_CATALOG"</w:t>
        <w:br/>
        <w:t>schema = "student_01"</w:t>
        <w:br/>
        <w:t>assert catalog != "REPLACE_WITH_WORKING_CATALOG"</w:t>
        <w:br/>
        <w:t>assert re.fullmatch(r"[A-Za-z_][A-Za-z0-9_]*", catalog)</w:t>
        <w:br/>
        <w:t>assert re.fullmatch(r"student_(0[1-9]|1[0-4])", schema)</w:t>
        <w:br/>
        <w:t>run_key = "d24_" + uuid.uuid4().hex[:10]</w:t>
        <w:br/>
        <w:t>ns = f"`{catalog}`.`{schema}`"</w:t>
        <w:br/>
        <w:t>volume = "day24_files"</w:t>
        <w:br/>
        <w:t>spark.sql(f"CREATE VOLUME IF NOT EXISTS {ns}.`{volume}`")</w:t>
        <w:br/>
        <w:t>root = f"/Volumes/{catalog}/{schema}/{volume}/{run_key}"</w:t>
        <w:br/>
        <w:t>landing = root + "/landing"</w:t>
        <w:br/>
        <w:t>Path(landing).mkdir(parents=True, exist_ok=True)</w:t>
        <w:br/>
        <w:t>def tn(name):</w:t>
        <w:br/>
        <w:t xml:space="preserve">    assert re.fullmatch(r"[a-z_]+", name)</w:t>
        <w:br/>
        <w:t xml:space="preserve">    return f"{ns}.`{run_key}_{name}`"</w:t>
        <w:br/>
        <w:t>bronze, silver = tn("bronze"), tn("silver")</w:t>
        <w:br/>
        <w:t>quarantine, gold = tn("quarantine"), tn("gold")</w:t>
        <w:br/>
        <w:t>scored_table = tn("scored")</w:t>
        <w:br/>
        <w:t>owned = [bronze, silver, quarantine, gold, scored_table]</w:t>
        <w:br/>
        <w:t>print("SAVE THESE VALUES", catalog, schema, run_key, root)</w:t>
      </w:r>
    </w:p>
    <w:p>
      <w:pPr>
        <w:pStyle w:val="Heading2"/>
      </w:pPr>
      <w:r>
        <w:t>Why the paths are durable</w:t>
      </w:r>
    </w:p>
    <w:p>
      <w:r>
        <w:t>The volume is governed storage, not the notebook machine’s temporary /tmp directory. Its subfolders hold input files, checkpoints and a saved model. Spark manages Delta table storage separately; do not move files inside managed table directories.</w:t>
      </w:r>
    </w:p>
    <w:p>
      <w:r>
        <w:t>If CREATE VOLUME is denied, ask the trainer to create day24_files in your schema and grant READ VOLUME and WRITE VOLUME. Do not use another student’s directory.</w:t>
      </w:r>
    </w:p>
    <w:p>
      <w:pPr>
        <w:pStyle w:val="Heading2"/>
      </w:pPr>
      <w:r>
        <w:t>Recovery rule</w:t>
      </w:r>
    </w:p>
    <w:p>
      <w:r>
        <w:t>When recreating the notebook session, paste your saved run_key instead of generating a new UUID. Recreate the same variables and function definitions. Do not recreate old input files, delete checkpoints, or overwrite the target tables. Lab 6 explains which cells to rerun.</w:t>
      </w:r>
    </w:p>
    <w:p>
      <w:r>
        <w:br w:type="page"/>
      </w:r>
    </w:p>
    <w:p>
      <w:pPr>
        <w:pStyle w:val="Heading1"/>
      </w:pPr>
      <w:r>
        <w:t>4 Lab 1 Define a small event producer</w:t>
      </w:r>
    </w:p>
    <w:p>
      <w:r>
        <w:t>We simulate a stream by adding new immutable JSON files. This avoids needing an Event Hubs namespace for every learner while teaching the same incremental processing concepts. Never edit a file after the streaming reader has seen it.</w:t>
      </w:r>
    </w:p>
    <w:p>
      <w:pPr>
        <w:spacing w:after="160" w:line="240" w:lineRule="auto"/>
        <w:shd w:fill="F2F4F6"/>
      </w:pPr>
      <w:r>
        <w:rPr>
          <w:rFonts w:ascii="Consolas" w:hAnsi="Consolas"/>
          <w:sz w:val="18"/>
        </w:rPr>
        <w:t>event_schema = StructType([</w:t>
        <w:br/>
        <w:t xml:space="preserve">    StructField("transaction_id", StringType()),</w:t>
        <w:br/>
        <w:t xml:space="preserve">    StructField("event_time", StringType()),</w:t>
        <w:br/>
        <w:t xml:space="preserve">    StructField("city", StringType()),</w:t>
        <w:br/>
        <w:t xml:space="preserve">    StructField("amount", DoubleType()),</w:t>
        <w:br/>
        <w:t xml:space="preserve">    StructField("foreign_txn", IntegerType()),</w:t>
        <w:br/>
        <w:t xml:space="preserve">    StructField("recent_count", IntegerType()),</w:t>
        <w:br/>
        <w:t xml:space="preserve">    StructField("declined_count", IntegerType())</w:t>
        <w:br/>
        <w:t>])</w:t>
        <w:br/>
        <w:t>def event(tid, clock, city, amount, foreign=0, recent=1, declined=0):</w:t>
        <w:br/>
        <w:t xml:space="preserve">    return dict(transaction_id=tid,</w:t>
        <w:br/>
        <w:t xml:space="preserve">        event_time="2026-09-29T" + clock + "Z",</w:t>
        <w:br/>
        <w:t xml:space="preserve">        city=city, amount=float(amount), foreign_txn=foreign,</w:t>
        <w:br/>
        <w:t xml:space="preserve">        recent_count=recent, declined_count=declined)</w:t>
        <w:br/>
        <w:t>def emit(filename, records):</w:t>
        <w:br/>
        <w:t xml:space="preserve">    assert re.fullmatch(r"batch_[0-9]+[.]json", filename)</w:t>
        <w:br/>
        <w:t xml:space="preserve">    path = Path(landing) / filename</w:t>
        <w:br/>
        <w:t xml:space="preserve">    assert not path.exists(), "Do not rewrite an existing batch"</w:t>
        <w:br/>
        <w:t xml:space="preserve">    with path.open("w", encoding="utf-8") as f:</w:t>
        <w:br/>
        <w:t xml:space="preserve">        for record in records:</w:t>
        <w:br/>
        <w:t xml:space="preserve">            f.write(json.dumps(record) + "\n")</w:t>
        <w:br/>
        <w:t xml:space="preserve">    print("Published", filename, len(records))</w:t>
        <w:br/>
        <w:t>emit("batch_01.json", [</w:t>
        <w:br/>
        <w:t xml:space="preserve">    event("t1", "10:00:10", "Bengaluru", 100),</w:t>
        <w:br/>
        <w:t xml:space="preserve">    event("t2", "10:00:30", "Pune", 200),</w:t>
        <w:br/>
        <w:t xml:space="preserve">    event("t3", "10:01:10", "Pune", 5000, 1, 8, 3),</w:t>
        <w:br/>
        <w:t xml:space="preserve">    event("bad1", "10:01:20", "Chennai", -1)</w:t>
        <w:br/>
        <w:t>])</w:t>
      </w:r>
    </w:p>
    <w:p>
      <w:r>
        <w:t>All event times are deliberately fixed so every learner gets the same windows. These timestamps represent a simulated day; processing time is the actual time you run the notebook. Do not interpret the difference as real business latency in this synthetic exercise.</w:t>
      </w:r>
    </w:p>
    <w:p>
      <w:r>
        <w:t>Expected evidence: batch_01.json contains four JSON lines. Three transactions are valid. bad1 has a negative amount and must remain visible in Bronze and Quarantine.</w:t>
      </w:r>
    </w:p>
    <w:p>
      <w:r>
        <w:br w:type="page"/>
      </w:r>
    </w:p>
    <w:p>
      <w:pPr>
        <w:pStyle w:val="Heading1"/>
      </w:pPr>
      <w:r>
        <w:t>5 Lab 2 Ingest Bronze incrementally</w:t>
      </w:r>
    </w:p>
    <w:p>
      <w:r>
        <w:t>The source schema is explicit. Keep the original timestamp text in raw_event_time, parse event_time with try_to_timestamp, and add the processing timestamp. Invalid timestamp text becomes NULL for quality checks instead of failing the query. A unique checkpoint makes the same file source resumable.</w:t>
      </w:r>
    </w:p>
    <w:p>
      <w:pPr>
        <w:spacing w:after="160" w:line="240" w:lineRule="auto"/>
        <w:shd w:fill="F2F4F6"/>
      </w:pPr>
      <w:r>
        <w:rPr>
          <w:rFonts w:ascii="Consolas" w:hAnsi="Consolas"/>
          <w:sz w:val="18"/>
        </w:rPr>
        <w:t>def bronze_input():</w:t>
        <w:br/>
        <w:t xml:space="preserve">    return (spark.readStream.schema(event_schema)</w:t>
        <w:br/>
        <w:t xml:space="preserve">        .option("maxFilesPerTrigger", 1)</w:t>
        <w:br/>
        <w:t xml:space="preserve">        .json(landing)</w:t>
        <w:br/>
        <w:t xml:space="preserve">        .withColumnRenamed("event_time", "raw_event_time")</w:t>
        <w:br/>
        <w:t xml:space="preserve">        .withColumn("event_time", F.try_to_timestamp("raw_event_time"))</w:t>
        <w:br/>
        <w:t xml:space="preserve">        .withColumn("ingested_at", F.current_timestamp()))</w:t>
        <w:br/>
        <w:br/>
        <w:t>def run_to_table(df, target, checkpoint_name):</w:t>
        <w:br/>
        <w:t xml:space="preserve">    q = (df.writeStream.format("delta")</w:t>
        <w:br/>
        <w:t xml:space="preserve">        .outputMode("append")</w:t>
        <w:br/>
        <w:t xml:space="preserve">        .option("checkpointLocation", root + "/cp/" + checkpoint_name)</w:t>
        <w:br/>
        <w:t xml:space="preserve">        .trigger(availableNow=True)</w:t>
        <w:br/>
        <w:t xml:space="preserve">        .toTable(target))</w:t>
        <w:br/>
        <w:t xml:space="preserve">    q.awaitTermination()</w:t>
        <w:br/>
        <w:t xml:space="preserve">    if q.exception() is not None:</w:t>
        <w:br/>
        <w:t xml:space="preserve">        raise RuntimeError(str(q.exception()))</w:t>
        <w:br/>
        <w:t xml:space="preserve">    return q</w:t>
        <w:br/>
        <w:br/>
        <w:t>q_bronze = run_to_table(bronze_input(), bronze, "bronze")</w:t>
        <w:br/>
        <w:t>assert spark.table(bronze).count() == 4</w:t>
        <w:br/>
        <w:t>display(spark.table(bronze).select(</w:t>
        <w:br/>
        <w:t xml:space="preserve">    "transaction_id", "event_time", "ingested_at", "amount"</w:t>
        <w:br/>
        <w:t>))</w:t>
      </w:r>
    </w:p>
    <w:p>
      <w:pPr>
        <w:pStyle w:val="Heading2"/>
      </w:pPr>
      <w:r>
        <w:t>Understand the main APIs</w:t>
      </w:r>
    </w:p>
    <w:tbl>
      <w:tblPr>
        <w:tblStyle w:val="TableGrid"/>
        <w:tblW w:type="auto" w:w="0"/>
        <w:tblLook w:firstColumn="1" w:firstRow="1" w:lastColumn="0" w:lastRow="0" w:noHBand="0" w:noVBand="1" w:val="04A0"/>
      </w:tblPr>
      <w:tblGrid>
        <w:gridCol w:w="5112"/>
        <w:gridCol w:w="5112"/>
      </w:tblGrid>
      <w:tr>
        <w:trPr>
          <w:tblHeader/>
        </w:trPr>
        <w:tc>
          <w:tcPr>
            <w:tcW w:type="dxa" w:w="5112"/>
          </w:tcPr>
          <w:p>
            <w:pPr>
              <w:spacing w:after="80"/>
            </w:pPr>
            <w:r>
              <w:rPr>
                <w:sz w:val="20"/>
              </w:rPr>
              <w:t>Code</w:t>
            </w:r>
          </w:p>
        </w:tc>
        <w:tc>
          <w:tcPr>
            <w:tcW w:type="dxa" w:w="5112"/>
          </w:tcPr>
          <w:p>
            <w:pPr>
              <w:spacing w:after="80"/>
            </w:pPr>
            <w:r>
              <w:rPr>
                <w:sz w:val="20"/>
              </w:rPr>
              <w:t>Meaning</w:t>
            </w:r>
          </w:p>
        </w:tc>
      </w:tr>
      <w:tr>
        <w:tc>
          <w:tcPr>
            <w:tcW w:type="dxa" w:w="5112"/>
          </w:tcPr>
          <w:p>
            <w:pPr>
              <w:spacing w:after="80"/>
            </w:pPr>
            <w:r>
              <w:rPr>
                <w:sz w:val="20"/>
              </w:rPr>
              <w:t>readStream</w:t>
            </w:r>
          </w:p>
        </w:tc>
        <w:tc>
          <w:tcPr>
            <w:tcW w:type="dxa" w:w="5112"/>
          </w:tcPr>
          <w:p>
            <w:pPr>
              <w:spacing w:after="80"/>
            </w:pPr>
            <w:r>
              <w:rPr>
                <w:sz w:val="20"/>
              </w:rPr>
              <w:t>Define an incremental source rather than a one-time snapshot</w:t>
            </w:r>
          </w:p>
        </w:tc>
      </w:tr>
      <w:tr>
        <w:tc>
          <w:tcPr>
            <w:tcW w:type="dxa" w:w="5112"/>
          </w:tcPr>
          <w:p>
            <w:pPr>
              <w:spacing w:after="80"/>
            </w:pPr>
            <w:r>
              <w:rPr>
                <w:sz w:val="20"/>
              </w:rPr>
              <w:t>maxFilesPerTrigger</w:t>
            </w:r>
          </w:p>
        </w:tc>
        <w:tc>
          <w:tcPr>
            <w:tcW w:type="dxa" w:w="5112"/>
          </w:tcPr>
          <w:p>
            <w:pPr>
              <w:spacing w:after="80"/>
            </w:pPr>
            <w:r>
              <w:rPr>
                <w:sz w:val="20"/>
              </w:rPr>
              <w:t>Process at most one new file per micro batch</w:t>
            </w:r>
          </w:p>
        </w:tc>
      </w:tr>
      <w:tr>
        <w:tc>
          <w:tcPr>
            <w:tcW w:type="dxa" w:w="5112"/>
          </w:tcPr>
          <w:p>
            <w:pPr>
              <w:spacing w:after="80"/>
            </w:pPr>
            <w:r>
              <w:rPr>
                <w:sz w:val="20"/>
              </w:rPr>
              <w:t>writeStream</w:t>
            </w:r>
          </w:p>
        </w:tc>
        <w:tc>
          <w:tcPr>
            <w:tcW w:type="dxa" w:w="5112"/>
          </w:tcPr>
          <w:p>
            <w:pPr>
              <w:spacing w:after="80"/>
            </w:pPr>
            <w:r>
              <w:rPr>
                <w:sz w:val="20"/>
              </w:rPr>
              <w:t>Start a streaming writer</w:t>
            </w:r>
          </w:p>
        </w:tc>
      </w:tr>
      <w:tr>
        <w:tc>
          <w:tcPr>
            <w:tcW w:type="dxa" w:w="5112"/>
          </w:tcPr>
          <w:p>
            <w:pPr>
              <w:spacing w:after="80"/>
            </w:pPr>
            <w:r>
              <w:rPr>
                <w:sz w:val="20"/>
              </w:rPr>
              <w:t>checkpointLocation</w:t>
            </w:r>
          </w:p>
        </w:tc>
        <w:tc>
          <w:tcPr>
            <w:tcW w:type="dxa" w:w="5112"/>
          </w:tcPr>
          <w:p>
            <w:pPr>
              <w:spacing w:after="80"/>
            </w:pPr>
            <w:r>
              <w:rPr>
                <w:sz w:val="20"/>
              </w:rPr>
              <w:t>Persist source progress, commits and any state</w:t>
            </w:r>
          </w:p>
        </w:tc>
      </w:tr>
      <w:tr>
        <w:tc>
          <w:tcPr>
            <w:tcW w:type="dxa" w:w="5112"/>
          </w:tcPr>
          <w:p>
            <w:pPr>
              <w:spacing w:after="80"/>
            </w:pPr>
            <w:r>
              <w:rPr>
                <w:sz w:val="20"/>
              </w:rPr>
              <w:t>availableNow</w:t>
            </w:r>
          </w:p>
        </w:tc>
        <w:tc>
          <w:tcPr>
            <w:tcW w:type="dxa" w:w="5112"/>
          </w:tcPr>
          <w:p>
            <w:pPr>
              <w:spacing w:after="80"/>
            </w:pPr>
            <w:r>
              <w:rPr>
                <w:sz w:val="20"/>
              </w:rPr>
              <w:t>Process available input then stop</w:t>
            </w:r>
          </w:p>
        </w:tc>
      </w:tr>
      <w:tr>
        <w:tc>
          <w:tcPr>
            <w:tcW w:type="dxa" w:w="5112"/>
          </w:tcPr>
          <w:p>
            <w:pPr>
              <w:spacing w:after="80"/>
            </w:pPr>
            <w:r>
              <w:rPr>
                <w:sz w:val="20"/>
              </w:rPr>
              <w:t>awaitTermination</w:t>
            </w:r>
          </w:p>
        </w:tc>
        <w:tc>
          <w:tcPr>
            <w:tcW w:type="dxa" w:w="5112"/>
          </w:tcPr>
          <w:p>
            <w:pPr>
              <w:spacing w:after="80"/>
            </w:pPr>
            <w:r>
              <w:rPr>
                <w:sz w:val="20"/>
              </w:rPr>
              <w:t>Wait for this finite run to finish before the next dependent step</w:t>
            </w:r>
          </w:p>
        </w:tc>
      </w:tr>
    </w:tbl>
    <w:p>
      <w:r>
        <w:t>Checkpoint recovery and business deduplication solve different problems. The file checkpoint stops ordinary reruns from reading committed files again. If a producer places the same transaction in a different new file, Bronze records it again. Silver will handle that duplicate ID.</w:t>
      </w:r>
    </w:p>
    <w:p>
      <w:r>
        <w:t>The source files in this controlled lab contain valid JSON. In production, configure corrupt-record handling and quarantine malformed payloads as well as records that fail business rules.</w:t>
      </w:r>
    </w:p>
    <w:p>
      <w:r>
        <w:br w:type="page"/>
      </w:r>
    </w:p>
    <w:p>
      <w:pPr>
        <w:pStyle w:val="Heading1"/>
      </w:pPr>
      <w:r>
        <w:t>6 Lab 3 Validate and deduplicate events</w:t>
      </w:r>
    </w:p>
    <w:p>
      <w:r>
        <w:t>Define the quality transformation once. We reject missing identifiers, bad timestamps, blank cities, negative or missing amounts, and invalid model inputs. Source amounts are double for the ML exercise; production financial ledgers should normally use an approved fixed-precision decimal representation.</w:t>
      </w:r>
    </w:p>
    <w:p>
      <w:pPr>
        <w:spacing w:after="160" w:line="240" w:lineRule="auto"/>
        <w:shd w:fill="F2F4F6"/>
      </w:pPr>
      <w:r>
        <w:rPr>
          <w:rFonts w:ascii="Consolas" w:hAnsi="Consolas"/>
          <w:sz w:val="18"/>
        </w:rPr>
        <w:t>def checked_input():</w:t>
        <w:br/>
        <w:t xml:space="preserve">    d = (spark.readStream.table(bronze)</w:t>
        <w:br/>
        <w:t xml:space="preserve">        .withColumn("city", F.trim("city")))</w:t>
        <w:br/>
        <w:t xml:space="preserve">    bad_features = (</w:t>
        <w:br/>
        <w:t xml:space="preserve">        F.col("foreign_txn").isNull() |</w:t>
        <w:br/>
        <w:t xml:space="preserve">        (~F.col("foreign_txn").isin(0, 1)) |</w:t>
        <w:br/>
        <w:t xml:space="preserve">        F.col("recent_count").isNull() |</w:t>
        <w:br/>
        <w:t xml:space="preserve">        (F.col("recent_count") &lt; 0) |</w:t>
        <w:br/>
        <w:t xml:space="preserve">        F.col("declined_count").isNull() |</w:t>
        <w:br/>
        <w:t xml:space="preserve">        (F.col("declined_count") &lt; 0))</w:t>
        <w:br/>
        <w:t xml:space="preserve">    reason = (F.when(F.col("transaction_id").isNull() |</w:t>
        <w:br/>
        <w:t xml:space="preserve">                    (F.trim("transaction_id") == ""), "missing_id")</w:t>
        <w:br/>
        <w:t xml:space="preserve">        .when(F.col("event_time").isNull(), "bad_time")</w:t>
        <w:br/>
        <w:t xml:space="preserve">        .when(F.col("city").isNull() | (F.col("city") == ""), "bad_city")</w:t>
        <w:br/>
        <w:t xml:space="preserve">        .when(F.col("amount").isNull() | F.isnan("amount") |</w:t>
        <w:br/>
        <w:t xml:space="preserve">              (F.abs(F.col("amount")) == float("inf")) |</w:t>
        <w:br/>
        <w:t xml:space="preserve">              (F.col("amount") &lt; 0), "bad_amount")</w:t>
        <w:br/>
        <w:t xml:space="preserve">        .when(bad_features, "bad_features"))</w:t>
        <w:br/>
        <w:t xml:space="preserve">    return d.withColumn("reject_reason", reason)</w:t>
        <w:br/>
        <w:br/>
        <w:t>def silver_input():</w:t>
        <w:br/>
        <w:t xml:space="preserve">    return (checked_input().filter("reject_reason IS NULL")</w:t>
        <w:br/>
        <w:t xml:space="preserve">        .drop("reject_reason")</w:t>
        <w:br/>
        <w:t xml:space="preserve">        .withWatermark("event_time", "2 minutes")</w:t>
        <w:br/>
        <w:t xml:space="preserve">        .dropDuplicatesWithinWatermark(["transaction_id"]))</w:t>
        <w:br/>
        <w:br/>
        <w:t>def rejected_input():</w:t>
        <w:br/>
        <w:t xml:space="preserve">    return checked_input().filter("reject_reason IS NOT NULL")</w:t>
        <w:br/>
        <w:br/>
        <w:t>q_rejected = run_to_table(rejected_input(), quarantine, "quarantine")</w:t>
        <w:br/>
        <w:t>q_silver = run_to_table(silver_input(), silver, "silver")</w:t>
        <w:br/>
        <w:t>assert spark.table(silver).count() == 3</w:t>
        <w:br/>
        <w:t>assert spark.table(quarantine).count() == 1</w:t>
      </w:r>
    </w:p>
    <w:p>
      <w:r>
        <w:t>Deduplication is stateful: Spark remembers recent IDs across micro batches. The watermark bounds retention; this is not an eternal uniqueness constraint. Very old arrivals can be discarded, and duplicates outside the guaranteed horizon need a separate business reconciliation design.</w:t>
      </w:r>
    </w:p>
    <w:p>
      <w:r>
        <w:t>First matching rejection reason wins. Quarantine captures explicit quality failures, not automatically every event dropped by watermark or deduplication. Keep Bronze for reconciliation and audit.</w:t>
      </w:r>
    </w:p>
    <w:p>
      <w:r>
        <w:br w:type="page"/>
      </w:r>
    </w:p>
    <w:p>
      <w:pPr>
        <w:pStyle w:val="Heading1"/>
      </w:pPr>
      <w:r>
        <w:t>7 Lab 4 Aggregate by event time window</w:t>
      </w:r>
    </w:p>
    <w:p>
      <w:r>
        <w:t>We use a separate query from Silver so deduplication and aggregation have separate checkpoints. Each city has one total for each one-minute event-time window.</w:t>
      </w:r>
    </w:p>
    <w:p>
      <w:pPr>
        <w:spacing w:after="160" w:line="240" w:lineRule="auto"/>
        <w:shd w:fill="F2F4F6"/>
      </w:pPr>
      <w:r>
        <w:rPr>
          <w:rFonts w:ascii="Consolas" w:hAnsi="Consolas"/>
          <w:sz w:val="18"/>
        </w:rPr>
        <w:t>def gold_input():</w:t>
        <w:br/>
        <w:t xml:space="preserve">    return (spark.readStream.table(silver)</w:t>
        <w:br/>
        <w:t xml:space="preserve">        .withWatermark("event_time", "2 minutes")</w:t>
        <w:br/>
        <w:t xml:space="preserve">        .groupBy(F.window("event_time", "1 minute"), "city")</w:t>
        <w:br/>
        <w:t xml:space="preserve">        .agg(F.count("*").alias("transaction_count"),</w:t>
        <w:br/>
        <w:t xml:space="preserve">             F.sum("amount").alias("sales")))</w:t>
        <w:br/>
        <w:br/>
        <w:t>q_gold = run_to_table(gold_input(), gold, "gold")</w:t>
        <w:br/>
        <w:t>display(spark.table(gold).orderBy("window.start", "city"))</w:t>
      </w:r>
    </w:p>
    <w:p>
      <w:pPr>
        <w:pStyle w:val="Heading2"/>
      </w:pPr>
      <w:r>
        <w:t>Why Gold may initially be empty</w:t>
      </w:r>
    </w:p>
    <w:p>
      <w:r>
        <w:t>The writer uses append mode. A windowed aggregation appends a result only when the watermark has passed the window end and Spark can finalize it. After batch 1, the maximum valid event time is 10:01:10 and the approximate watermark is 09:59:10. The 10:00 window is not yet final.</w:t>
      </w:r>
    </w:p>
    <w:p>
      <w:r>
        <w:t>A watermark is based on observed event timestamps, not on waiting two wall-clock minutes. Watermark updates and state cleanup take place across micro batches. Available Now may run a final no-data batch for this purpose. If no newer events arrive, the newest windows can remain open.</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80"/>
            </w:pPr>
            <w:r>
              <w:rPr>
                <w:sz w:val="20"/>
              </w:rPr>
              <w:t>Window type</w:t>
            </w:r>
          </w:p>
        </w:tc>
        <w:tc>
          <w:tcPr>
            <w:tcW w:type="dxa" w:w="3408"/>
          </w:tcPr>
          <w:p>
            <w:pPr>
              <w:spacing w:after="80"/>
            </w:pPr>
            <w:r>
              <w:rPr>
                <w:sz w:val="20"/>
              </w:rPr>
              <w:t>Simple example</w:t>
            </w:r>
          </w:p>
        </w:tc>
        <w:tc>
          <w:tcPr>
            <w:tcW w:type="dxa" w:w="3408"/>
          </w:tcPr>
          <w:p>
            <w:pPr>
              <w:spacing w:after="80"/>
            </w:pPr>
            <w:r>
              <w:rPr>
                <w:sz w:val="20"/>
              </w:rPr>
              <w:t>Use</w:t>
            </w:r>
          </w:p>
        </w:tc>
      </w:tr>
      <w:tr>
        <w:tc>
          <w:tcPr>
            <w:tcW w:type="dxa" w:w="3408"/>
          </w:tcPr>
          <w:p>
            <w:pPr>
              <w:spacing w:after="80"/>
            </w:pPr>
            <w:r>
              <w:rPr>
                <w:sz w:val="20"/>
              </w:rPr>
              <w:t>Tumbling</w:t>
            </w:r>
          </w:p>
        </w:tc>
        <w:tc>
          <w:tcPr>
            <w:tcW w:type="dxa" w:w="3408"/>
          </w:tcPr>
          <w:p>
            <w:pPr>
              <w:spacing w:after="80"/>
            </w:pPr>
            <w:r>
              <w:rPr>
                <w:sz w:val="20"/>
              </w:rPr>
              <w:t>10:00–10:01, then 10:01–10:02</w:t>
            </w:r>
          </w:p>
        </w:tc>
        <w:tc>
          <w:tcPr>
            <w:tcW w:type="dxa" w:w="3408"/>
          </w:tcPr>
          <w:p>
            <w:pPr>
              <w:spacing w:after="80"/>
            </w:pPr>
            <w:r>
              <w:rPr>
                <w:sz w:val="20"/>
              </w:rPr>
              <w:t>Non-overlapping minute totals used here</w:t>
            </w:r>
          </w:p>
        </w:tc>
      </w:tr>
      <w:tr>
        <w:tc>
          <w:tcPr>
            <w:tcW w:type="dxa" w:w="3408"/>
          </w:tcPr>
          <w:p>
            <w:pPr>
              <w:spacing w:after="80"/>
            </w:pPr>
            <w:r>
              <w:rPr>
                <w:sz w:val="20"/>
              </w:rPr>
              <w:t>Sliding</w:t>
            </w:r>
          </w:p>
        </w:tc>
        <w:tc>
          <w:tcPr>
            <w:tcW w:type="dxa" w:w="3408"/>
          </w:tcPr>
          <w:p>
            <w:pPr>
              <w:spacing w:after="80"/>
            </w:pPr>
            <w:r>
              <w:rPr>
                <w:sz w:val="20"/>
              </w:rPr>
              <w:t>Five-minute windows beginning every minute</w:t>
            </w:r>
          </w:p>
        </w:tc>
        <w:tc>
          <w:tcPr>
            <w:tcW w:type="dxa" w:w="3408"/>
          </w:tcPr>
          <w:p>
            <w:pPr>
              <w:spacing w:after="80"/>
            </w:pPr>
            <w:r>
              <w:rPr>
                <w:sz w:val="20"/>
              </w:rPr>
              <w:t>Overlapping moving activity summaries</w:t>
            </w:r>
          </w:p>
        </w:tc>
      </w:tr>
      <w:tr>
        <w:tc>
          <w:tcPr>
            <w:tcW w:type="dxa" w:w="3408"/>
          </w:tcPr>
          <w:p>
            <w:pPr>
              <w:spacing w:after="80"/>
            </w:pPr>
            <w:r>
              <w:rPr>
                <w:sz w:val="20"/>
              </w:rPr>
              <w:t>Session</w:t>
            </w:r>
          </w:p>
        </w:tc>
        <w:tc>
          <w:tcPr>
            <w:tcW w:type="dxa" w:w="3408"/>
          </w:tcPr>
          <w:p>
            <w:pPr>
              <w:spacing w:after="80"/>
            </w:pPr>
            <w:r>
              <w:rPr>
                <w:sz w:val="20"/>
              </w:rPr>
              <w:t>A customer’s activity until an inactivity gap</w:t>
            </w:r>
          </w:p>
        </w:tc>
        <w:tc>
          <w:tcPr>
            <w:tcW w:type="dxa" w:w="3408"/>
          </w:tcPr>
          <w:p>
            <w:pPr>
              <w:spacing w:after="80"/>
            </w:pPr>
            <w:r>
              <w:rPr>
                <w:sz w:val="20"/>
              </w:rPr>
              <w:t>Variable-duration visits or activity bursts</w:t>
            </w:r>
          </w:p>
        </w:tc>
      </w:tr>
    </w:tbl>
    <w:p>
      <w:pPr>
        <w:pStyle w:val="Heading2"/>
      </w:pPr>
      <w:r>
        <w:t>State in plain language</w:t>
      </w:r>
    </w:p>
    <w:p>
      <w:r>
        <w:t>Spark keeps an unfinished tally for each window and city. When a late but acceptable transaction arrives, it adds to that tally. When the window is final, Spark can output it and discard the associated state. Without a suitable retention strategy, long-running state can grow indefinitely.</w:t>
      </w:r>
    </w:p>
    <w:p>
      <w:pPr>
        <w:pStyle w:val="Heading2"/>
      </w:pPr>
      <w:r>
        <w:t>Try a sliding window as a separate experiment</w:t>
      </w:r>
    </w:p>
    <w:p>
      <w:r>
        <w:t>Replace window("event_time", "1 minute") with window("event_time", "5 minutes", "1 minute") only in a new query with a new output table and checkpoint. One event can enter several overlapping windows, so adding all window totals would double count business sales.</w:t>
      </w:r>
    </w:p>
    <w:p>
      <w:r>
        <w:br w:type="page"/>
      </w:r>
    </w:p>
    <w:p>
      <w:pPr>
        <w:pStyle w:val="Heading1"/>
      </w:pPr>
      <w:r>
        <w:t>8 Lab 5 Deliver duplicates and late events</w:t>
      </w:r>
    </w:p>
    <w:p>
      <w:r>
        <w:t>Run each batch and drain all stages before emitting the next one. This makes the event-time progression visible. The function below resumes the same four queries with their own checkpoints.</w:t>
      </w:r>
    </w:p>
    <w:p>
      <w:pPr>
        <w:spacing w:after="160" w:line="240" w:lineRule="auto"/>
        <w:shd w:fill="F2F4F6"/>
      </w:pPr>
      <w:r>
        <w:rPr>
          <w:rFonts w:ascii="Consolas" w:hAnsi="Consolas"/>
          <w:sz w:val="18"/>
        </w:rPr>
        <w:t>def drain():</w:t>
        <w:br/>
        <w:t xml:space="preserve">    return {</w:t>
        <w:br/>
        <w:t xml:space="preserve">        "bronze": run_to_table(bronze_input(), bronze, "bronze"),</w:t>
        <w:br/>
        <w:t xml:space="preserve">        "quarantine": run_to_table(rejected_input(), quarantine, "quarantine"),</w:t>
        <w:br/>
        <w:t xml:space="preserve">        "silver": run_to_table(silver_input(), silver, "silver"),</w:t>
        <w:br/>
        <w:t xml:space="preserve">        "gold": run_to_table(gold_input(), gold, "gold")</w:t>
        <w:br/>
        <w:t xml:space="preserve">    }</w:t>
        <w:br/>
        <w:br/>
        <w:t>emit("batch_02.json", [</w:t>
        <w:br/>
        <w:t xml:space="preserve">    event("t2", "10:00:30", "Pune", 200),</w:t>
        <w:br/>
        <w:t xml:space="preserve">    event("t4", "10:00:50", "Bengaluru", 50),</w:t>
        <w:br/>
        <w:t xml:space="preserve">    event("t5", "10:03:30", "Chennai", 75)</w:t>
        <w:br/>
        <w:t>])</w:t>
        <w:br/>
        <w:t>progress = drain()</w:t>
        <w:br/>
        <w:t>assert spark.table(bronze).count() == 7</w:t>
        <w:br/>
        <w:t>assert spark.table(silver).count() == 5</w:t>
        <w:br/>
        <w:br/>
        <w:t>display(spark.table(gold).orderBy("window.start", "city"))</w:t>
        <w:br/>
        <w:t>emit("batch_03.json", [</w:t>
        <w:br/>
        <w:t xml:space="preserve">    event("t6", "10:06:30", "Pune", 25)</w:t>
        <w:br/>
        <w:t>])</w:t>
        <w:br/>
        <w:t>progress = drain()</w:t>
      </w:r>
    </w:p>
    <w:p>
      <w:r>
        <w:t>t2 is a duplicate within the retained horizon and should not be added to Silver again. t4 arrived after newer events but is still acceptable. t5 advances observed event time; t6 advances it further so older windows can finalize.</w:t>
      </w:r>
    </w:p>
    <w:tbl>
      <w:tblPr>
        <w:tblStyle w:val="TableGrid"/>
        <w:tblW w:type="auto" w:w="0"/>
        <w:tblLook w:firstColumn="1" w:firstRow="1" w:lastColumn="0" w:lastRow="0" w:noHBand="0" w:noVBand="1" w:val="04A0"/>
      </w:tblPr>
      <w:tblGrid>
        <w:gridCol w:w="2556"/>
        <w:gridCol w:w="2556"/>
        <w:gridCol w:w="2556"/>
        <w:gridCol w:w="2556"/>
      </w:tblGrid>
      <w:tr>
        <w:trPr>
          <w:tblHeader/>
        </w:trPr>
        <w:tc>
          <w:tcPr>
            <w:tcW w:type="dxa" w:w="2556"/>
          </w:tcPr>
          <w:p>
            <w:pPr>
              <w:spacing w:after="80"/>
            </w:pPr>
            <w:r>
              <w:rPr>
                <w:sz w:val="20"/>
              </w:rPr>
              <w:t>Finalized window after batch 3</w:t>
            </w:r>
          </w:p>
        </w:tc>
        <w:tc>
          <w:tcPr>
            <w:tcW w:type="dxa" w:w="2556"/>
          </w:tcPr>
          <w:p>
            <w:pPr>
              <w:spacing w:after="80"/>
            </w:pPr>
            <w:r>
              <w:rPr>
                <w:sz w:val="20"/>
              </w:rPr>
              <w:t>City</w:t>
            </w:r>
          </w:p>
        </w:tc>
        <w:tc>
          <w:tcPr>
            <w:tcW w:type="dxa" w:w="2556"/>
          </w:tcPr>
          <w:p>
            <w:pPr>
              <w:spacing w:after="80"/>
            </w:pPr>
            <w:r>
              <w:rPr>
                <w:sz w:val="20"/>
              </w:rPr>
              <w:t>Count</w:t>
            </w:r>
          </w:p>
        </w:tc>
        <w:tc>
          <w:tcPr>
            <w:tcW w:type="dxa" w:w="2556"/>
          </w:tcPr>
          <w:p>
            <w:pPr>
              <w:spacing w:after="80"/>
            </w:pPr>
            <w:r>
              <w:rPr>
                <w:sz w:val="20"/>
              </w:rPr>
              <w:t>Sales</w:t>
            </w:r>
          </w:p>
        </w:tc>
      </w:tr>
      <w:tr>
        <w:tc>
          <w:tcPr>
            <w:tcW w:type="dxa" w:w="2556"/>
          </w:tcPr>
          <w:p>
            <w:pPr>
              <w:spacing w:after="80"/>
            </w:pPr>
            <w:r>
              <w:rPr>
                <w:sz w:val="20"/>
              </w:rPr>
              <w:t>10:00 to 10:01</w:t>
            </w:r>
          </w:p>
        </w:tc>
        <w:tc>
          <w:tcPr>
            <w:tcW w:type="dxa" w:w="2556"/>
          </w:tcPr>
          <w:p>
            <w:pPr>
              <w:spacing w:after="80"/>
            </w:pPr>
            <w:r>
              <w:rPr>
                <w:sz w:val="20"/>
              </w:rPr>
              <w:t>Bengaluru</w:t>
            </w:r>
          </w:p>
        </w:tc>
        <w:tc>
          <w:tcPr>
            <w:tcW w:type="dxa" w:w="2556"/>
          </w:tcPr>
          <w:p>
            <w:pPr>
              <w:spacing w:after="80"/>
            </w:pPr>
            <w:r>
              <w:rPr>
                <w:sz w:val="20"/>
              </w:rPr>
              <w:t>2</w:t>
            </w:r>
          </w:p>
        </w:tc>
        <w:tc>
          <w:tcPr>
            <w:tcW w:type="dxa" w:w="2556"/>
          </w:tcPr>
          <w:p>
            <w:pPr>
              <w:spacing w:after="80"/>
            </w:pPr>
            <w:r>
              <w:rPr>
                <w:sz w:val="20"/>
              </w:rPr>
              <w:t>150</w:t>
            </w:r>
          </w:p>
        </w:tc>
      </w:tr>
      <w:tr>
        <w:tc>
          <w:tcPr>
            <w:tcW w:type="dxa" w:w="2556"/>
          </w:tcPr>
          <w:p>
            <w:pPr>
              <w:spacing w:after="80"/>
            </w:pPr>
            <w:r>
              <w:rPr>
                <w:sz w:val="20"/>
              </w:rPr>
              <w:t>10:00 to 10:01</w:t>
            </w:r>
          </w:p>
        </w:tc>
        <w:tc>
          <w:tcPr>
            <w:tcW w:type="dxa" w:w="2556"/>
          </w:tcPr>
          <w:p>
            <w:pPr>
              <w:spacing w:after="80"/>
            </w:pPr>
            <w:r>
              <w:rPr>
                <w:sz w:val="20"/>
              </w:rPr>
              <w:t>Pune</w:t>
            </w:r>
          </w:p>
        </w:tc>
        <w:tc>
          <w:tcPr>
            <w:tcW w:type="dxa" w:w="2556"/>
          </w:tcPr>
          <w:p>
            <w:pPr>
              <w:spacing w:after="80"/>
            </w:pPr>
            <w:r>
              <w:rPr>
                <w:sz w:val="20"/>
              </w:rPr>
              <w:t>1</w:t>
            </w:r>
          </w:p>
        </w:tc>
        <w:tc>
          <w:tcPr>
            <w:tcW w:type="dxa" w:w="2556"/>
          </w:tcPr>
          <w:p>
            <w:pPr>
              <w:spacing w:after="80"/>
            </w:pPr>
            <w:r>
              <w:rPr>
                <w:sz w:val="20"/>
              </w:rPr>
              <w:t>200</w:t>
            </w:r>
          </w:p>
        </w:tc>
      </w:tr>
      <w:tr>
        <w:tc>
          <w:tcPr>
            <w:tcW w:type="dxa" w:w="2556"/>
          </w:tcPr>
          <w:p>
            <w:pPr>
              <w:spacing w:after="80"/>
            </w:pPr>
            <w:r>
              <w:rPr>
                <w:sz w:val="20"/>
              </w:rPr>
              <w:t>10:01 to 10:02</w:t>
            </w:r>
          </w:p>
        </w:tc>
        <w:tc>
          <w:tcPr>
            <w:tcW w:type="dxa" w:w="2556"/>
          </w:tcPr>
          <w:p>
            <w:pPr>
              <w:spacing w:after="80"/>
            </w:pPr>
            <w:r>
              <w:rPr>
                <w:sz w:val="20"/>
              </w:rPr>
              <w:t>Pune</w:t>
            </w:r>
          </w:p>
        </w:tc>
        <w:tc>
          <w:tcPr>
            <w:tcW w:type="dxa" w:w="2556"/>
          </w:tcPr>
          <w:p>
            <w:pPr>
              <w:spacing w:after="80"/>
            </w:pPr>
            <w:r>
              <w:rPr>
                <w:sz w:val="20"/>
              </w:rPr>
              <w:t>1</w:t>
            </w:r>
          </w:p>
        </w:tc>
        <w:tc>
          <w:tcPr>
            <w:tcW w:type="dxa" w:w="2556"/>
          </w:tcPr>
          <w:p>
            <w:pPr>
              <w:spacing w:after="80"/>
            </w:pPr>
            <w:r>
              <w:rPr>
                <w:sz w:val="20"/>
              </w:rPr>
              <w:t>5000</w:t>
            </w:r>
          </w:p>
        </w:tc>
      </w:tr>
      <w:tr>
        <w:tc>
          <w:tcPr>
            <w:tcW w:type="dxa" w:w="2556"/>
          </w:tcPr>
          <w:p>
            <w:pPr>
              <w:spacing w:after="80"/>
            </w:pPr>
            <w:r>
              <w:rPr>
                <w:sz w:val="20"/>
              </w:rPr>
              <w:t>10:03 to 10:04</w:t>
            </w:r>
          </w:p>
        </w:tc>
        <w:tc>
          <w:tcPr>
            <w:tcW w:type="dxa" w:w="2556"/>
          </w:tcPr>
          <w:p>
            <w:pPr>
              <w:spacing w:after="80"/>
            </w:pPr>
            <w:r>
              <w:rPr>
                <w:sz w:val="20"/>
              </w:rPr>
              <w:t>Chennai</w:t>
            </w:r>
          </w:p>
        </w:tc>
        <w:tc>
          <w:tcPr>
            <w:tcW w:type="dxa" w:w="2556"/>
          </w:tcPr>
          <w:p>
            <w:pPr>
              <w:spacing w:after="80"/>
            </w:pPr>
            <w:r>
              <w:rPr>
                <w:sz w:val="20"/>
              </w:rPr>
              <w:t>1</w:t>
            </w:r>
          </w:p>
        </w:tc>
        <w:tc>
          <w:tcPr>
            <w:tcW w:type="dxa" w:w="2556"/>
          </w:tcPr>
          <w:p>
            <w:pPr>
              <w:spacing w:after="80"/>
            </w:pPr>
            <w:r>
              <w:rPr>
                <w:sz w:val="20"/>
              </w:rPr>
              <w:t>75</w:t>
            </w:r>
          </w:p>
        </w:tc>
      </w:tr>
    </w:tbl>
    <w:p>
      <w:r>
        <w:t>Expected: Bronze has eight rows, Silver has six, and Quarantine has one. Gold’s newest 10:06 window remains open. If an expected closed window is missing, inspect progress and watermark before changing code or deleting a checkpoint.</w:t>
      </w:r>
    </w:p>
    <w:p>
      <w:r>
        <w:br w:type="page"/>
      </w:r>
    </w:p>
    <w:p>
      <w:pPr>
        <w:pStyle w:val="Heading1"/>
      </w:pPr>
      <w:r>
        <w:t>9 Observe events beyond the lateness horizon</w:t>
      </w:r>
    </w:p>
    <w:p>
      <w:r>
        <w:t>After batch 3 has fully completed, send a new transaction with a very old event time. It is a different ID, so any exclusion is about lateness rather than duplicate identity.</w:t>
      </w:r>
    </w:p>
    <w:p>
      <w:pPr>
        <w:spacing w:after="160" w:line="240" w:lineRule="auto"/>
        <w:shd w:fill="F2F4F6"/>
      </w:pPr>
      <w:r>
        <w:rPr>
          <w:rFonts w:ascii="Consolas" w:hAnsi="Consolas"/>
          <w:sz w:val="18"/>
        </w:rPr>
        <w:t>emit("batch_04.json", [</w:t>
        <w:br/>
        <w:t xml:space="preserve">    event("t7", "10:00:40", "Bengaluru", 999),</w:t>
        <w:br/>
        <w:t xml:space="preserve">    event("t8", "10:07:00", "Chennai", 40)</w:t>
        <w:br/>
        <w:t>])</w:t>
        <w:br/>
        <w:t>progress = drain()</w:t>
        <w:br/>
        <w:t>assert spark.table(bronze).count() == 10</w:t>
        <w:br/>
        <w:t>print("Silver rows", spark.table(silver).count())</w:t>
        <w:br/>
        <w:t>display(spark.table(silver).filter("transaction_id = 't7'"))</w:t>
        <w:br/>
        <w:t>for name in ("silver", "gold"):</w:t>
        <w:br/>
        <w:t xml:space="preserve">    for batch in progress[name].recentProgress:</w:t>
        <w:br/>
        <w:t xml:space="preserve">        print(name, batch.get("batchId"), batch.get("eventTime"))</w:t>
        <w:br/>
        <w:t xml:space="preserve">        print(batch.get("stateOperators", []))</w:t>
      </w:r>
    </w:p>
    <w:p>
      <w:pPr>
        <w:pStyle w:val="Heading2"/>
      </w:pPr>
      <w:r>
        <w:t>Expected observation and how to interpret it</w:t>
      </w:r>
    </w:p>
    <w:p>
      <w:r>
        <w:t>With the prior watermark advanced, t7 is expected to be dropped by the stateful Silver query. Silver should then contain seven rows and t8 should be present. Inspect numRowsDroppedByWatermark and eventTime in the progress output. Watermarks provide a guarantee for sufficiently recent data; treatment beyond the delay is not a universal promise that every such row is always dropped at the same moment.</w:t>
      </w:r>
    </w:p>
    <w:p>
      <w:r>
        <w:t>Do not create a rigid correctness assertion based only on a wall-clock wait. Micro-batch boundaries, observed maxima and prior progress matter. If t7 appears, inspect the previous run’s watermark and whether batch 3 completed before batch 4 was published.</w:t>
      </w:r>
    </w:p>
    <w:p>
      <w:pPr>
        <w:pStyle w:val="Heading2"/>
      </w:pPr>
      <w:r>
        <w:t>Reconcile what happened</w:t>
      </w:r>
    </w:p>
    <w:p>
      <w:r>
        <w:t>Bronze keeps ten arrivals: seven expected accepted transaction IDs, one duplicate arrival of t2, one quality failure and one very late new ID. A watermark drop is not automatically a Quarantine row. A production pipeline needs an explicit reconciliation or late-data repair process if every event must be represented in a final business ledger.</w:t>
      </w:r>
    </w:p>
    <w:p>
      <w:pPr>
        <w:pStyle w:val="Heading2"/>
      </w:pPr>
      <w:r>
        <w:t>Trainer explanation</w:t>
      </w:r>
    </w:p>
    <w:p>
      <w:r>
        <w:t>“The shop wants timely reports, so we cannot keep every minute open forever. We allow a delay, finalize older windows, and retain the raw events so late business corrections can be handled separately.”</w:t>
      </w:r>
    </w:p>
    <w:p>
      <w:r>
        <w:t>Discuss the tradeoff: a longer watermark delay usually retains more state and delays final output, but accepts more delayed events. A shorter delay reduces state and finalization latency, but increases the need for a late-arrival policy.</w:t>
      </w:r>
    </w:p>
    <w:p>
      <w:r>
        <w:br w:type="page"/>
      </w:r>
    </w:p>
    <w:p>
      <w:pPr>
        <w:pStyle w:val="Heading1"/>
      </w:pPr>
      <w:r>
        <w:t>10 Lab 6 Verify checkpoint recovery</w:t>
      </w:r>
    </w:p>
    <w:p>
      <w:r>
        <w:t>First test an ordinary restart with no new files. It should not duplicate output. All previous queries have stopped naturally because they use Available Now.</w:t>
      </w:r>
    </w:p>
    <w:p>
      <w:pPr>
        <w:spacing w:after="160" w:line="240" w:lineRule="auto"/>
        <w:shd w:fill="F2F4F6"/>
      </w:pPr>
      <w:r>
        <w:rPr>
          <w:rFonts w:ascii="Consolas" w:hAnsi="Consolas"/>
          <w:sz w:val="18"/>
        </w:rPr>
        <w:t>tracked = [bronze, silver, quarantine, gold]</w:t>
        <w:br/>
        <w:t>before = {t: spark.table(t).count() for t in tracked}</w:t>
        <w:br/>
        <w:t>progress = drain()</w:t>
        <w:br/>
        <w:t>after = {t: spark.table(t).count() for t in tracked}</w:t>
        <w:br/>
        <w:t>assert before == after, (before, after)</w:t>
        <w:br/>
        <w:t>print("PASS: restart without new input preserved row counts")</w:t>
      </w:r>
    </w:p>
    <w:p>
      <w:pPr>
        <w:pStyle w:val="Heading2"/>
      </w:pPr>
      <w:r>
        <w:t>Test a stopped query and resume</w:t>
      </w:r>
    </w:p>
    <w:p>
      <w:r>
        <w:t>For a controlled stop demonstration, run the following Bronze query with a periodic trigger. Keep the same Bronze source, sink and checkpoint. Do not run a second writer using that checkpoint at the same time.</w:t>
      </w:r>
    </w:p>
    <w:p>
      <w:pPr>
        <w:spacing w:after="160" w:line="240" w:lineRule="auto"/>
        <w:shd w:fill="F2F4F6"/>
      </w:pPr>
      <w:r>
        <w:rPr>
          <w:rFonts w:ascii="Consolas" w:hAnsi="Consolas"/>
          <w:sz w:val="18"/>
        </w:rPr>
        <w:t>live = (bronze_input().writeStream.format("delta")</w:t>
        <w:br/>
        <w:t xml:space="preserve">    .outputMode("append")</w:t>
        <w:br/>
        <w:t xml:space="preserve">    .option("checkpointLocation", root + "/cp/bronze")</w:t>
        <w:br/>
        <w:t xml:space="preserve">    .trigger(processingTime="10 seconds")</w:t>
        <w:br/>
        <w:t xml:space="preserve">    .toTable(bronze))</w:t>
        <w:br/>
        <w:t>print("Active", live.isActive)</w:t>
        <w:br/>
        <w:t>live.stop()</w:t>
        <w:br/>
        <w:t>progress = drain()</w:t>
        <w:br/>
        <w:t>assert {t: spark.table(t).count() for t in tracked} == after</w:t>
      </w:r>
    </w:p>
    <w:p>
      <w:r>
        <w:t>This proves planned stop and resume, not every possible crash scenario. A trainer can additionally terminate only an isolated learner job while input is in flight, restart it unchanged and verify transaction IDs and totals. Do not terminate shared class compute.</w:t>
      </w:r>
    </w:p>
    <w:p>
      <w:pPr>
        <w:pStyle w:val="Heading2"/>
      </w:pPr>
      <w:r>
        <w:t>Recover after losing notebook variables</w:t>
      </w:r>
    </w:p>
    <w:p>
      <w:r>
        <w:t>Re-run imports; restore the original catalog, schema and run_key; reconstruct paths and table names; define event_schema and the transformation functions again. Skip emit calls for existing files. Call drain(). The durable checkpoint supplies progress even though Python variables were lost.</w:t>
      </w:r>
    </w:p>
    <w:p>
      <w:r>
        <w:t>Delta streaming commits and checkpoint recovery support exactly-once table effects for this replayable source and Delta sink. They do not guarantee exactly-once emails, HTTP requests or payment actions. A future foreachBatch callback must make external writes idempotent, usually with a stable transaction or batch key.</w:t>
      </w:r>
    </w:p>
    <w:p>
      <w:r>
        <w:t>Do not delete a checkpoint as a routine fix. A fresh checkpoint can replay source data into an existing sink. Changes to sources, state schema or aggregation keys need a planned migration, often a new checkpoint plus a new target and reconciliation.</w:t>
      </w:r>
    </w:p>
    <w:p>
      <w:r>
        <w:br w:type="page"/>
      </w:r>
    </w:p>
    <w:p>
      <w:pPr>
        <w:pStyle w:val="Heading1"/>
      </w:pPr>
      <w:r>
        <w:t>11 Lab 7 Build dashboard datasets</w:t>
      </w:r>
    </w:p>
    <w:p>
      <w:r>
        <w:t>Gold contains finalized window totals. Silver and the scored table provide faster operational visibility before windows close. Keep these meanings clear in chart titles.</w:t>
      </w:r>
    </w:p>
    <w:p>
      <w:pPr>
        <w:pStyle w:val="Heading2"/>
      </w:pPr>
      <w:r>
        <w:t>Create a dashboard view from Python</w:t>
      </w:r>
    </w:p>
    <w:p>
      <w:pPr>
        <w:spacing w:after="160" w:line="240" w:lineRule="auto"/>
        <w:shd w:fill="F2F4F6"/>
      </w:pPr>
      <w:r>
        <w:rPr>
          <w:rFonts w:ascii="Consolas" w:hAnsi="Consolas"/>
          <w:sz w:val="18"/>
        </w:rPr>
        <w:t>dashboard_view = tn("dashboard_windows")</w:t>
        <w:br/>
        <w:t>spark.sql(f"""</w:t>
        <w:br/>
        <w:t>CREATE OR REPLACE VIEW {dashboard_view} AS</w:t>
        <w:br/>
        <w:t>SELECT window.start AS window_start,</w:t>
        <w:br/>
        <w:t xml:space="preserve">       window.end AS window_end,</w:t>
        <w:br/>
        <w:t xml:space="preserve">       city, transaction_count, sales</w:t>
        <w:br/>
        <w:t>FROM {gold}</w:t>
        <w:br/>
        <w:t>""")</w:t>
        <w:br/>
        <w:t>print("Use this name in your dashboard:", dashboard_view)</w:t>
        <w:br/>
        <w:t>display(spark.sql(f"SELECT * FROM {dashboard_view}"))</w:t>
      </w:r>
    </w:p>
    <w:p>
      <w:pPr>
        <w:pStyle w:val="Heading2"/>
      </w:pPr>
      <w:r>
        <w:t>Create an AI BI dashboard</w:t>
      </w:r>
    </w:p>
    <w:p>
      <w:r>
        <w:t>1. Open Dashboards in Databricks and create a new dashboard.</w:t>
        <w:br/>
        <w:t>2. Choose the approved SQL warehouse.</w:t>
        <w:br/>
        <w:t>3. In the data editor, add a SQL dataset selecting from the printed view name. Use the full catalog.schema.view name.</w:t>
        <w:br/>
        <w:t>4. Add a bar chart with city on the category axis and SUM(sales) as the value. Label it Finalized window sales.</w:t>
        <w:br/>
        <w:t>5. Add a table with window_start, window_end, city and transaction_count.</w:t>
        <w:br/>
        <w:t>6. Add a KPI for SUM(transaction_count) and a filter for city.</w:t>
        <w:br/>
        <w:t>7. Run or refresh the datasets and compare them with the notebook.</w:t>
        <w:br/>
        <w:t>8. Save the dashboard in your learner folder. Publish or share only to the intended class audience with suitable data access.</w:t>
      </w:r>
    </w:p>
    <w:p>
      <w:pPr>
        <w:pStyle w:val="Heading2"/>
      </w:pPr>
      <w:r>
        <w:t>Use this SQL after replacing the full view name</w:t>
      </w:r>
    </w:p>
    <w:p>
      <w:pPr>
        <w:spacing w:after="160" w:line="240" w:lineRule="auto"/>
        <w:shd w:fill="F2F4F6"/>
      </w:pPr>
      <w:r>
        <w:rPr>
          <w:rFonts w:ascii="Consolas" w:hAnsi="Consolas"/>
          <w:sz w:val="18"/>
        </w:rPr>
        <w:t>SELECT city, SUM(sales) AS finalized_sales,</w:t>
        <w:br/>
        <w:t xml:space="preserve">       SUM(transaction_count) AS finalized_transactions</w:t>
        <w:br/>
        <w:t>FROM your_catalog.student_01.your_run_dashboard_windows</w:t>
        <w:br/>
        <w:t>GROUP BY city</w:t>
        <w:br/>
        <w:t>ORDER BY city;</w:t>
      </w:r>
    </w:p>
    <w:p>
      <w:r>
        <w:t>A streaming pipeline updating a Delta table does not automatically push every row into an open dashboard. The dashboard must execute its queries again. Use manual refresh for the lab; configure an available supported refresh schedule for an operational deployment. Report freshness includes ingestion delay, processing delay, window closure delay and dashboard refresh delay.</w:t>
      </w:r>
    </w:p>
    <w:p>
      <w:pPr>
        <w:pStyle w:val="Heading2"/>
      </w:pPr>
      <w:r>
        <w:t>Power BI integration option</w:t>
      </w:r>
    </w:p>
    <w:p>
      <w:r>
        <w:t>In Databricks SQL warehouse connection details, copy the server hostname and HTTP path. In Power BI Desktop, Get Data &gt; Azure Databricks, enter those values and authenticate with the organization-approved method. Choose DirectQuery for query-on-interaction behavior or Import for a cached model requiring refresh. Select the dashboard view, build the city chart and verify permissions. DirectQuery is not a guarantee of instant screen updates; refresh behavior, caching, service settings and capacity still matter.</w:t>
      </w:r>
    </w:p>
    <w:p>
      <w:r>
        <w:br w:type="page"/>
      </w:r>
    </w:p>
    <w:p>
      <w:pPr>
        <w:pStyle w:val="Heading1"/>
      </w:pPr>
      <w:r>
        <w:t>12 Lab 8 Train a demonstration fraud model</w:t>
      </w:r>
    </w:p>
    <w:p>
      <w:r>
        <w:t>MLlib is Spark’s machine-learning library. We use the DataFrame-based spark.ml API. Training is a batch operation on historical examples; the fitted model will score incoming events. Use a compatible compute configuration before beginning this lab.</w:t>
      </w:r>
    </w:p>
    <w:p>
      <w:pPr>
        <w:pStyle w:val="Heading2"/>
      </w:pPr>
      <w:r>
        <w:t>Features and labels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80"/>
            </w:pPr>
            <w:r>
              <w:rPr>
                <w:sz w:val="20"/>
              </w:rPr>
              <w:t>Field</w:t>
            </w:r>
          </w:p>
        </w:tc>
        <w:tc>
          <w:tcPr>
            <w:tcW w:type="dxa" w:w="3408"/>
          </w:tcPr>
          <w:p>
            <w:pPr>
              <w:spacing w:after="80"/>
            </w:pPr>
            <w:r>
              <w:rPr>
                <w:sz w:val="20"/>
              </w:rPr>
              <w:t>Meaning</w:t>
            </w:r>
          </w:p>
        </w:tc>
        <w:tc>
          <w:tcPr>
            <w:tcW w:type="dxa" w:w="3408"/>
          </w:tcPr>
          <w:p>
            <w:pPr>
              <w:spacing w:after="80"/>
            </w:pPr>
            <w:r>
              <w:rPr>
                <w:sz w:val="20"/>
              </w:rPr>
              <w:t>Available at scoring time</w:t>
            </w:r>
          </w:p>
        </w:tc>
      </w:tr>
      <w:tr>
        <w:tc>
          <w:tcPr>
            <w:tcW w:type="dxa" w:w="3408"/>
          </w:tcPr>
          <w:p>
            <w:pPr>
              <w:spacing w:after="80"/>
            </w:pPr>
            <w:r>
              <w:rPr>
                <w:sz w:val="20"/>
              </w:rPr>
              <w:t>amount</w:t>
            </w:r>
          </w:p>
        </w:tc>
        <w:tc>
          <w:tcPr>
            <w:tcW w:type="dxa" w:w="3408"/>
          </w:tcPr>
          <w:p>
            <w:pPr>
              <w:spacing w:after="80"/>
            </w:pPr>
            <w:r>
              <w:rPr>
                <w:sz w:val="20"/>
              </w:rPr>
              <w:t>Transaction amount</w:t>
            </w:r>
          </w:p>
        </w:tc>
        <w:tc>
          <w:tcPr>
            <w:tcW w:type="dxa" w:w="3408"/>
          </w:tcPr>
          <w:p>
            <w:pPr>
              <w:spacing w:after="80"/>
            </w:pPr>
            <w:r>
              <w:rPr>
                <w:sz w:val="20"/>
              </w:rPr>
              <w:t>Yes</w:t>
            </w:r>
          </w:p>
        </w:tc>
      </w:tr>
      <w:tr>
        <w:tc>
          <w:tcPr>
            <w:tcW w:type="dxa" w:w="3408"/>
          </w:tcPr>
          <w:p>
            <w:pPr>
              <w:spacing w:after="80"/>
            </w:pPr>
            <w:r>
              <w:rPr>
                <w:sz w:val="20"/>
              </w:rPr>
              <w:t>foreign_txn</w:t>
            </w:r>
          </w:p>
        </w:tc>
        <w:tc>
          <w:tcPr>
            <w:tcW w:type="dxa" w:w="3408"/>
          </w:tcPr>
          <w:p>
            <w:pPr>
              <w:spacing w:after="80"/>
            </w:pPr>
            <w:r>
              <w:rPr>
                <w:sz w:val="20"/>
              </w:rPr>
              <w:t>1 if foreign transaction, otherwise 0</w:t>
            </w:r>
          </w:p>
        </w:tc>
        <w:tc>
          <w:tcPr>
            <w:tcW w:type="dxa" w:w="3408"/>
          </w:tcPr>
          <w:p>
            <w:pPr>
              <w:spacing w:after="80"/>
            </w:pPr>
            <w:r>
              <w:rPr>
                <w:sz w:val="20"/>
              </w:rPr>
              <w:t>Yes</w:t>
            </w:r>
          </w:p>
        </w:tc>
      </w:tr>
      <w:tr>
        <w:tc>
          <w:tcPr>
            <w:tcW w:type="dxa" w:w="3408"/>
          </w:tcPr>
          <w:p>
            <w:pPr>
              <w:spacing w:after="80"/>
            </w:pPr>
            <w:r>
              <w:rPr>
                <w:sz w:val="20"/>
              </w:rPr>
              <w:t>recent_count</w:t>
            </w:r>
          </w:p>
        </w:tc>
        <w:tc>
          <w:tcPr>
            <w:tcW w:type="dxa" w:w="3408"/>
          </w:tcPr>
          <w:p>
            <w:pPr>
              <w:spacing w:after="80"/>
            </w:pPr>
            <w:r>
              <w:rPr>
                <w:sz w:val="20"/>
              </w:rPr>
              <w:t>Recent activity count supplied with the event</w:t>
            </w:r>
          </w:p>
        </w:tc>
        <w:tc>
          <w:tcPr>
            <w:tcW w:type="dxa" w:w="3408"/>
          </w:tcPr>
          <w:p>
            <w:pPr>
              <w:spacing w:after="80"/>
            </w:pPr>
            <w:r>
              <w:rPr>
                <w:sz w:val="20"/>
              </w:rPr>
              <w:t>Yes in this simulator</w:t>
            </w:r>
          </w:p>
        </w:tc>
      </w:tr>
      <w:tr>
        <w:tc>
          <w:tcPr>
            <w:tcW w:type="dxa" w:w="3408"/>
          </w:tcPr>
          <w:p>
            <w:pPr>
              <w:spacing w:after="80"/>
            </w:pPr>
            <w:r>
              <w:rPr>
                <w:sz w:val="20"/>
              </w:rPr>
              <w:t>declined_count</w:t>
            </w:r>
          </w:p>
        </w:tc>
        <w:tc>
          <w:tcPr>
            <w:tcW w:type="dxa" w:w="3408"/>
          </w:tcPr>
          <w:p>
            <w:pPr>
              <w:spacing w:after="80"/>
            </w:pPr>
            <w:r>
              <w:rPr>
                <w:sz w:val="20"/>
              </w:rPr>
              <w:t>Prior declined attempts supplied with the event</w:t>
            </w:r>
          </w:p>
        </w:tc>
        <w:tc>
          <w:tcPr>
            <w:tcW w:type="dxa" w:w="3408"/>
          </w:tcPr>
          <w:p>
            <w:pPr>
              <w:spacing w:after="80"/>
            </w:pPr>
            <w:r>
              <w:rPr>
                <w:sz w:val="20"/>
              </w:rPr>
              <w:t>Yes in this simulator</w:t>
            </w:r>
          </w:p>
        </w:tc>
      </w:tr>
      <w:tr>
        <w:tc>
          <w:tcPr>
            <w:tcW w:type="dxa" w:w="3408"/>
          </w:tcPr>
          <w:p>
            <w:pPr>
              <w:spacing w:after="80"/>
            </w:pPr>
            <w:r>
              <w:rPr>
                <w:sz w:val="20"/>
              </w:rPr>
              <w:t>label</w:t>
            </w:r>
          </w:p>
        </w:tc>
        <w:tc>
          <w:tcPr>
            <w:tcW w:type="dxa" w:w="3408"/>
          </w:tcPr>
          <w:p>
            <w:pPr>
              <w:spacing w:after="80"/>
            </w:pPr>
            <w:r>
              <w:rPr>
                <w:sz w:val="20"/>
              </w:rPr>
              <w:t>0 ordinary example, 1 fraud example</w:t>
            </w:r>
          </w:p>
        </w:tc>
        <w:tc>
          <w:tcPr>
            <w:tcW w:type="dxa" w:w="3408"/>
          </w:tcPr>
          <w:p>
            <w:pPr>
              <w:spacing w:after="80"/>
            </w:pPr>
            <w:r>
              <w:rPr>
                <w:sz w:val="20"/>
              </w:rPr>
              <w:t>Only for training and evaluation</w:t>
            </w:r>
          </w:p>
        </w:tc>
      </w:tr>
    </w:tbl>
    <w:p>
      <w:r>
        <w:t>In production, labels need confirmed outcomes and features need a point-in-time correct history. Do not use future chargebacks as input features. Here, a deterministic teaching rule generates labels so the workflow is reproducible; model quality on this toy dataset is not evidence of real fraud detection ability.</w:t>
      </w:r>
    </w:p>
    <w:p>
      <w:pPr>
        <w:spacing w:after="160" w:line="240" w:lineRule="auto"/>
        <w:shd w:fill="F2F4F6"/>
      </w:pPr>
      <w:r>
        <w:rPr>
          <w:rFonts w:ascii="Consolas" w:hAnsi="Consolas"/>
          <w:sz w:val="18"/>
        </w:rPr>
        <w:t>from pyspark.ml import Pipeline, PipelineModel</w:t>
        <w:br/>
        <w:t>from pyspark.ml.feature import VectorAssembler</w:t>
        <w:br/>
        <w:t>from pyspark.ml.classification import RandomForestClassifier</w:t>
        <w:br/>
        <w:t>from pyspark.ml.evaluation import BinaryClassificationEvaluator</w:t>
        <w:br/>
        <w:t>from pyspark.ml.functions import vector_to_array</w:t>
        <w:br/>
        <w:br/>
        <w:t>training = []</w:t>
        <w:br/>
        <w:t>for i in range(600):</w:t>
        <w:br/>
        <w:t xml:space="preserve">    amount = float(20 + (i * 137) % 8000)</w:t>
        <w:br/>
        <w:t xml:space="preserve">    foreign = float(i % 2)</w:t>
        <w:br/>
        <w:t xml:space="preserve">    recent = float((i * 7) % 12)</w:t>
        <w:br/>
        <w:t xml:space="preserve">    declined = float((i * 3) % 5)</w:t>
        <w:br/>
        <w:t xml:space="preserve">    label = float((amount &gt;= 4000 and foreign == 1) or</w:t>
        <w:br/>
        <w:t xml:space="preserve">                  (recent &gt;= 7 and declined &gt;= 2))</w:t>
        <w:br/>
        <w:t xml:space="preserve">    training.append((amount, foreign, recent, declined, label))</w:t>
        <w:br/>
        <w:t>history = spark.createDataFrame(training,</w:t>
        <w:br/>
        <w:t xml:space="preserve">    "amount DOUBLE, foreign_txn DOUBLE, recent_count DOUBLE, "</w:t>
        <w:br/>
        <w:t xml:space="preserve">    "declined_count DOUBLE, label DOUBLE")</w:t>
        <w:br/>
        <w:t>train, test = history.randomSplit([0.8, 0.2], seed=24)</w:t>
        <w:br/>
        <w:t>assert train.select("label").distinct().count() == 2</w:t>
        <w:br/>
        <w:t>assert test.select("label").distinct().count() == 2</w:t>
        <w:br/>
        <w:t>display(history.groupBy("label").count())</w:t>
      </w:r>
    </w:p>
    <w:p>
      <w:r>
        <w:t>For this classroom example, random splitting is sufficient to demonstrate the API. A production fraud model should generally be evaluated on later time periods and checked for entity leakage, imbalance, false positives and changing behavior.</w:t>
      </w:r>
    </w:p>
    <w:p>
      <w:r>
        <w:br w:type="page"/>
      </w:r>
    </w:p>
    <w:p>
      <w:pPr>
        <w:pStyle w:val="Heading1"/>
      </w:pPr>
      <w:r>
        <w:t>13 Fit evaluate and save the model</w:t>
      </w:r>
    </w:p>
    <w:p>
      <w:pPr>
        <w:spacing w:after="160" w:line="240" w:lineRule="auto"/>
        <w:shd w:fill="F2F4F6"/>
      </w:pPr>
      <w:r>
        <w:rPr>
          <w:rFonts w:ascii="Consolas" w:hAnsi="Consolas"/>
          <w:sz w:val="18"/>
        </w:rPr>
        <w:t>features = ["amount", "foreign_txn", "recent_count", "declined_count"]</w:t>
        <w:br/>
        <w:t>assembler = VectorAssembler(inputCols=features, outputCol="features")</w:t>
        <w:br/>
        <w:t>classifier = RandomForestClassifier(</w:t>
        <w:br/>
        <w:t xml:space="preserve">    featuresCol="features", labelCol="label",</w:t>
        <w:br/>
        <w:t xml:space="preserve">    numTrees=20, maxDepth=4, seed=24)</w:t>
        <w:br/>
        <w:t>model = Pipeline(stages=[assembler, classifier]).fit(train)</w:t>
        <w:br/>
        <w:t>evaluation = model.transform(test)</w:t>
        <w:br/>
        <w:t>auc_pr = BinaryClassificationEvaluator(</w:t>
        <w:br/>
        <w:t xml:space="preserve">    labelCol="label", metricName="areaUnderPR").evaluate(evaluation)</w:t>
        <w:br/>
        <w:t>print("Toy holdout PR AUC", auc_pr)</w:t>
        <w:br/>
        <w:t>display(evaluation.groupBy("label", "prediction").count())</w:t>
        <w:br/>
        <w:t>model_path = root + "/model/fraud_v1"</w:t>
        <w:br/>
        <w:t>model.write().save(model_path)</w:t>
        <w:br/>
        <w:t>loaded_model = PipelineModel.load(model_path)</w:t>
        <w:br/>
        <w:t>print("Model saved at", model_path)</w:t>
      </w:r>
    </w:p>
    <w:p>
      <w:pPr>
        <w:pStyle w:val="Heading2"/>
      </w:pPr>
      <w:r>
        <w:t>What each line achieves</w:t>
      </w:r>
    </w:p>
    <w:p>
      <w:r>
        <w:t>VectorAssembler puts the four numeric features into one vector. The random forest learns a collection of decision trees from labelled examples. Pipeline connects these steps so exactly the same feature ordering is used at training and scoring time. fit learns parameters; transform applies learned parameters.</w:t>
      </w:r>
    </w:p>
    <w:p>
      <w:r>
        <w:t>The holdout set is not used by fit. The confusion table compares known labels with predicted labels. A prediction of 1 for label 0 is a false alarm; prediction 0 for label 1 is a missed positive. PR AUC summarizes ranking performance across thresholds and should be interpreted alongside the class balance and business costs.</w:t>
      </w:r>
    </w:p>
    <w:p>
      <w:pPr>
        <w:pStyle w:val="Heading2"/>
      </w:pPr>
      <w:r>
        <w:t>Manually inspect a few predictions</w:t>
      </w:r>
    </w:p>
    <w:p>
      <w:pPr>
        <w:spacing w:after="160" w:line="240" w:lineRule="auto"/>
        <w:shd w:fill="F2F4F6"/>
      </w:pPr>
      <w:r>
        <w:rPr>
          <w:rFonts w:ascii="Consolas" w:hAnsi="Consolas"/>
          <w:sz w:val="18"/>
        </w:rPr>
        <w:t>display(evaluation.select(</w:t>
        <w:br/>
        <w:t xml:space="preserve">    "amount", "foreign_txn", "recent_count", "declined_count",</w:t>
        <w:br/>
        <w:t xml:space="preserve">    "label", "prediction"</w:t>
        <w:br/>
        <w:t>).limit(10))</w:t>
      </w:r>
    </w:p>
    <w:p>
      <w:r>
        <w:t>Do not assert a fixed accuracy or PR AUC number: implementation and runtime differences can affect the fitted model. Record the metric, sample predictions and confusion counts. A strong score here mainly demonstrates that a model can learn the artificial pattern used to create labels.</w:t>
      </w:r>
    </w:p>
    <w:p>
      <w:pPr>
        <w:pStyle w:val="Heading2"/>
      </w:pPr>
      <w:r>
        <w:t>Save and reuse</w:t>
      </w:r>
    </w:p>
    <w:p>
      <w:r>
        <w:t>Saving the fitted model lets scoring resume after a notebook restart without retraining. The path is versioned as fraud_v1 within this lab run. The save operation intentionally fails if that path already exists; load it for a restart. Use a governed model registry and an approval workflow for production model versions.</w:t>
      </w:r>
    </w:p>
    <w:p>
      <w:r>
        <w:t>Trainer explanation: “Training studies old examples with answers. Scoring uses what the model learned to estimate the risk of a new transaction whose final answer is not yet known.”</w:t>
      </w:r>
    </w:p>
    <w:p>
      <w:r>
        <w:br w:type="page"/>
      </w:r>
    </w:p>
    <w:p>
      <w:pPr>
        <w:pStyle w:val="Heading1"/>
      </w:pPr>
      <w:r>
        <w:t>14 Lab 9 Score the transaction stream</w:t>
      </w:r>
    </w:p>
    <w:p>
      <w:r>
        <w:t>Run the fitted model against Silver as a streaming DataFrame. Cast the feature types consistently, persist only scalar output fields, and include a model version for traceability.</w:t>
      </w:r>
    </w:p>
    <w:p>
      <w:pPr>
        <w:spacing w:after="160" w:line="240" w:lineRule="auto"/>
        <w:shd w:fill="F2F4F6"/>
      </w:pPr>
      <w:r>
        <w:rPr>
          <w:rFonts w:ascii="Consolas" w:hAnsi="Consolas"/>
          <w:sz w:val="18"/>
        </w:rPr>
        <w:t>def scoring_input():</w:t>
        <w:br/>
        <w:t xml:space="preserve">    source = spark.readStream.table(silver)</w:t>
        <w:br/>
        <w:t xml:space="preserve">    for col in features:</w:t>
        <w:br/>
        <w:t xml:space="preserve">        source = source.withColumn(col, F.col(col).cast("double"))</w:t>
        <w:br/>
        <w:t xml:space="preserve">    predictions = loaded_model.transform(source)</w:t>
        <w:br/>
        <w:t xml:space="preserve">    return (predictions</w:t>
        <w:br/>
        <w:t xml:space="preserve">        .withColumn("fraud_score", vector_to_array("probability")[1])</w:t>
        <w:br/>
        <w:t xml:space="preserve">        .withColumn("needs_review", F.col("fraud_score") &gt;= 0.7)</w:t>
        <w:br/>
        <w:t xml:space="preserve">        .withColumn("model_version", F.lit("fraud_v1"))</w:t>
        <w:br/>
        <w:t xml:space="preserve">        .select("transaction_id", "event_time", "city", "amount",</w:t>
        <w:br/>
        <w:t xml:space="preserve">                "fraud_score", "prediction", "needs_review",</w:t>
        <w:br/>
        <w:t xml:space="preserve">                "model_version"))</w:t>
        <w:br/>
        <w:br/>
        <w:t>q_scores = run_to_table(scoring_input(), scored_table, "scored")</w:t>
        <w:br/>
        <w:t>assert spark.table(scored_table).count() == spark.table(silver).count()</w:t>
        <w:br/>
        <w:t>display(spark.table(scored_table).orderBy(F.desc("fraud_score")))</w:t>
        <w:br/>
        <w:t>score_count = spark.table(scored_table).count()</w:t>
        <w:br/>
        <w:t>q_scores = run_to_table(scoring_input(), scored_table, "scored")</w:t>
        <w:br/>
        <w:t>assert spark.table(scored_table).count() == score_count</w:t>
      </w:r>
    </w:p>
    <w:p>
      <w:pPr>
        <w:pStyle w:val="Heading2"/>
      </w:pPr>
      <w:r>
        <w:t>Explain the output</w:t>
      </w:r>
    </w:p>
    <w:p>
      <w:r>
        <w:t>fraud_score is the model’s class-1 probability estimate, not a guaranteed real-world fraud probability. needs_review uses a chosen teaching threshold of 0.7. prediction is the classifier’s own class decision and can differ from needs_review because the threshold policies differ.</w:t>
      </w:r>
    </w:p>
    <w:p>
      <w:r>
        <w:t>t3 has a large amount, foreign flag and several recent declines, so discuss why it may score higher. Inspect actual model output instead of assuming every ID receives a particular prediction. The lab does not send alerts or take payment actions.</w:t>
      </w:r>
    </w:p>
    <w:p>
      <w:pPr>
        <w:pStyle w:val="Heading2"/>
      </w:pPr>
      <w:r>
        <w:t>Add a dashboard review queue</w:t>
      </w:r>
    </w:p>
    <w:p>
      <w:r>
        <w:t>Create a second dashboard dataset from the fully qualified scored table. Display transaction_id, event_time, amount, city, fraud_score and model_version where needs_review = true. Sort by fraud_score descending. Add a count of review transactions and a maximum event_time freshness indicator.</w:t>
      </w:r>
    </w:p>
    <w:p>
      <w:r>
        <w:t>When new source files arrive, run drain() and then the scoring query again. Gold and scoring are independent consumers of Silver. A downstream checkpoint must never be reused by another consumer. Scoring the unchanged stream with the same checkpoint should not duplicate previously committed scores.</w:t>
      </w:r>
    </w:p>
    <w:p>
      <w:r>
        <w:br w:type="page"/>
      </w:r>
    </w:p>
    <w:p>
      <w:pPr>
        <w:pStyle w:val="Heading1"/>
      </w:pPr>
      <w:r>
        <w:t>15 Lab 10 Design the production version</w:t>
      </w:r>
    </w:p>
    <w:p>
      <w:r>
        <w:t>The lab is a controlled near-real-time pipeline. To explain the Azure production picture, replace the file producer with an application publishing transactions to Azure Event Hubs or another supported durable event source. Keep Bronze retention, independent checkpoints, quality policies and governed Delta outputs.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80"/>
            </w:pPr>
            <w:r>
              <w:rPr>
                <w:sz w:val="20"/>
              </w:rPr>
              <w:t>Design decision</w:t>
            </w:r>
          </w:p>
        </w:tc>
        <w:tc>
          <w:tcPr>
            <w:tcW w:type="dxa" w:w="3408"/>
          </w:tcPr>
          <w:p>
            <w:pPr>
              <w:spacing w:after="80"/>
            </w:pPr>
            <w:r>
              <w:rPr>
                <w:sz w:val="20"/>
              </w:rPr>
              <w:t>Classroom choice</w:t>
            </w:r>
          </w:p>
        </w:tc>
        <w:tc>
          <w:tcPr>
            <w:tcW w:type="dxa" w:w="3408"/>
          </w:tcPr>
          <w:p>
            <w:pPr>
              <w:spacing w:after="80"/>
            </w:pPr>
            <w:r>
              <w:rPr>
                <w:sz w:val="20"/>
              </w:rPr>
              <w:t>Production question</w:t>
            </w:r>
          </w:p>
        </w:tc>
      </w:tr>
      <w:tr>
        <w:tc>
          <w:tcPr>
            <w:tcW w:type="dxa" w:w="3408"/>
          </w:tcPr>
          <w:p>
            <w:pPr>
              <w:spacing w:after="80"/>
            </w:pPr>
            <w:r>
              <w:rPr>
                <w:sz w:val="20"/>
              </w:rPr>
              <w:t>Source</w:t>
            </w:r>
          </w:p>
        </w:tc>
        <w:tc>
          <w:tcPr>
            <w:tcW w:type="dxa" w:w="3408"/>
          </w:tcPr>
          <w:p>
            <w:pPr>
              <w:spacing w:after="80"/>
            </w:pPr>
            <w:r>
              <w:rPr>
                <w:sz w:val="20"/>
              </w:rPr>
              <w:t>Four immutable JSON files</w:t>
            </w:r>
          </w:p>
        </w:tc>
        <w:tc>
          <w:tcPr>
            <w:tcW w:type="dxa" w:w="3408"/>
          </w:tcPr>
          <w:p>
            <w:pPr>
              <w:spacing w:after="80"/>
            </w:pPr>
            <w:r>
              <w:rPr>
                <w:sz w:val="20"/>
              </w:rPr>
              <w:t>What retention, authentication and partition strategy does the event service use?</w:t>
            </w:r>
          </w:p>
        </w:tc>
      </w:tr>
      <w:tr>
        <w:tc>
          <w:tcPr>
            <w:tcW w:type="dxa" w:w="3408"/>
          </w:tcPr>
          <w:p>
            <w:pPr>
              <w:spacing w:after="80"/>
            </w:pPr>
            <w:r>
              <w:rPr>
                <w:sz w:val="20"/>
              </w:rPr>
              <w:t>Trigger</w:t>
            </w:r>
          </w:p>
        </w:tc>
        <w:tc>
          <w:tcPr>
            <w:tcW w:type="dxa" w:w="3408"/>
          </w:tcPr>
          <w:p>
            <w:pPr>
              <w:spacing w:after="80"/>
            </w:pPr>
            <w:r>
              <w:rPr>
                <w:sz w:val="20"/>
              </w:rPr>
              <w:t>Available Now per exercise</w:t>
            </w:r>
          </w:p>
        </w:tc>
        <w:tc>
          <w:tcPr>
            <w:tcW w:type="dxa" w:w="3408"/>
          </w:tcPr>
          <w:p>
            <w:pPr>
              <w:spacing w:after="80"/>
            </w:pPr>
            <w:r>
              <w:rPr>
                <w:sz w:val="20"/>
              </w:rPr>
              <w:t>What throughput and freshness objective justifies an always-running stream?</w:t>
            </w:r>
          </w:p>
        </w:tc>
      </w:tr>
      <w:tr>
        <w:tc>
          <w:tcPr>
            <w:tcW w:type="dxa" w:w="3408"/>
          </w:tcPr>
          <w:p>
            <w:pPr>
              <w:spacing w:after="80"/>
            </w:pPr>
            <w:r>
              <w:rPr>
                <w:sz w:val="20"/>
              </w:rPr>
              <w:t>Event clock</w:t>
            </w:r>
          </w:p>
        </w:tc>
        <w:tc>
          <w:tcPr>
            <w:tcW w:type="dxa" w:w="3408"/>
          </w:tcPr>
          <w:p>
            <w:pPr>
              <w:spacing w:after="80"/>
            </w:pPr>
            <w:r>
              <w:rPr>
                <w:sz w:val="20"/>
              </w:rPr>
              <w:t>Fixed simulated UTC times</w:t>
            </w:r>
          </w:p>
        </w:tc>
        <w:tc>
          <w:tcPr>
            <w:tcW w:type="dxa" w:w="3408"/>
          </w:tcPr>
          <w:p>
            <w:pPr>
              <w:spacing w:after="80"/>
            </w:pPr>
            <w:r>
              <w:rPr>
                <w:sz w:val="20"/>
              </w:rPr>
              <w:t>How are bad clocks, time zones and future timestamps handled?</w:t>
            </w:r>
          </w:p>
        </w:tc>
      </w:tr>
      <w:tr>
        <w:tc>
          <w:tcPr>
            <w:tcW w:type="dxa" w:w="3408"/>
          </w:tcPr>
          <w:p>
            <w:pPr>
              <w:spacing w:after="80"/>
            </w:pPr>
            <w:r>
              <w:rPr>
                <w:sz w:val="20"/>
              </w:rPr>
              <w:t>Deduplication</w:t>
            </w:r>
          </w:p>
        </w:tc>
        <w:tc>
          <w:tcPr>
            <w:tcW w:type="dxa" w:w="3408"/>
          </w:tcPr>
          <w:p>
            <w:pPr>
              <w:spacing w:after="80"/>
            </w:pPr>
            <w:r>
              <w:rPr>
                <w:sz w:val="20"/>
              </w:rPr>
              <w:t>ID within a two-minute watermark</w:t>
            </w:r>
          </w:p>
        </w:tc>
        <w:tc>
          <w:tcPr>
            <w:tcW w:type="dxa" w:w="3408"/>
          </w:tcPr>
          <w:p>
            <w:pPr>
              <w:spacing w:after="80"/>
            </w:pPr>
            <w:r>
              <w:rPr>
                <w:sz w:val="20"/>
              </w:rPr>
              <w:t>Is a longer-lived business transaction ledger needed?</w:t>
            </w:r>
          </w:p>
        </w:tc>
      </w:tr>
      <w:tr>
        <w:tc>
          <w:tcPr>
            <w:tcW w:type="dxa" w:w="3408"/>
          </w:tcPr>
          <w:p>
            <w:pPr>
              <w:spacing w:after="80"/>
            </w:pPr>
            <w:r>
              <w:rPr>
                <w:sz w:val="20"/>
              </w:rPr>
              <w:t>Late events</w:t>
            </w:r>
          </w:p>
        </w:tc>
        <w:tc>
          <w:tcPr>
            <w:tcW w:type="dxa" w:w="3408"/>
          </w:tcPr>
          <w:p>
            <w:pPr>
              <w:spacing w:after="80"/>
            </w:pPr>
            <w:r>
              <w:rPr>
                <w:sz w:val="20"/>
              </w:rPr>
              <w:t>Inspect Bronze and progress</w:t>
            </w:r>
          </w:p>
        </w:tc>
        <w:tc>
          <w:tcPr>
            <w:tcW w:type="dxa" w:w="3408"/>
          </w:tcPr>
          <w:p>
            <w:pPr>
              <w:spacing w:after="80"/>
            </w:pPr>
            <w:r>
              <w:rPr>
                <w:sz w:val="20"/>
              </w:rPr>
              <w:t>Who reconciles late payments and corrects historical reports?</w:t>
            </w:r>
          </w:p>
        </w:tc>
      </w:tr>
      <w:tr>
        <w:tc>
          <w:tcPr>
            <w:tcW w:type="dxa" w:w="3408"/>
          </w:tcPr>
          <w:p>
            <w:pPr>
              <w:spacing w:after="80"/>
            </w:pPr>
            <w:r>
              <w:rPr>
                <w:sz w:val="20"/>
              </w:rPr>
              <w:t>Feature history</w:t>
            </w:r>
          </w:p>
        </w:tc>
        <w:tc>
          <w:tcPr>
            <w:tcW w:type="dxa" w:w="3408"/>
          </w:tcPr>
          <w:p>
            <w:pPr>
              <w:spacing w:after="80"/>
            </w:pPr>
            <w:r>
              <w:rPr>
                <w:sz w:val="20"/>
              </w:rPr>
              <w:t>Counts provided in each event</w:t>
            </w:r>
          </w:p>
        </w:tc>
        <w:tc>
          <w:tcPr>
            <w:tcW w:type="dxa" w:w="3408"/>
          </w:tcPr>
          <w:p>
            <w:pPr>
              <w:spacing w:after="80"/>
            </w:pPr>
            <w:r>
              <w:rPr>
                <w:sz w:val="20"/>
              </w:rPr>
              <w:t>Which stateful feature pipeline computes point-in-time counts?</w:t>
            </w:r>
          </w:p>
        </w:tc>
      </w:tr>
      <w:tr>
        <w:tc>
          <w:tcPr>
            <w:tcW w:type="dxa" w:w="3408"/>
          </w:tcPr>
          <w:p>
            <w:pPr>
              <w:spacing w:after="80"/>
            </w:pPr>
            <w:r>
              <w:rPr>
                <w:sz w:val="20"/>
              </w:rPr>
              <w:t>Model</w:t>
            </w:r>
          </w:p>
        </w:tc>
        <w:tc>
          <w:tcPr>
            <w:tcW w:type="dxa" w:w="3408"/>
          </w:tcPr>
          <w:p>
            <w:pPr>
              <w:spacing w:after="80"/>
            </w:pPr>
            <w:r>
              <w:rPr>
                <w:sz w:val="20"/>
              </w:rPr>
              <w:t>Toy random forest</w:t>
            </w:r>
          </w:p>
        </w:tc>
        <w:tc>
          <w:tcPr>
            <w:tcW w:type="dxa" w:w="3408"/>
          </w:tcPr>
          <w:p>
            <w:pPr>
              <w:spacing w:after="80"/>
            </w:pPr>
            <w:r>
              <w:rPr>
                <w:sz w:val="20"/>
              </w:rPr>
              <w:t>Who validates, approves, monitors and rolls back model versions?</w:t>
            </w:r>
          </w:p>
        </w:tc>
      </w:tr>
      <w:tr>
        <w:tc>
          <w:tcPr>
            <w:tcW w:type="dxa" w:w="3408"/>
          </w:tcPr>
          <w:p>
            <w:pPr>
              <w:spacing w:after="80"/>
            </w:pPr>
            <w:r>
              <w:rPr>
                <w:sz w:val="20"/>
              </w:rPr>
              <w:t>Serving</w:t>
            </w:r>
          </w:p>
        </w:tc>
        <w:tc>
          <w:tcPr>
            <w:tcW w:type="dxa" w:w="3408"/>
          </w:tcPr>
          <w:p>
            <w:pPr>
              <w:spacing w:after="80"/>
            </w:pPr>
            <w:r>
              <w:rPr>
                <w:sz w:val="20"/>
              </w:rPr>
              <w:t>Delta tables and dashboard</w:t>
            </w:r>
          </w:p>
        </w:tc>
        <w:tc>
          <w:tcPr>
            <w:tcW w:type="dxa" w:w="3408"/>
          </w:tcPr>
          <w:p>
            <w:pPr>
              <w:spacing w:after="80"/>
            </w:pPr>
            <w:r>
              <w:rPr>
                <w:sz w:val="20"/>
              </w:rPr>
              <w:t>What is the full freshness budget and review workflow?</w:t>
            </w:r>
          </w:p>
        </w:tc>
      </w:tr>
    </w:tbl>
    <w:p>
      <w:pPr>
        <w:pStyle w:val="Heading2"/>
      </w:pPr>
      <w:r>
        <w:t>Stateful fraud features</w:t>
      </w:r>
    </w:p>
    <w:p>
      <w:r>
        <w:t>An actual recent_count can be calculated with a per-account window or custom state. It must count only events available at the decision time. Event-time features can change when late events arrive. Decide whether to delay decisions, revise scores or use processing-time operational features. Never silently substitute a future aggregate for a feature at transaction time.</w:t>
      </w:r>
    </w:p>
    <w:p>
      <w:pPr>
        <w:pStyle w:val="Heading2"/>
      </w:pPr>
      <w:r>
        <w:t>Consistency across systems</w:t>
      </w:r>
    </w:p>
    <w:p>
      <w:r>
        <w:t>Delta table recovery does not make an entire multi-system workflow atomic. If a separate notification worker sends review messages, use a stable alert key such as transaction_id plus model_version, a durable outbox or status table, retries and a duplicate-safe consumer. Preserve auditability when corrected transactions arrive.</w:t>
      </w:r>
    </w:p>
    <w:p>
      <w:pPr>
        <w:pStyle w:val="Heading2"/>
      </w:pPr>
      <w:r>
        <w:t>Operational best practices</w:t>
      </w:r>
    </w:p>
    <w:p>
      <w:r>
        <w:t>Measure backlog, input rate, processed rate, batch duration, watermark progression, state size, dropped events and sink latency. Alert on failures and stalled progress. Use bounded batch sizes and suitable shuffle partitions based on measurements; do not copy a production-sized cluster configuration into the training lab. Treat code, schemas and checkpoint compatibility as a deployment contract.</w:t>
      </w:r>
    </w:p>
    <w:p>
      <w:r>
        <w:t>Use managed identities and governed connections for Azure resources. Restrict learners to their schemas and volumes. Exclude real payment identifiers and sensitive card data from logs, notebooks and screenshots.</w:t>
      </w:r>
    </w:p>
    <w:p>
      <w:r>
        <w:br w:type="page"/>
      </w:r>
    </w:p>
    <w:p>
      <w:pPr>
        <w:pStyle w:val="Heading1"/>
      </w:pPr>
      <w:r>
        <w:t>16 Evidence and troubleshooting</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80"/>
            </w:pPr>
            <w:r>
              <w:rPr>
                <w:sz w:val="20"/>
              </w:rPr>
              <w:t>Symptom</w:t>
            </w:r>
          </w:p>
        </w:tc>
        <w:tc>
          <w:tcPr>
            <w:tcW w:type="dxa" w:w="3408"/>
          </w:tcPr>
          <w:p>
            <w:pPr>
              <w:spacing w:after="80"/>
            </w:pPr>
            <w:r>
              <w:rPr>
                <w:sz w:val="20"/>
              </w:rPr>
              <w:t>Likely reason</w:t>
            </w:r>
          </w:p>
        </w:tc>
        <w:tc>
          <w:tcPr>
            <w:tcW w:type="dxa" w:w="3408"/>
          </w:tcPr>
          <w:p>
            <w:pPr>
              <w:spacing w:after="80"/>
            </w:pPr>
            <w:r>
              <w:rPr>
                <w:sz w:val="20"/>
              </w:rPr>
              <w:t>Next action</w:t>
            </w:r>
          </w:p>
        </w:tc>
      </w:tr>
      <w:tr>
        <w:tc>
          <w:tcPr>
            <w:tcW w:type="dxa" w:w="3408"/>
          </w:tcPr>
          <w:p>
            <w:pPr>
              <w:spacing w:after="80"/>
            </w:pPr>
            <w:r>
              <w:rPr>
                <w:sz w:val="20"/>
              </w:rPr>
              <w:t>Gold is empty</w:t>
            </w:r>
          </w:p>
        </w:tc>
        <w:tc>
          <w:tcPr>
            <w:tcW w:type="dxa" w:w="3408"/>
          </w:tcPr>
          <w:p>
            <w:pPr>
              <w:spacing w:after="80"/>
            </w:pPr>
            <w:r>
              <w:rPr>
                <w:sz w:val="20"/>
              </w:rPr>
              <w:t>No window is final yet</w:t>
            </w:r>
          </w:p>
        </w:tc>
        <w:tc>
          <w:tcPr>
            <w:tcW w:type="dxa" w:w="3408"/>
          </w:tcPr>
          <w:p>
            <w:pPr>
              <w:spacing w:after="80"/>
            </w:pPr>
            <w:r>
              <w:rPr>
                <w:sz w:val="20"/>
              </w:rPr>
              <w:t>Inspect watermark; complete batch 2 and batch 3 in order</w:t>
            </w:r>
          </w:p>
        </w:tc>
      </w:tr>
      <w:tr>
        <w:tc>
          <w:tcPr>
            <w:tcW w:type="dxa" w:w="3408"/>
          </w:tcPr>
          <w:p>
            <w:pPr>
              <w:spacing w:after="80"/>
            </w:pPr>
            <w:r>
              <w:rPr>
                <w:sz w:val="20"/>
              </w:rPr>
              <w:t>Repeated Bronze rows</w:t>
            </w:r>
          </w:p>
        </w:tc>
        <w:tc>
          <w:tcPr>
            <w:tcW w:type="dxa" w:w="3408"/>
          </w:tcPr>
          <w:p>
            <w:pPr>
              <w:spacing w:after="80"/>
            </w:pPr>
            <w:r>
              <w:rPr>
                <w:sz w:val="20"/>
              </w:rPr>
              <w:t>Same business ID in different files</w:t>
            </w:r>
          </w:p>
        </w:tc>
        <w:tc>
          <w:tcPr>
            <w:tcW w:type="dxa" w:w="3408"/>
          </w:tcPr>
          <w:p>
            <w:pPr>
              <w:spacing w:after="80"/>
            </w:pPr>
            <w:r>
              <w:rPr>
                <w:sz w:val="20"/>
              </w:rPr>
              <w:t>Expected in Bronze; inspect Silver deduplication</w:t>
            </w:r>
          </w:p>
        </w:tc>
      </w:tr>
      <w:tr>
        <w:tc>
          <w:tcPr>
            <w:tcW w:type="dxa" w:w="3408"/>
          </w:tcPr>
          <w:p>
            <w:pPr>
              <w:spacing w:after="80"/>
            </w:pPr>
            <w:r>
              <w:rPr>
                <w:sz w:val="20"/>
              </w:rPr>
              <w:t>Old event missing from Silver</w:t>
            </w:r>
          </w:p>
        </w:tc>
        <w:tc>
          <w:tcPr>
            <w:tcW w:type="dxa" w:w="3408"/>
          </w:tcPr>
          <w:p>
            <w:pPr>
              <w:spacing w:after="80"/>
            </w:pPr>
            <w:r>
              <w:rPr>
                <w:sz w:val="20"/>
              </w:rPr>
              <w:t>Watermark exclusion</w:t>
            </w:r>
          </w:p>
        </w:tc>
        <w:tc>
          <w:tcPr>
            <w:tcW w:type="dxa" w:w="3408"/>
          </w:tcPr>
          <w:p>
            <w:pPr>
              <w:spacing w:after="80"/>
            </w:pPr>
            <w:r>
              <w:rPr>
                <w:sz w:val="20"/>
              </w:rPr>
              <w:t>Check progress and raw Bronze; apply late-data policy</w:t>
            </w:r>
          </w:p>
        </w:tc>
      </w:tr>
      <w:tr>
        <w:tc>
          <w:tcPr>
            <w:tcW w:type="dxa" w:w="3408"/>
          </w:tcPr>
          <w:p>
            <w:pPr>
              <w:spacing w:after="80"/>
            </w:pPr>
            <w:r>
              <w:rPr>
                <w:sz w:val="20"/>
              </w:rPr>
              <w:t>State schema error</w:t>
            </w:r>
          </w:p>
        </w:tc>
        <w:tc>
          <w:tcPr>
            <w:tcW w:type="dxa" w:w="3408"/>
          </w:tcPr>
          <w:p>
            <w:pPr>
              <w:spacing w:after="80"/>
            </w:pPr>
            <w:r>
              <w:rPr>
                <w:sz w:val="20"/>
              </w:rPr>
              <w:t>Changed query or access mode</w:t>
            </w:r>
          </w:p>
        </w:tc>
        <w:tc>
          <w:tcPr>
            <w:tcW w:type="dxa" w:w="3408"/>
          </w:tcPr>
          <w:p>
            <w:pPr>
              <w:spacing w:after="80"/>
            </w:pPr>
            <w:r>
              <w:rPr>
                <w:sz w:val="20"/>
              </w:rPr>
              <w:t>Restore original query/mode; plan a separate migration</w:t>
            </w:r>
          </w:p>
        </w:tc>
      </w:tr>
      <w:tr>
        <w:tc>
          <w:tcPr>
            <w:tcW w:type="dxa" w:w="3408"/>
          </w:tcPr>
          <w:p>
            <w:pPr>
              <w:spacing w:after="80"/>
            </w:pPr>
            <w:r>
              <w:rPr>
                <w:sz w:val="20"/>
              </w:rPr>
              <w:t>Permission denied or storage 403</w:t>
            </w:r>
          </w:p>
        </w:tc>
        <w:tc>
          <w:tcPr>
            <w:tcW w:type="dxa" w:w="3408"/>
          </w:tcPr>
          <w:p>
            <w:pPr>
              <w:spacing w:after="80"/>
            </w:pPr>
            <w:r>
              <w:rPr>
                <w:sz w:val="20"/>
              </w:rPr>
              <w:t>UC privilege or backing-storage access</w:t>
            </w:r>
          </w:p>
        </w:tc>
        <w:tc>
          <w:tcPr>
            <w:tcW w:type="dxa" w:w="3408"/>
          </w:tcPr>
          <w:p>
            <w:pPr>
              <w:spacing w:after="80"/>
            </w:pPr>
            <w:r>
              <w:rPr>
                <w:sz w:val="20"/>
              </w:rPr>
              <w:t>Trainer verifies catalog, volume, identity and storage networking</w:t>
            </w:r>
          </w:p>
        </w:tc>
      </w:tr>
      <w:tr>
        <w:tc>
          <w:tcPr>
            <w:tcW w:type="dxa" w:w="3408"/>
          </w:tcPr>
          <w:p>
            <w:pPr>
              <w:spacing w:after="80"/>
            </w:pPr>
            <w:r>
              <w:rPr>
                <w:sz w:val="20"/>
              </w:rPr>
              <w:t>Spark ML API unsupported</w:t>
            </w:r>
          </w:p>
        </w:tc>
        <w:tc>
          <w:tcPr>
            <w:tcW w:type="dxa" w:w="3408"/>
          </w:tcPr>
          <w:p>
            <w:pPr>
              <w:spacing w:after="80"/>
            </w:pPr>
            <w:r>
              <w:rPr>
                <w:sz w:val="20"/>
              </w:rPr>
              <w:t>Compute mode or runtime limitation</w:t>
            </w:r>
          </w:p>
        </w:tc>
        <w:tc>
          <w:tcPr>
            <w:tcW w:type="dxa" w:w="3408"/>
          </w:tcPr>
          <w:p>
            <w:pPr>
              <w:spacing w:after="80"/>
            </w:pPr>
            <w:r>
              <w:rPr>
                <w:sz w:val="20"/>
              </w:rPr>
              <w:t>Use approved ML-compatible compute for the ML lab</w:t>
            </w:r>
          </w:p>
        </w:tc>
      </w:tr>
      <w:tr>
        <w:tc>
          <w:tcPr>
            <w:tcW w:type="dxa" w:w="3408"/>
          </w:tcPr>
          <w:p>
            <w:pPr>
              <w:spacing w:after="80"/>
            </w:pPr>
            <w:r>
              <w:rPr>
                <w:sz w:val="20"/>
              </w:rPr>
              <w:t>Path already exists</w:t>
            </w:r>
          </w:p>
        </w:tc>
        <w:tc>
          <w:tcPr>
            <w:tcW w:type="dxa" w:w="3408"/>
          </w:tcPr>
          <w:p>
            <w:pPr>
              <w:spacing w:after="80"/>
            </w:pPr>
            <w:r>
              <w:rPr>
                <w:sz w:val="20"/>
              </w:rPr>
              <w:t>Re-executed producer or model save</w:t>
            </w:r>
          </w:p>
        </w:tc>
        <w:tc>
          <w:tcPr>
            <w:tcW w:type="dxa" w:w="3408"/>
          </w:tcPr>
          <w:p>
            <w:pPr>
              <w:spacing w:after="80"/>
            </w:pPr>
            <w:r>
              <w:rPr>
                <w:sz w:val="20"/>
              </w:rPr>
              <w:t>Load existing model; do not rewrite published input files</w:t>
            </w:r>
          </w:p>
        </w:tc>
      </w:tr>
      <w:tr>
        <w:tc>
          <w:tcPr>
            <w:tcW w:type="dxa" w:w="3408"/>
          </w:tcPr>
          <w:p>
            <w:pPr>
              <w:spacing w:after="80"/>
            </w:pPr>
            <w:r>
              <w:rPr>
                <w:sz w:val="20"/>
              </w:rPr>
              <w:t>Duplicate output after reset</w:t>
            </w:r>
          </w:p>
        </w:tc>
        <w:tc>
          <w:tcPr>
            <w:tcW w:type="dxa" w:w="3408"/>
          </w:tcPr>
          <w:p>
            <w:pPr>
              <w:spacing w:after="80"/>
            </w:pPr>
            <w:r>
              <w:rPr>
                <w:sz w:val="20"/>
              </w:rPr>
              <w:t>New checkpoint with old target</w:t>
            </w:r>
          </w:p>
        </w:tc>
        <w:tc>
          <w:tcPr>
            <w:tcW w:type="dxa" w:w="3408"/>
          </w:tcPr>
          <w:p>
            <w:pPr>
              <w:spacing w:after="80"/>
            </w:pPr>
            <w:r>
              <w:rPr>
                <w:sz w:val="20"/>
              </w:rPr>
              <w:t>Stop; reconcile using IDs; rebuild only isolated lab outputs</w:t>
            </w:r>
          </w:p>
        </w:tc>
      </w:tr>
      <w:tr>
        <w:tc>
          <w:tcPr>
            <w:tcW w:type="dxa" w:w="3408"/>
          </w:tcPr>
          <w:p>
            <w:pPr>
              <w:spacing w:after="80"/>
            </w:pPr>
            <w:r>
              <w:rPr>
                <w:sz w:val="20"/>
              </w:rPr>
              <w:t>Dashboard unchanged</w:t>
            </w:r>
          </w:p>
        </w:tc>
        <w:tc>
          <w:tcPr>
            <w:tcW w:type="dxa" w:w="3408"/>
          </w:tcPr>
          <w:p>
            <w:pPr>
              <w:spacing w:after="80"/>
            </w:pPr>
            <w:r>
              <w:rPr>
                <w:sz w:val="20"/>
              </w:rPr>
              <w:t>Dataset or visualization not refreshed</w:t>
            </w:r>
          </w:p>
        </w:tc>
        <w:tc>
          <w:tcPr>
            <w:tcW w:type="dxa" w:w="3408"/>
          </w:tcPr>
          <w:p>
            <w:pPr>
              <w:spacing w:after="80"/>
            </w:pPr>
            <w:r>
              <w:rPr>
                <w:sz w:val="20"/>
              </w:rPr>
              <w:t>Refresh query and check warehouse plus table permissions</w:t>
            </w:r>
          </w:p>
        </w:tc>
      </w:tr>
      <w:tr>
        <w:tc>
          <w:tcPr>
            <w:tcW w:type="dxa" w:w="3408"/>
          </w:tcPr>
          <w:p>
            <w:pPr>
              <w:spacing w:after="80"/>
            </w:pPr>
            <w:r>
              <w:rPr>
                <w:sz w:val="20"/>
              </w:rPr>
              <w:t>Scoring fails on features</w:t>
            </w:r>
          </w:p>
        </w:tc>
        <w:tc>
          <w:tcPr>
            <w:tcW w:type="dxa" w:w="3408"/>
          </w:tcPr>
          <w:p>
            <w:pPr>
              <w:spacing w:after="80"/>
            </w:pPr>
            <w:r>
              <w:rPr>
                <w:sz w:val="20"/>
              </w:rPr>
              <w:t>Missing values or incompatible types</w:t>
            </w:r>
          </w:p>
        </w:tc>
        <w:tc>
          <w:tcPr>
            <w:tcW w:type="dxa" w:w="3408"/>
          </w:tcPr>
          <w:p>
            <w:pPr>
              <w:spacing w:after="80"/>
            </w:pPr>
            <w:r>
              <w:rPr>
                <w:sz w:val="20"/>
              </w:rPr>
              <w:t>Inspect quality rules and feature casting before transform</w:t>
            </w:r>
          </w:p>
        </w:tc>
      </w:tr>
    </w:tbl>
    <w:p>
      <w:pPr>
        <w:pStyle w:val="Heading2"/>
      </w:pPr>
      <w:r>
        <w:t>Student evidence checklist</w:t>
      </w:r>
    </w:p>
    <w:p>
      <w:r>
        <w:t>Submit screenshots or exported results showing: Bronze count after batch 1; Silver and Quarantine counts; t2 present only once in Silver; closed Gold windows after batch 3; watermark and state progress after batch 4; unchanged counts after checkpoint restart; confusion counts and PR AUC; scored records with model_version; dashboard city totals and review queue.</w:t>
      </w:r>
    </w:p>
    <w:p>
      <w:pPr>
        <w:pStyle w:val="Heading2"/>
      </w:pPr>
      <w:r>
        <w:t>Quick review questions with answers</w:t>
      </w:r>
    </w:p>
    <w:p>
      <w:r>
        <w:t>1. Why is a 10:00 transaction in a 10:00 window even if it arrives at 10:03? The grouping uses event time.</w:t>
        <w:br/>
        <w:t>2. Does waiting two minutes alone close a window? No; event-time progress drives the watermark.</w:t>
        <w:br/>
        <w:t>3. Can all queries share one checkpoint? No; each query needs its own.</w:t>
        <w:br/>
        <w:t>4. Does a watermark ensure eternal uniqueness? No; deduplication state has a bounded horizon.</w:t>
        <w:br/>
        <w:t>5. Does a score of 0.9 prove fraud? No; it is a model estimate requiring validation and a decision policy.</w:t>
        <w:br/>
        <w:t>6. Is refreshing a dashboard the same as processing the stream? No; the pipeline updates data and the dashboard queries it.</w:t>
      </w:r>
    </w:p>
    <w:p>
      <w:r>
        <w:br w:type="page"/>
      </w:r>
    </w:p>
    <w:p>
      <w:pPr>
        <w:pStyle w:val="Heading1"/>
      </w:pPr>
      <w:r>
        <w:t>17 Cleanup and instructor completion checks</w:t>
      </w:r>
    </w:p>
    <w:p>
      <w:r>
        <w:t>Preserve screenshots, the run key and any required assessment evidence before cleanup. Stop only the queries you started. Available Now runs normally finish automatically.</w:t>
      </w:r>
    </w:p>
    <w:p>
      <w:pPr>
        <w:spacing w:after="160" w:line="240" w:lineRule="auto"/>
        <w:shd w:fill="F2F4F6"/>
      </w:pPr>
      <w:r>
        <w:rPr>
          <w:rFonts w:ascii="Consolas" w:hAnsi="Consolas"/>
          <w:sz w:val="18"/>
        </w:rPr>
        <w:t># Stop the explicitly named live query if you started it.</w:t>
        <w:br/>
        <w:t>if "live" in globals() and live.isActive:</w:t>
        <w:br/>
        <w:t xml:space="preserve">    live.stop()</w:t>
        <w:br/>
        <w:br/>
        <w:t># Keep False until you have saved your evidence.</w:t>
        <w:br/>
        <w:t>CONFIRM_DELETE_MY_DAY24_RUN = False</w:t>
        <w:br/>
        <w:t>if CONFIRM_DELETE_MY_DAY24_RUN:</w:t>
        <w:br/>
        <w:t xml:space="preserve">    spark.sql(f"DROP VIEW IF EXISTS {dashboard_view}")</w:t>
        <w:br/>
        <w:t xml:space="preserve">    for name in owned:</w:t>
        <w:br/>
        <w:t xml:space="preserve">        spark.sql(f"DROP TABLE IF EXISTS {name}")</w:t>
        <w:br/>
        <w:t xml:space="preserve">    assert root.startswith(</w:t>
        <w:br/>
        <w:t xml:space="preserve">        f"/Volumes/{catalog}/{schema}/{volume}/d24_")</w:t>
        <w:br/>
        <w:t xml:space="preserve">    dbutils.fs.rm(root, True)</w:t>
        <w:br/>
        <w:t xml:space="preserve">    print("Removed only this lab run's tables and files")</w:t>
      </w:r>
    </w:p>
    <w:p>
      <w:r>
        <w:t>Delete or archive your lab dashboard separately if no longer needed. The code does not delete the shared volume, catalog, schema, SQL warehouse or compute. Never delete another learner’s folders. Stop unused compute using the class operating procedure.</w:t>
      </w:r>
    </w:p>
    <w:p>
      <w:pPr>
        <w:pStyle w:val="Heading2"/>
      </w:pPr>
      <w:r>
        <w:t>Completion rubric</w:t>
      </w:r>
    </w:p>
    <w:tbl>
      <w:tblPr>
        <w:tblStyle w:val="TableGrid"/>
        <w:tblW w:type="auto" w:w="0"/>
        <w:tblLook w:firstColumn="1" w:firstRow="1" w:lastColumn="0" w:lastRow="0" w:noHBand="0" w:noVBand="1" w:val="04A0"/>
      </w:tblPr>
      <w:tblGrid>
        <w:gridCol w:w="5112"/>
        <w:gridCol w:w="5112"/>
      </w:tblGrid>
      <w:tr>
        <w:trPr>
          <w:tblHeader/>
        </w:trPr>
        <w:tc>
          <w:tcPr>
            <w:tcW w:type="dxa" w:w="5112"/>
          </w:tcPr>
          <w:p>
            <w:pPr>
              <w:spacing w:after="80"/>
            </w:pPr>
            <w:r>
              <w:rPr>
                <w:sz w:val="20"/>
              </w:rPr>
              <w:t>Evidence</w:t>
            </w:r>
          </w:p>
        </w:tc>
        <w:tc>
          <w:tcPr>
            <w:tcW w:type="dxa" w:w="5112"/>
          </w:tcPr>
          <w:p>
            <w:pPr>
              <w:spacing w:after="80"/>
            </w:pPr>
            <w:r>
              <w:rPr>
                <w:sz w:val="20"/>
              </w:rPr>
              <w:t>Points</w:t>
            </w:r>
          </w:p>
        </w:tc>
      </w:tr>
      <w:tr>
        <w:tc>
          <w:tcPr>
            <w:tcW w:type="dxa" w:w="5112"/>
          </w:tcPr>
          <w:p>
            <w:pPr>
              <w:spacing w:after="80"/>
            </w:pPr>
            <w:r>
              <w:rPr>
                <w:sz w:val="20"/>
              </w:rPr>
              <w:t>Correct isolated paths and explicit event schema</w:t>
            </w:r>
          </w:p>
        </w:tc>
        <w:tc>
          <w:tcPr>
            <w:tcW w:type="dxa" w:w="5112"/>
          </w:tcPr>
          <w:p>
            <w:pPr>
              <w:spacing w:after="80"/>
            </w:pPr>
            <w:r>
              <w:rPr>
                <w:sz w:val="20"/>
              </w:rPr>
              <w:t>10</w:t>
            </w:r>
          </w:p>
        </w:tc>
      </w:tr>
      <w:tr>
        <w:tc>
          <w:tcPr>
            <w:tcW w:type="dxa" w:w="5112"/>
          </w:tcPr>
          <w:p>
            <w:pPr>
              <w:spacing w:after="80"/>
            </w:pPr>
            <w:r>
              <w:rPr>
                <w:sz w:val="20"/>
              </w:rPr>
              <w:t>Bronze ingestion and quality separation</w:t>
            </w:r>
          </w:p>
        </w:tc>
        <w:tc>
          <w:tcPr>
            <w:tcW w:type="dxa" w:w="5112"/>
          </w:tcPr>
          <w:p>
            <w:pPr>
              <w:spacing w:after="80"/>
            </w:pPr>
            <w:r>
              <w:rPr>
                <w:sz w:val="20"/>
              </w:rPr>
              <w:t>15</w:t>
            </w:r>
          </w:p>
        </w:tc>
      </w:tr>
      <w:tr>
        <w:tc>
          <w:tcPr>
            <w:tcW w:type="dxa" w:w="5112"/>
          </w:tcPr>
          <w:p>
            <w:pPr>
              <w:spacing w:after="80"/>
            </w:pPr>
            <w:r>
              <w:rPr>
                <w:sz w:val="20"/>
              </w:rPr>
              <w:t>Deduplication and explanation of its horizon</w:t>
            </w:r>
          </w:p>
        </w:tc>
        <w:tc>
          <w:tcPr>
            <w:tcW w:type="dxa" w:w="5112"/>
          </w:tcPr>
          <w:p>
            <w:pPr>
              <w:spacing w:after="80"/>
            </w:pPr>
            <w:r>
              <w:rPr>
                <w:sz w:val="20"/>
              </w:rPr>
              <w:t>15</w:t>
            </w:r>
          </w:p>
        </w:tc>
      </w:tr>
      <w:tr>
        <w:tc>
          <w:tcPr>
            <w:tcW w:type="dxa" w:w="5112"/>
          </w:tcPr>
          <w:p>
            <w:pPr>
              <w:spacing w:after="80"/>
            </w:pPr>
            <w:r>
              <w:rPr>
                <w:sz w:val="20"/>
              </w:rPr>
              <w:t>Correct window results and late-event interpretation</w:t>
            </w:r>
          </w:p>
        </w:tc>
        <w:tc>
          <w:tcPr>
            <w:tcW w:type="dxa" w:w="5112"/>
          </w:tcPr>
          <w:p>
            <w:pPr>
              <w:spacing w:after="80"/>
            </w:pPr>
            <w:r>
              <w:rPr>
                <w:sz w:val="20"/>
              </w:rPr>
              <w:t>20</w:t>
            </w:r>
          </w:p>
        </w:tc>
      </w:tr>
      <w:tr>
        <w:tc>
          <w:tcPr>
            <w:tcW w:type="dxa" w:w="5112"/>
          </w:tcPr>
          <w:p>
            <w:pPr>
              <w:spacing w:after="80"/>
            </w:pPr>
            <w:r>
              <w:rPr>
                <w:sz w:val="20"/>
              </w:rPr>
              <w:t>Restart with unchanged checkpoints and counts</w:t>
            </w:r>
          </w:p>
        </w:tc>
        <w:tc>
          <w:tcPr>
            <w:tcW w:type="dxa" w:w="5112"/>
          </w:tcPr>
          <w:p>
            <w:pPr>
              <w:spacing w:after="80"/>
            </w:pPr>
            <w:r>
              <w:rPr>
                <w:sz w:val="20"/>
              </w:rPr>
              <w:t>15</w:t>
            </w:r>
          </w:p>
        </w:tc>
      </w:tr>
      <w:tr>
        <w:tc>
          <w:tcPr>
            <w:tcW w:type="dxa" w:w="5112"/>
          </w:tcPr>
          <w:p>
            <w:pPr>
              <w:spacing w:after="80"/>
            </w:pPr>
            <w:r>
              <w:rPr>
                <w:sz w:val="20"/>
              </w:rPr>
              <w:t>ML evaluation, persisted model and streaming scores</w:t>
            </w:r>
          </w:p>
        </w:tc>
        <w:tc>
          <w:tcPr>
            <w:tcW w:type="dxa" w:w="5112"/>
          </w:tcPr>
          <w:p>
            <w:pPr>
              <w:spacing w:after="80"/>
            </w:pPr>
            <w:r>
              <w:rPr>
                <w:sz w:val="20"/>
              </w:rPr>
              <w:t>15</w:t>
            </w:r>
          </w:p>
        </w:tc>
      </w:tr>
      <w:tr>
        <w:tc>
          <w:tcPr>
            <w:tcW w:type="dxa" w:w="5112"/>
          </w:tcPr>
          <w:p>
            <w:pPr>
              <w:spacing w:after="80"/>
            </w:pPr>
            <w:r>
              <w:rPr>
                <w:sz w:val="20"/>
              </w:rPr>
              <w:t>Dashboard plus freshness explanation</w:t>
            </w:r>
          </w:p>
        </w:tc>
        <w:tc>
          <w:tcPr>
            <w:tcW w:type="dxa" w:w="5112"/>
          </w:tcPr>
          <w:p>
            <w:pPr>
              <w:spacing w:after="80"/>
            </w:pPr>
            <w:r>
              <w:rPr>
                <w:sz w:val="20"/>
              </w:rPr>
              <w:t>10</w:t>
            </w:r>
          </w:p>
        </w:tc>
      </w:tr>
    </w:tbl>
    <w:p>
      <w:r>
        <w:t>A learner should be able to explain the sequence without reading the code: events arrive, Bronze preserves them, Silver validates and deduplicates, stateful Gold finalizes event-time summaries, a fitted model scores events, and dashboards query the persisted results.</w:t>
      </w:r>
    </w:p>
    <w:p>
      <w:pPr>
        <w:pStyle w:val="Heading2"/>
      </w:pPr>
      <w:r>
        <w:t>Trainer prompts</w:t>
      </w:r>
    </w:p>
    <w:p>
      <w:r>
        <w:t>Ask: “What happens if I publish the same transaction under a new filename?” “What happens if I delete the checkpoint but keep the output?” “Why can the review queue update before a finalized minute chart?” These questions expose the difference between source progress, business identity and event-time finality.</w:t>
      </w:r>
    </w:p>
    <w:p>
      <w:r>
        <w:br w:type="page"/>
      </w:r>
    </w:p>
    <w:p>
      <w:pPr>
        <w:pStyle w:val="Heading1"/>
      </w:pPr>
      <w:r>
        <w:t>18 Reference notes</w:t>
      </w:r>
    </w:p>
    <w:p>
      <w:r>
        <w:t>Curriculum coverage follows Day 24 Streaming Data Pipelines in the supplied Cloud Data GenAI Training Schedule. The following official references support API details and operating guidance. Check the documentation matching the runtime used by your class.</w:t>
      </w:r>
    </w:p>
    <w:p>
      <w:pPr>
        <w:pStyle w:val="Heading2"/>
      </w:pPr>
      <w:r>
        <w:t>Structured Streaming programming guide and supported operations</w:t>
      </w:r>
    </w:p>
    <w:p>
      <w:r>
        <w:t>https://spark.apache.org/docs/3.5.6/structured-streaming-programming-guide.html</w:t>
      </w:r>
    </w:p>
    <w:p>
      <w:pPr>
        <w:pStyle w:val="Heading2"/>
      </w:pPr>
      <w:r>
        <w:t>Azure Databricks checkpoints and restart compatibility</w:t>
      </w:r>
    </w:p>
    <w:p>
      <w:r>
        <w:t>https://learn.microsoft.com/en-us/azure/databricks/structured-streaming/checkpoints</w:t>
      </w:r>
    </w:p>
    <w:p>
      <w:pPr>
        <w:pStyle w:val="Heading2"/>
      </w:pPr>
      <w:r>
        <w:t>Azure Databricks watermark behavior</w:t>
      </w:r>
    </w:p>
    <w:p>
      <w:r>
        <w:t>https://learn.microsoft.com/en-us/azure/databricks/structured-streaming/watermarks</w:t>
      </w:r>
    </w:p>
    <w:p>
      <w:pPr>
        <w:pStyle w:val="Heading2"/>
      </w:pPr>
      <w:r>
        <w:t>Deduplication within a watermark</w:t>
      </w:r>
    </w:p>
    <w:p>
      <w:r>
        <w:t>https://learn.microsoft.com/en-us/azure/databricks/pyspark/reference/classes/dataframe/dropduplicateswithinwatermark</w:t>
      </w:r>
    </w:p>
    <w:p>
      <w:pPr>
        <w:pStyle w:val="Heading2"/>
      </w:pPr>
      <w:r>
        <w:t>Standard compute requirements and limitations</w:t>
      </w:r>
    </w:p>
    <w:p>
      <w:r>
        <w:t>https://learn.microsoft.com/en-us/azure/databricks/compute/standard-limitations</w:t>
      </w:r>
    </w:p>
    <w:p>
      <w:pPr>
        <w:pStyle w:val="Heading2"/>
      </w:pPr>
      <w:r>
        <w:t>Spark ML pipelines</w:t>
      </w:r>
    </w:p>
    <w:p>
      <w:r>
        <w:t>https://spark.apache.org/docs/3.5.6/ml-pipeline.html</w:t>
      </w:r>
    </w:p>
    <w:p>
      <w:pPr>
        <w:pStyle w:val="Heading2"/>
      </w:pPr>
      <w:r>
        <w:t>Spark classification and regression</w:t>
      </w:r>
    </w:p>
    <w:p>
      <w:r>
        <w:t>https://spark.apache.org/docs/3.5.6/ml-classification-regression.html</w:t>
      </w:r>
    </w:p>
    <w:p>
      <w:pPr>
        <w:pStyle w:val="Heading2"/>
      </w:pPr>
      <w:r>
        <w:t>Databricks dashboards</w:t>
      </w:r>
    </w:p>
    <w:p>
      <w:r>
        <w:t>https://learn.microsoft.com/en-us/azure/databricks/dashboards/</w:t>
      </w:r>
    </w:p>
    <w:p>
      <w:r>
        <w:t>Reference review date 29 September 2026. UI labels and supported capabilities depend on workspace configuration, runtime, permissions and enabled features.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Day 24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