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0"/>
        </w:rPr>
        <w:t>Cloud Data GenAI Training</w:t>
      </w:r>
    </w:p>
    <w:p>
      <w:pPr>
        <w:jc w:val="center"/>
      </w:pPr>
      <w:r>
        <w:rPr>
          <w:b/>
          <w:color w:val="1F4E79"/>
          <w:sz w:val="44"/>
        </w:rPr>
        <w:t>Day 3 Explanation Notes</w:t>
      </w:r>
    </w:p>
    <w:p>
      <w:pPr>
        <w:jc w:val="center"/>
      </w:pPr>
      <w:r>
        <w:rPr>
          <w:color w:val="595959"/>
          <w:sz w:val="24"/>
        </w:rPr>
        <w:t>Trainer speaking notes for Azure Storage</w:t>
      </w:r>
    </w:p>
    <w:p/>
    <w:p>
      <w:pPr>
        <w:pStyle w:val="Heading1"/>
      </w:pPr>
      <w:r>
        <w:t>How to open Day 3</w:t>
      </w:r>
    </w:p>
    <w:p>
      <w:r>
        <w:t>Start by saying: Yesterday we learned networking. Today we learn where cloud applications and data platforms store data. Azure Storage is one of the most common building blocks in Azure, used by applications, analytics, data engineering, backups and GenAI data pipelines.</w:t>
      </w:r>
    </w:p>
    <w:p>
      <w:pPr>
        <w:pStyle w:val="Heading1"/>
      </w:pPr>
      <w:r>
        <w:t>1. What is Azure Storage?</w:t>
      </w:r>
    </w:p>
    <w:p>
      <w:r>
        <w:t>Azure Storage is Microsoft Azure's managed storage platform. Instead of buying disks and managing servers, we create a storage account and use different storage services from it. The main student-level services are Blob, Files, Queue and Table. For this course, focus mostly on Blob, Files and Queue.</w:t>
      </w:r>
    </w:p>
    <w:p>
      <w:pPr>
        <w:pStyle w:val="ListBullet"/>
      </w:pPr>
      <w:r>
        <w:t>Blob Storage: stores objects such as CSV, JSON, images, logs, backups and data lake files.</w:t>
      </w:r>
    </w:p>
    <w:p>
      <w:pPr>
        <w:pStyle w:val="ListBullet"/>
      </w:pPr>
      <w:r>
        <w:t>Azure Files: managed file share similar to a network drive.</w:t>
      </w:r>
    </w:p>
    <w:p>
      <w:pPr>
        <w:pStyle w:val="ListBullet"/>
      </w:pPr>
      <w:r>
        <w:t>Queue Storage: simple message queue for asynchronous processing.</w:t>
      </w:r>
    </w:p>
    <w:p>
      <w:pPr>
        <w:pStyle w:val="ListBullet"/>
      </w:pPr>
      <w:r>
        <w:t>Disks: used behind virtual machines, but not the main focus for Day 3.</w:t>
      </w:r>
    </w:p>
    <w:p>
      <w:pPr>
        <w:pStyle w:val="Heading1"/>
      </w:pPr>
      <w:r>
        <w:t>2. Storage account analogy</w:t>
      </w:r>
    </w:p>
    <w:p>
      <w:r>
        <w:t>Use this analogy: A storage account is a building. Containers are floors. Folders are rooms. Files/blobs are items inside the rooms. This helps beginners understand the hierarchy.</w:t>
      </w:r>
    </w:p>
    <w:p>
      <w:pPr>
        <w:spacing w:after="60"/>
        <w:ind w:left="259"/>
      </w:pPr>
      <w:r>
        <w:rPr>
          <w:rFonts w:ascii="Consolas" w:hAnsi="Consolas"/>
          <w:color w:val="282828"/>
          <w:sz w:val="16"/>
        </w:rPr>
        <w:t>Storage Account</w:t>
        <w:br/>
        <w:t>|-- raw container</w:t>
        <w:br/>
        <w:t>|   |-- day3/input/customers.csv</w:t>
        <w:br/>
        <w:t>|-- archive container</w:t>
        <w:br/>
        <w:t>|-- File share</w:t>
        <w:br/>
        <w:t>|-- Queue</w:t>
      </w:r>
    </w:p>
    <w:p>
      <w:pPr>
        <w:pStyle w:val="Heading1"/>
      </w:pPr>
      <w:r>
        <w:t>3. Standard vs Premium</w:t>
      </w:r>
    </w:p>
    <w:p>
      <w:r>
        <w:t>Explain simply: Standard is cost-effective and uses hard-disk/standard backend storage for general workloads. Premium is optimized for high-performance, low-latency workloads. For training and basic blob labs, Standard LRS is usually enough.</w:t>
      </w:r>
    </w:p>
    <w:p>
      <w:pPr>
        <w:pStyle w:val="Heading1"/>
      </w:pPr>
      <w:r>
        <w:t>4. Redundancy options</w:t>
      </w:r>
    </w:p>
    <w:p>
      <w:r>
        <w:t>LRS keeps multiple copies inside one region. ZRS spreads across availability zones. GRS replicates to another region. For classroom cost control, use LRS unless the lab is specifically about resilience.</w:t>
      </w:r>
    </w:p>
    <w:p>
      <w:pPr>
        <w:pStyle w:val="Heading1"/>
      </w:pPr>
      <w:r>
        <w:t>5. Blob access tiers</w:t>
      </w:r>
    </w:p>
    <w:p>
      <w:pPr>
        <w:pStyle w:val="ListBullet"/>
      </w:pPr>
      <w:r>
        <w:t>Hot: frequently accessed data, higher storage cost but lower access cost.</w:t>
      </w:r>
    </w:p>
    <w:p>
      <w:pPr>
        <w:pStyle w:val="ListBullet"/>
      </w:pPr>
      <w:r>
        <w:t>Cool: infrequently accessed data, lower storage cost but higher access cost.</w:t>
      </w:r>
    </w:p>
    <w:p>
      <w:pPr>
        <w:pStyle w:val="ListBullet"/>
      </w:pPr>
      <w:r>
        <w:t>Archive: rarely accessed data, cheapest storage but requires rehydration before access.</w:t>
      </w:r>
    </w:p>
    <w:p>
      <w:pPr>
        <w:pStyle w:val="Heading1"/>
      </w:pPr>
      <w:r>
        <w:t>6. SAS explained clearly</w:t>
      </w:r>
    </w:p>
    <w:p>
      <w:r>
        <w:t>SAS means Shared Access Signature. It is like a temporary signed pass to access a specific storage resource. It can have limited permissions such as read-only and limited expiry such as one hour. Tell students: never generate broad, long-lived SAS tokens unless there is a strong reason.</w:t>
      </w:r>
    </w:p>
    <w:p>
      <w:pPr>
        <w:pStyle w:val="Heading1"/>
      </w:pPr>
      <w:r>
        <w:t>7. Access control model</w:t>
      </w:r>
    </w:p>
    <w:p>
      <w:r>
        <w:t>Explain the difference between management-plane and data-plane access. Contributor lets a student manage Azure resources, but actual blob data access may require Storage Blob Data Contributor depending on the authentication method.</w:t>
      </w:r>
    </w:p>
    <w:p>
      <w:pPr>
        <w:spacing w:after="60"/>
        <w:ind w:left="259"/>
      </w:pPr>
      <w:r>
        <w:rPr>
          <w:rFonts w:ascii="Consolas" w:hAnsi="Consolas"/>
          <w:color w:val="282828"/>
          <w:sz w:val="16"/>
        </w:rPr>
        <w:t>Management plane: create/delete/configure storage account</w:t>
        <w:br/>
        <w:t>Data plane: read/write actual blob files inside containers</w:t>
      </w:r>
    </w:p>
    <w:p>
      <w:pPr>
        <w:pStyle w:val="Heading1"/>
      </w:pPr>
      <w:r>
        <w:t>8. Azure Files vs Blob Storage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sz w:val="18"/>
              </w:rPr>
              <w:t>Area</w:t>
            </w:r>
          </w:p>
        </w:tc>
        <w:tc>
          <w:tcPr>
            <w:tcW w:type="dxa" w:w="3456"/>
            <w:shd w:fill="1F4E79"/>
            <w:vAlign w:val="center"/>
          </w:tcPr>
          <w:p>
            <w:r/>
            <w:r>
              <w:rPr>
                <w:b/>
                <w:color w:val="FFFFFF"/>
                <w:sz w:val="18"/>
              </w:rPr>
              <w:t>What students do</w:t>
            </w:r>
          </w:p>
        </w:tc>
        <w:tc>
          <w:tcPr>
            <w:tcW w:type="dxa" w:w="3456"/>
            <w:shd w:fill="1F4E79"/>
            <w:vAlign w:val="center"/>
          </w:tcPr>
          <w:p>
            <w:r/>
            <w:r>
              <w:rPr>
                <w:b/>
                <w:color w:val="FFFFFF"/>
                <w:sz w:val="18"/>
              </w:rPr>
              <w:t>Trainer checkpoint</w:t>
            </w:r>
          </w:p>
        </w:tc>
      </w:tr>
      <w:tr>
        <w:tc>
          <w:tcPr>
            <w:tcW w:type="dxa" w:w="3456"/>
            <w:vAlign w:val="center"/>
          </w:tcPr>
          <w:p>
            <w:r/>
            <w:r>
              <w:rPr>
                <w:b w:val="0"/>
                <w:sz w:val="18"/>
              </w:rPr>
              <w:t>Blob Storage</w:t>
            </w:r>
          </w:p>
        </w:tc>
        <w:tc>
          <w:tcPr>
            <w:tcW w:type="dxa" w:w="3456"/>
            <w:vAlign w:val="center"/>
          </w:tcPr>
          <w:p>
            <w:r/>
            <w:r>
              <w:rPr>
                <w:b w:val="0"/>
                <w:sz w:val="18"/>
              </w:rPr>
              <w:t>Object storage for app data, logs, media, datasets and data lakes</w:t>
            </w:r>
          </w:p>
        </w:tc>
        <w:tc>
          <w:tcPr>
            <w:tcW w:type="dxa" w:w="3456"/>
            <w:vAlign w:val="center"/>
          </w:tcPr>
          <w:p>
            <w:r/>
            <w:r>
              <w:rPr>
                <w:b w:val="0"/>
                <w:sz w:val="18"/>
              </w:rPr>
              <w:t>Use for CSV/JSON/Parquet and analytics workloads</w:t>
            </w:r>
          </w:p>
        </w:tc>
      </w:tr>
      <w:tr>
        <w:tc>
          <w:tcPr>
            <w:tcW w:type="dxa" w:w="3456"/>
            <w:vAlign w:val="center"/>
          </w:tcPr>
          <w:p>
            <w:r/>
            <w:r>
              <w:rPr>
                <w:b w:val="0"/>
                <w:sz w:val="18"/>
              </w:rPr>
              <w:t>Azure Files</w:t>
            </w:r>
          </w:p>
        </w:tc>
        <w:tc>
          <w:tcPr>
            <w:tcW w:type="dxa" w:w="3456"/>
            <w:vAlign w:val="center"/>
          </w:tcPr>
          <w:p>
            <w:r/>
            <w:r>
              <w:rPr>
                <w:b w:val="0"/>
                <w:sz w:val="18"/>
              </w:rPr>
              <w:t>Managed file share using SMB/NFS style access</w:t>
            </w:r>
          </w:p>
        </w:tc>
        <w:tc>
          <w:tcPr>
            <w:tcW w:type="dxa" w:w="3456"/>
            <w:vAlign w:val="center"/>
          </w:tcPr>
          <w:p>
            <w:r/>
            <w:r>
              <w:rPr>
                <w:b w:val="0"/>
                <w:sz w:val="18"/>
              </w:rPr>
              <w:t>Use when apps need a shared network-drive style path</w:t>
            </w:r>
          </w:p>
        </w:tc>
      </w:tr>
      <w:tr>
        <w:tc>
          <w:tcPr>
            <w:tcW w:type="dxa" w:w="3456"/>
            <w:vAlign w:val="center"/>
          </w:tcPr>
          <w:p>
            <w:r/>
            <w:r>
              <w:rPr>
                <w:b w:val="0"/>
                <w:sz w:val="18"/>
              </w:rPr>
              <w:t>Queue Storage</w:t>
            </w:r>
          </w:p>
        </w:tc>
        <w:tc>
          <w:tcPr>
            <w:tcW w:type="dxa" w:w="3456"/>
            <w:vAlign w:val="center"/>
          </w:tcPr>
          <w:p>
            <w:r/>
            <w:r>
              <w:rPr>
                <w:b w:val="0"/>
                <w:sz w:val="18"/>
              </w:rPr>
              <w:t>Message queue for decoupling workloads</w:t>
            </w:r>
          </w:p>
        </w:tc>
        <w:tc>
          <w:tcPr>
            <w:tcW w:type="dxa" w:w="3456"/>
            <w:vAlign w:val="center"/>
          </w:tcPr>
          <w:p>
            <w:r/>
            <w:r>
              <w:rPr>
                <w:b w:val="0"/>
                <w:sz w:val="18"/>
              </w:rPr>
              <w:t>Use for producer/consumer application patterns</w:t>
            </w:r>
          </w:p>
        </w:tc>
      </w:tr>
    </w:tbl>
    <w:p>
      <w:pPr>
        <w:pStyle w:val="Heading1"/>
      </w:pPr>
      <w:r>
        <w:t>9. Queue example</w:t>
      </w:r>
    </w:p>
    <w:p>
      <w:r>
        <w:t>Use an e-commerce story: The website receives an order and puts a message into a queue. A backend worker later reads the message and processes payment, invoice or shipping. This keeps the website fast and resilient.</w:t>
      </w:r>
    </w:p>
    <w:p>
      <w:pPr>
        <w:spacing w:after="60"/>
        <w:ind w:left="259"/>
      </w:pPr>
      <w:r>
        <w:rPr>
          <w:rFonts w:ascii="Consolas" w:hAnsi="Consolas"/>
          <w:color w:val="282828"/>
          <w:sz w:val="16"/>
        </w:rPr>
        <w:t>{"orderId":1001,"event":"order-created","customer":"Student01"}</w:t>
      </w:r>
    </w:p>
    <w:p>
      <w:pPr>
        <w:pStyle w:val="Heading1"/>
      </w:pPr>
      <w:r>
        <w:t>10. Lifecycle management</w:t>
      </w:r>
    </w:p>
    <w:p>
      <w:r>
        <w:t>Lifecycle policy is automatic housekeeping. Example: keep recent logs in Hot, move logs older than 30 days to Cool, and delete temporary logs after 90 days. Connect it to real-world cost management and governance.</w:t>
      </w:r>
    </w:p>
    <w:p>
      <w:pPr>
        <w:pStyle w:val="Heading1"/>
      </w:pPr>
      <w:r>
        <w:t>11. Common student errors</w:t>
      </w:r>
    </w:p>
    <w:p>
      <w:pPr>
        <w:pStyle w:val="ListBullet"/>
      </w:pPr>
      <w:r>
        <w:t>Storage account name fails: it must be globally unique, lowercase, 3-24 characters.</w:t>
      </w:r>
    </w:p>
    <w:p>
      <w:pPr>
        <w:pStyle w:val="ListBullet"/>
      </w:pPr>
      <w:r>
        <w:t>Upload fails: student is in wrong resource group or lacks data permissions.</w:t>
      </w:r>
    </w:p>
    <w:p>
      <w:pPr>
        <w:pStyle w:val="ListBullet"/>
      </w:pPr>
      <w:r>
        <w:t>SAS URL fails: expiry time is wrong or permission is missing.</w:t>
      </w:r>
    </w:p>
    <w:p>
      <w:pPr>
        <w:pStyle w:val="ListBullet"/>
      </w:pPr>
      <w:r>
        <w:t>Azure Files mount fails: corporate network blocks SMB port 445.</w:t>
      </w:r>
    </w:p>
    <w:p>
      <w:pPr>
        <w:pStyle w:val="ListBullet"/>
      </w:pPr>
      <w:r>
        <w:t>Cost concern: duplicate accounts or unnecessary premium settings.</w:t>
      </w:r>
    </w:p>
    <w:p>
      <w:pPr>
        <w:pStyle w:val="Heading1"/>
      </w:pPr>
      <w:r>
        <w:t>12. Closing statement</w:t>
      </w:r>
    </w:p>
    <w:p>
      <w:r>
        <w:t>Close Day 3 by connecting storage to the rest of the program: Azure Storage is the landing zone for application files, datasets, logs, and AI knowledge sources. Later, Databricks, Power BI, Azure AI Search and RAG will consume this data.</w:t>
      </w:r>
    </w:p>
    <w:sectPr w:rsidR="00FC693F" w:rsidRPr="0006063C" w:rsidSect="00034616">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