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PAYROLL IMPLEMENTATION</w:t>
      </w:r>
    </w:p>
    <w:p>
      <w:pPr>
        <w:pStyle w:val="Title"/>
        <w:jc w:val="center"/>
      </w:pPr>
      <w:r>
        <w:t>Organisation-to-Draft-Payslip</w:t>
        <w:br/>
        <w:t>Vertical Slice Implementation Pack</w:t>
      </w:r>
    </w:p>
    <w:p>
      <w:pPr>
        <w:jc w:val="center"/>
      </w:pPr>
      <w:r>
        <w:rPr>
          <w:b w:val="0"/>
          <w:i/>
        </w:rPr>
        <w:t>Architecture, database, contracts, starter code, local runtime and delivery backlog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516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vertical_sl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</w:rPr>
        <w:t>Version 1.0  |  16 July 2026  |  Implementation Baseline</w:t>
      </w:r>
    </w:p>
    <w:p>
      <w:pPr>
        <w:jc w:val="center"/>
      </w:pPr>
      <w:r>
        <w:rPr>
          <w:b w:val="0"/>
          <w:i/>
        </w:rPr>
        <w:t>Scope boundary: fixed monthly gross-to-net calculation only; statutory, tax, retro, off-cycle, settlement, banking and accounting are explicitly excluded.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Purpose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Convert the approved payroll blueprint and foundation architecture into a buildable first vertical slice.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Source baseline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Consolidated Product Blueprint v1.0; Canonical DDL v1.0; API/Event Catalogue v1.0; Implementation Backlog v1.0; Foundation Pack v1.0.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Target stack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Java 21; Spring Boot 3.5 approved patch; Spring Modulith; PostgreSQL 18 compatible SQL; Flyway; React 18.3.1; TypeScript; Vite; Keycloak/OIDC.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Golden result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Basic INR 50,000; HRA INR 20,000; Special Allowance INR 20,000; Gross/Net INR 90,000.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Deliverables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Word specification, Flyway package, OpenAPI 3.1 contract, Maven skeleton, React skeleton, Compose package and sprint backlog.</w:t>
            </w:r>
          </w:p>
        </w:tc>
      </w:tr>
    </w:tbl>
    <w:p>
      <w:pPr>
        <w:pStyle w:val="Heading1"/>
      </w:pPr>
      <w:r>
        <w:t>Contents</w:t>
      </w:r>
    </w:p>
    <w:p>
      <w:r>
        <w:rPr>
          <w:b w:val="0"/>
          <w:i w:val="0"/>
        </w:rPr>
        <w:t>1. Executive implementation decision</w:t>
      </w:r>
    </w:p>
    <w:p>
      <w:r>
        <w:rPr>
          <w:b w:val="0"/>
          <w:i w:val="0"/>
        </w:rPr>
        <w:t>2. Baseline reconciliation and mandatory corrections</w:t>
      </w:r>
    </w:p>
    <w:p>
      <w:r>
        <w:rPr>
          <w:b w:val="0"/>
          <w:i w:val="0"/>
        </w:rPr>
        <w:t>3. Scope and non-scope</w:t>
      </w:r>
    </w:p>
    <w:p>
      <w:r>
        <w:rPr>
          <w:b w:val="0"/>
          <w:i w:val="0"/>
        </w:rPr>
        <w:t>4. Architecture and module boundaries</w:t>
      </w:r>
    </w:p>
    <w:p>
      <w:r>
        <w:rPr>
          <w:b w:val="0"/>
          <w:i w:val="0"/>
        </w:rPr>
        <w:t>5. Repository and Maven design</w:t>
      </w:r>
    </w:p>
    <w:p>
      <w:r>
        <w:rPr>
          <w:b w:val="0"/>
          <w:i w:val="0"/>
        </w:rPr>
        <w:t>6. Java package and domain design</w:t>
      </w:r>
    </w:p>
    <w:p>
      <w:r>
        <w:rPr>
          <w:b w:val="0"/>
          <w:i w:val="0"/>
        </w:rPr>
        <w:t>7. React application design</w:t>
      </w:r>
    </w:p>
    <w:p>
      <w:r>
        <w:rPr>
          <w:b w:val="0"/>
          <w:i w:val="0"/>
        </w:rPr>
        <w:t>8. PostgreSQL schema and Flyway plan</w:t>
      </w:r>
    </w:p>
    <w:p>
      <w:r>
        <w:rPr>
          <w:b w:val="0"/>
          <w:i w:val="0"/>
        </w:rPr>
        <w:t>9. Tenant isolation, security and permissions</w:t>
      </w:r>
    </w:p>
    <w:p>
      <w:r>
        <w:rPr>
          <w:b w:val="0"/>
          <w:i w:val="0"/>
        </w:rPr>
        <w:t>10. REST API and error contracts</w:t>
      </w:r>
    </w:p>
    <w:p>
      <w:r>
        <w:rPr>
          <w:b w:val="0"/>
          <w:i w:val="0"/>
        </w:rPr>
        <w:t>11. Domain events and reliable delivery</w:t>
      </w:r>
    </w:p>
    <w:p>
      <w:r>
        <w:rPr>
          <w:b w:val="0"/>
          <w:i w:val="0"/>
        </w:rPr>
        <w:t>12. Calculation engine and proration</w:t>
      </w:r>
    </w:p>
    <w:p>
      <w:r>
        <w:rPr>
          <w:b w:val="0"/>
          <w:i w:val="0"/>
        </w:rPr>
        <w:t>13. Immutable results, trace and draft payslip</w:t>
      </w:r>
    </w:p>
    <w:p>
      <w:r>
        <w:rPr>
          <w:b w:val="0"/>
          <w:i w:val="0"/>
        </w:rPr>
        <w:t>14. Testing, CI/CD and observability</w:t>
      </w:r>
    </w:p>
    <w:p>
      <w:r>
        <w:rPr>
          <w:b w:val="0"/>
          <w:i w:val="0"/>
        </w:rPr>
        <w:t>15. Seed data and golden scenario</w:t>
      </w:r>
    </w:p>
    <w:p>
      <w:r>
        <w:rPr>
          <w:b w:val="0"/>
          <w:i w:val="0"/>
        </w:rPr>
        <w:t>16. Sprint 0-3 implementation plan</w:t>
      </w:r>
    </w:p>
    <w:p>
      <w:r>
        <w:rPr>
          <w:b w:val="0"/>
          <w:i w:val="0"/>
        </w:rPr>
        <w:t>17. Acceptance criteria and definition of done</w:t>
      </w:r>
    </w:p>
    <w:p>
      <w:r>
        <w:rPr>
          <w:b w:val="0"/>
          <w:i w:val="0"/>
        </w:rPr>
        <w:t>18. Delivery package manifest</w:t>
      </w:r>
    </w:p>
    <w:p>
      <w:r>
        <w:br w:type="page"/>
      </w:r>
    </w:p>
    <w:p>
      <w:pPr>
        <w:pStyle w:val="Heading1"/>
      </w:pPr>
      <w:r>
        <w:t>1. Executive implementation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Implementation position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Decision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Implement the first payroll release as one Spring Boot modular monolith with independently owned domain modules, one PostgreSQL cluster, an external OIDC identity provider, a React SPA and contract-first APIs.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Why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The vertical slice must prove tenancy, effective dating, calculation determinism, immutable results, traceability and UI integration before statutory or downstream complexity is introduced.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Delivery rule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Every database, API, backend, frontend and test artifact in this package uses the same identifiers, component codes and golden scenario.</w:t>
            </w:r>
          </w:p>
        </w:tc>
      </w:tr>
    </w:tbl>
    <w:p>
      <w:pPr>
        <w:pStyle w:val="Heading1"/>
      </w:pPr>
      <w:r>
        <w:t>2. Baseline reconciliation and mandatory corrections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Implementation position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DDL correction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The 112-table canonical DDL remains the strategic model, but the slice uses strict Flyway scripts, schema names aligned to the Foundation Pack, tenant-safe composite foreign keys and no permissive IF NOT EXISTS in versioned migrations.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Tenancy correction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Every tenant-owned table has tenant_id; all references include tenant_id; RLS is enabled and forced; the runtime principal is a non-owner NOBYPASSRLS role.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Concurrency correction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JPA @Version is the sole optimistic-lock owner. Database triggers do not increment version_no.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Effective dating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All ranges use [effective_from,effective_to). Overlaps are rejected by application validation and later hardened with exclusion constraints for high-risk records.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Reliability correction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Transactional outbox, inbox idempotency and dead-letter records are added because the consolidated DDL lacked a complete reliable-event-delivery model.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API correction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The catalogue list is converted into a complete OpenAPI 3.1 contract with schemas, permissions, idempotency headers and RFC 9457-compatible problem responses.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Immutability correction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Payroll results, component results, trace and audit events are append-only and protected by database triggers and grants.</w:t>
            </w:r>
          </w:p>
        </w:tc>
      </w:tr>
    </w:tbl>
    <w:p>
      <w:pPr>
        <w:pStyle w:val="Heading2"/>
      </w:pPr>
      <w:r>
        <w:t>2.1 Artifact 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Use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Required action</w:t>
            </w:r>
          </w:p>
        </w:tc>
        <w:trPr>
          <w:tblHeader/>
        </w:trPr>
      </w:tr>
      <w:tr>
        <w:tc>
          <w:tcPr>
            <w:tcW w:type="dxa" w:w="3389"/>
          </w:tcPr>
          <w:p>
            <w:r>
              <w:rPr>
                <w:sz w:val="15"/>
              </w:rPr>
              <w:t>Consolidated blueprint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Functional authority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Retain as product source; apply slice scope boundary.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Canonical DDL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Logical reference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Do not execute directly; superseded for this slice by V001-V012 migrations.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API/event catalogue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Capability index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Superseded for this slice by generated OpenAPI and event schema.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Implementation backlog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Portfolio source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Decomposed into Sprint 0-3 stories in the supplied CSV.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Foundation Pack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Engineering authority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Adopt architecture, module and security standards with the corrections above.</w:t>
            </w:r>
          </w:p>
        </w:tc>
      </w:tr>
    </w:tbl>
    <w:p>
      <w:r>
        <w:br w:type="page"/>
      </w:r>
    </w:p>
    <w:p>
      <w:pPr>
        <w:pStyle w:val="Heading1"/>
      </w:pPr>
      <w:r>
        <w:t>3. Scope and non-scope</w:t>
      </w:r>
    </w:p>
    <w:p>
      <w:pPr>
        <w:pStyle w:val="Heading2"/>
      </w:pPr>
      <w:r>
        <w:t>3.1 Included capability</w:t>
      </w:r>
    </w:p>
    <w:p>
      <w:pPr>
        <w:pStyle w:val="ListBullet"/>
      </w:pPr>
      <w:r>
        <w:t>Tenant and OIDC security context</w:t>
      </w:r>
    </w:p>
    <w:p>
      <w:pPr>
        <w:pStyle w:val="ListBullet"/>
      </w:pPr>
      <w:r>
        <w:t>Legal entity, payroll statutory unit and establishment</w:t>
      </w:r>
    </w:p>
    <w:p>
      <w:pPr>
        <w:pStyle w:val="ListBullet"/>
      </w:pPr>
      <w:r>
        <w:t>Monthly calendar, periods and pay group</w:t>
      </w:r>
    </w:p>
    <w:p>
      <w:pPr>
        <w:pStyle w:val="ListBullet"/>
      </w:pPr>
      <w:r>
        <w:t>Basic, HRA and Special Allowance components</w:t>
      </w:r>
    </w:p>
    <w:p>
      <w:pPr>
        <w:pStyle w:val="ListBullet"/>
      </w:pPr>
      <w:r>
        <w:t>Salary structure and employee salary assignment</w:t>
      </w:r>
    </w:p>
    <w:p>
      <w:pPr>
        <w:pStyle w:val="ListBullet"/>
      </w:pPr>
      <w:r>
        <w:t>Regular payroll cycle, population resolution and sealed input snapshot</w:t>
      </w:r>
    </w:p>
    <w:p>
      <w:pPr>
        <w:pStyle w:val="ListBullet"/>
      </w:pPr>
      <w:r>
        <w:t>Calendar-day proration and fixed gross-to-net calculation</w:t>
      </w:r>
    </w:p>
    <w:p>
      <w:pPr>
        <w:pStyle w:val="ListBullet"/>
      </w:pPr>
      <w:r>
        <w:t>Immutable result, component result and explainable trace</w:t>
      </w:r>
    </w:p>
    <w:p>
      <w:pPr>
        <w:pStyle w:val="ListBullet"/>
      </w:pPr>
      <w:r>
        <w:t>Draft payslip snapshot and audit logging</w:t>
      </w:r>
    </w:p>
    <w:p>
      <w:pPr>
        <w:pStyle w:val="Heading2"/>
      </w:pPr>
      <w:r>
        <w:t>3.2 Explicitly excluded</w:t>
      </w:r>
    </w:p>
    <w:p>
      <w:pPr>
        <w:pStyle w:val="ListBullet"/>
      </w:pPr>
      <w:r>
        <w:t>PF, EPS, EDLI, ESI, professional tax, labour welfare fund and NPS</w:t>
      </w:r>
    </w:p>
    <w:p>
      <w:pPr>
        <w:pStyle w:val="ListBullet"/>
      </w:pPr>
      <w:r>
        <w:t>Salary TDS, tax declarations and perquisite valuation</w:t>
      </w:r>
    </w:p>
    <w:p>
      <w:pPr>
        <w:pStyle w:val="ListBullet"/>
      </w:pPr>
      <w:r>
        <w:t>Attendance/leave integration beyond employment-date eligibility</w:t>
      </w:r>
    </w:p>
    <w:p>
      <w:pPr>
        <w:pStyle w:val="ListBullet"/>
      </w:pPr>
      <w:r>
        <w:t>Retroactive and off-cycle payroll</w:t>
      </w:r>
    </w:p>
    <w:p>
      <w:pPr>
        <w:pStyle w:val="ListBullet"/>
      </w:pPr>
      <w:r>
        <w:t>Recoveries, advances and final settlement</w:t>
      </w:r>
    </w:p>
    <w:p>
      <w:pPr>
        <w:pStyle w:val="ListBullet"/>
      </w:pPr>
      <w:r>
        <w:t>Banking/payment execution and payroll accounting</w:t>
      </w:r>
    </w:p>
    <w:p>
      <w:pPr>
        <w:pStyle w:val="ListBullet"/>
      </w:pPr>
      <w:r>
        <w:t>Production payslip publication and employee self-service</w:t>
      </w:r>
    </w:p>
    <w:p>
      <w:pPr>
        <w:pStyle w:val="Heading2"/>
      </w:pPr>
      <w:r>
        <w:t>3.3 Exit criteria</w:t>
      </w:r>
    </w:p>
    <w:p>
      <w:r>
        <w:rPr>
          <w:b w:val="0"/>
          <w:i w:val="0"/>
        </w:rPr>
        <w:t>A tenant-scoped authorised operator can configure the organisation and salary, create a July 2026 cycle, seal a deterministic input snapshot, calculate the golden employee, inspect the component trace and generate an immutable draft payslip showing INR 90,000 gross and net.</w:t>
      </w:r>
    </w:p>
    <w:p>
      <w:r>
        <w:br w:type="page"/>
      </w:r>
    </w:p>
    <w:p>
      <w:pPr>
        <w:pStyle w:val="Heading1"/>
      </w:pPr>
      <w:r>
        <w:t>4. Architecture and module boundaries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1063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modular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106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Module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Owns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May synchronously call</w:t>
            </w:r>
          </w:p>
        </w:tc>
        <w:trPr>
          <w:tblHeader/>
        </w:trPr>
      </w:tr>
      <w:tr>
        <w:tc>
          <w:tcPr>
            <w:tcW w:type="dxa" w:w="3389"/>
          </w:tcPr>
          <w:p>
            <w:r>
              <w:rPr>
                <w:sz w:val="15"/>
              </w:rPr>
              <w:t>platform-core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Money, effective ranges, correlation, problem model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OIDC mapping, tenant context, permissions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platform-core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organisation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Legal entity, PSU, establishment, calendar, periods, pay group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platform-core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compensation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Components, versions, salary structures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platform-core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employee-payroll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Relationship, assignment, profile, salary/pay-group assignment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organisation, compensation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payroll-operations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Cycle, population and sealed snapshots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organisation, employee-payroll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calculation-engine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Plan, proration, immutable results and trace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payroll-operations snapshots only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documents-reporting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Draft payslip snapshot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calculation public API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integrations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Outbox, inbox and dead letter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platform-core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payroll-boot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Composition root and HTTP runtime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All public module APIs</w:t>
            </w:r>
          </w:p>
        </w:tc>
      </w:tr>
    </w:tbl>
    <w:p>
      <w:pPr>
        <w:pStyle w:val="Heading2"/>
      </w:pPr>
      <w:r>
        <w:t>4.1 Boundary rules</w:t>
      </w:r>
    </w:p>
    <w:p>
      <w:pPr>
        <w:pStyle w:val="ListBullet"/>
      </w:pPr>
      <w:r>
        <w:t>Only each module api package is externally importable.</w:t>
      </w:r>
    </w:p>
    <w:p>
      <w:pPr>
        <w:pStyle w:val="ListBullet"/>
      </w:pPr>
      <w:r>
        <w:t>No cross-module JPA relationships or direct repository access.</w:t>
      </w:r>
    </w:p>
    <w:p>
      <w:pPr>
        <w:pStyle w:val="ListBullet"/>
      </w:pPr>
      <w:r>
        <w:t>Calculation consumes immutable snapshots; it does not query live compensation during execution.</w:t>
      </w:r>
    </w:p>
    <w:p>
      <w:pPr>
        <w:pStyle w:val="ListBullet"/>
      </w:pPr>
      <w:r>
        <w:t>Same-transaction domain events remain in-process; durable external propagation uses the outbox.</w:t>
      </w:r>
    </w:p>
    <w:p>
      <w:pPr>
        <w:pStyle w:val="ListBullet"/>
      </w:pPr>
      <w:r>
        <w:t>Architecture tests fail the build on module cycles or internal-package imports.</w:t>
      </w:r>
    </w:p>
    <w:p>
      <w:r>
        <w:br w:type="page"/>
      </w:r>
    </w:p>
    <w:p>
      <w:pPr>
        <w:pStyle w:val="Heading1"/>
      </w:pPr>
      <w:r>
        <w:t>5. Repository and Maven design</w:t>
      </w:r>
    </w:p>
    <w:p>
      <w:pPr>
        <w:pStyle w:val="CodeBlock"/>
      </w:pPr>
      <w:r>
        <w:t>hrms-payroll-vertical-slice/</w:t>
        <w:br/>
        <w:t xml:space="preserve">  pom.xml</w:t>
        <w:br/>
        <w:t xml:space="preserve">  backend/</w:t>
        <w:br/>
        <w:t xml:space="preserve">    platform-core/ security/ integrations/</w:t>
        <w:br/>
        <w:t xml:space="preserve">    organisation/ compensation/ employee-payroll/</w:t>
        <w:br/>
        <w:t xml:space="preserve">    payroll-operations/ calculation-engine/</w:t>
        <w:br/>
        <w:t xml:space="preserve">    documents-reporting/ database-migrations/</w:t>
        <w:br/>
        <w:t xml:space="preserve">    test-support/ payroll-boot/</w:t>
        <w:br/>
        <w:t xml:space="preserve">  contracts/openapi/</w:t>
        <w:br/>
        <w:t xml:space="preserve">  docs/adr/</w:t>
      </w:r>
    </w:p>
    <w:p>
      <w:pPr>
        <w:pStyle w:val="Heading2"/>
      </w:pPr>
      <w:r>
        <w:t>5.1 Parent POM responsibilities</w:t>
      </w:r>
    </w:p>
    <w:p>
      <w:pPr>
        <w:pStyle w:val="ListBullet"/>
      </w:pPr>
      <w:r>
        <w:t>Pin Java and dependency BOMs; prohibit dynamic and snapshot release dependencies.</w:t>
      </w:r>
    </w:p>
    <w:p>
      <w:pPr>
        <w:pStyle w:val="ListBullet"/>
      </w:pPr>
      <w:r>
        <w:t>Standardise compiler, unit/integration test, coverage, formatting, dependency and SBOM plugins.</w:t>
      </w:r>
    </w:p>
    <w:p>
      <w:pPr>
        <w:pStyle w:val="ListBullet"/>
      </w:pPr>
      <w:r>
        <w:t>Make `mvn verify` the single local and CI quality command.</w:t>
      </w:r>
    </w:p>
    <w:p>
      <w:pPr>
        <w:pStyle w:val="ListBullet"/>
      </w:pPr>
      <w:r>
        <w:t>Keep executable packaging only in payroll-boot.</w:t>
      </w:r>
    </w:p>
    <w:p>
      <w:pPr>
        <w:pStyle w:val="ListBullet"/>
      </w:pPr>
      <w:r>
        <w:t>Keep database migrations as a separately versioned runtime artifact.</w:t>
      </w:r>
    </w:p>
    <w:p>
      <w:pPr>
        <w:pStyle w:val="Heading2"/>
      </w:pPr>
      <w:r>
        <w:t>5.2 Dependency direction</w:t>
      </w:r>
    </w:p>
    <w:p>
      <w:pPr>
        <w:pStyle w:val="CodeBlock"/>
      </w:pPr>
      <w:r>
        <w:t>platform-core &lt;- security/organisation/compensation/integrations</w:t>
        <w:br/>
        <w:t>organisation + compensation &lt;- employee-payroll</w:t>
        <w:br/>
        <w:t>employee-payroll + organisation &lt;- payroll-operations</w:t>
        <w:br/>
        <w:t>payroll-operations snapshots &lt;- calculation-engine</w:t>
        <w:br/>
        <w:t>calculation-engine &lt;- documents-reporting</w:t>
        <w:br/>
        <w:t>all modules -&gt; payroll-boot composition root</w:t>
      </w:r>
    </w:p>
    <w:p>
      <w:r>
        <w:br w:type="page"/>
      </w:r>
    </w:p>
    <w:p>
      <w:pPr>
        <w:pStyle w:val="Heading1"/>
      </w:pPr>
      <w:r>
        <w:t>6. Java package and domain design</w:t>
      </w:r>
    </w:p>
    <w:p>
      <w:pPr>
        <w:pStyle w:val="CodeBlock"/>
      </w:pPr>
      <w:r>
        <w:t>com.acme.hrms.payroll.&lt;module&gt;</w:t>
        <w:br/>
        <w:t xml:space="preserve">  api/            public commands, queries, DTOs and events</w:t>
        <w:br/>
        <w:t xml:space="preserve">  application/    use cases and transaction boundaries</w:t>
        <w:br/>
        <w:t xml:space="preserve">  domain/         aggregates, policies, value objects, repository ports</w:t>
        <w:br/>
        <w:t xml:space="preserve">  infrastructure/ JPA, web, messaging and configuration adapters</w:t>
      </w:r>
    </w:p>
    <w:p>
      <w:pPr>
        <w:pStyle w:val="Heading2"/>
      </w:pPr>
      <w:r>
        <w:t>6.1 Core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Pattern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Requirement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Money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BigDecimal with explicit scale and currency; never double/float.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Inject Clock; persist Instant for audit and LocalDate for payroll applicability.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EffectiveRange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Half-open range with explicit overlap validation.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BaseEntity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UUID PK, tenant_id, audit columns and one JPA @Version field.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Transactions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Application command boundary; tenant SET LOCAL occurs before repository access.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DTOs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Java records; no JPA entities returned by APIs or events.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Aggregate references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UUID/value object only across modules; no cross-module object graph.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Calculation snapshot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Canonical JSON plus SHA-256 hash and source-version references.</w:t>
            </w:r>
          </w:p>
        </w:tc>
      </w:tr>
    </w:tbl>
    <w:p>
      <w:pPr>
        <w:pStyle w:val="Heading2"/>
      </w:pPr>
      <w:r>
        <w:t>6.2 Core aggregates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Aggregate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Invariants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LegalEntity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Code unique per tenant; effective range valid; country/currency fixed for version.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PayrollCalendar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Monthly frequency; generated periods contiguous and non-overlapping.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PayGroup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One calendar, statutory unit, currency and proration method.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SalaryStructure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Approved lines have deterministic sequence and acyclic dependencies.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PayrollRelationship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Employee number unique within tenant; relationship dates valid.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SalaryAssignment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No overlapping active assignment for payroll assignment and scope.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PayrollCycle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One regular cycle per pay group/period; legal state transitions only.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PayrollResult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Created from one sealed snapshot; immutable after insert.</w:t>
            </w:r>
          </w:p>
        </w:tc>
      </w:tr>
    </w:tbl>
    <w:p>
      <w:r>
        <w:br w:type="page"/>
      </w:r>
    </w:p>
    <w:p>
      <w:pPr>
        <w:pStyle w:val="Heading1"/>
      </w:pPr>
      <w:r>
        <w:t>7. React 18 and TypeScript application design</w:t>
      </w:r>
    </w:p>
    <w:p>
      <w:pPr>
        <w:pStyle w:val="CodeBlock"/>
      </w:pPr>
      <w:r>
        <w:t>src/</w:t>
        <w:br/>
        <w:t xml:space="preserve">  app/ providers, router, error boundary</w:t>
        <w:br/>
        <w:t xml:space="preserve">  features/</w:t>
        <w:br/>
        <w:t xml:space="preserve">    organisation/ compensation/ employee-payroll/</w:t>
        <w:br/>
        <w:t xml:space="preserve">    payroll-cycle/ calculation/ draft-payslip/</w:t>
        <w:br/>
        <w:t xml:space="preserve">  shared/</w:t>
        <w:br/>
        <w:t xml:space="preserve">    api-client/ auth/ components/ forms/</w:t>
        <w:br/>
        <w:t xml:space="preserve">    formatting/ permissions/ telemetry/</w:t>
        <w:br/>
        <w:t xml:space="preserve">  test/</w:t>
      </w:r>
    </w:p>
    <w:p>
      <w:pPr>
        <w:pStyle w:val="Heading2"/>
      </w:pPr>
      <w:r>
        <w:t>7.1 UX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Screen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Completion signal</w:t>
            </w:r>
          </w:p>
        </w:tc>
        <w:trPr>
          <w:tblHeader/>
        </w:trPr>
      </w:tr>
      <w:tr>
        <w:tc>
          <w:tcPr>
            <w:tcW w:type="dxa" w:w="3389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Organisation setup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Legal entity, PSU and establishment active for target date.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Calendar and pay group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July 2026 period generated and monthly pay group active.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Components and structure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BASIC, HRA and SPECIAL_ALLOWANCE approved.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Employee payroll setup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Relationship, assignment, profile, pay group and salary active.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Payroll cycle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Population resolved and inputs sealed.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Calculation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Status CALCULATED; gross/net and trace available.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Draft payslip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DRAFT watermark and result reconciliation visible.</w:t>
            </w:r>
          </w:p>
        </w:tc>
      </w:tr>
    </w:tbl>
    <w:p>
      <w:pPr>
        <w:pStyle w:val="Heading2"/>
      </w:pPr>
      <w:r>
        <w:t>7.2 Frontend standards</w:t>
      </w:r>
    </w:p>
    <w:p>
      <w:pPr>
        <w:pStyle w:val="ListBullet"/>
      </w:pPr>
      <w:r>
        <w:t>Generate types and client from OpenAPI; avoid duplicated handwritten wire models.</w:t>
      </w:r>
    </w:p>
    <w:p>
      <w:pPr>
        <w:pStyle w:val="ListBullet"/>
      </w:pPr>
      <w:r>
        <w:t>Use route and action permission guards, while treating backend authorisation as authoritative.</w:t>
      </w:r>
    </w:p>
    <w:p>
      <w:pPr>
        <w:pStyle w:val="ListBullet"/>
      </w:pPr>
      <w:r>
        <w:t>Format money with Intl.NumberFormat and preserve decimal strings at API boundaries.</w:t>
      </w:r>
    </w:p>
    <w:p>
      <w:pPr>
        <w:pStyle w:val="ListBullet"/>
      </w:pPr>
      <w:r>
        <w:t>Meet keyboard, focus, label and error-summary accessibility requirements.</w:t>
      </w:r>
    </w:p>
    <w:p>
      <w:pPr>
        <w:pStyle w:val="ListBullet"/>
      </w:pPr>
      <w:r>
        <w:t>Never persist tokens or payroll response bodies in localStorage.</w:t>
      </w:r>
    </w:p>
    <w:p>
      <w:pPr>
        <w:pStyle w:val="ListBullet"/>
      </w:pPr>
      <w:r>
        <w:t>Use correlation IDs from problem responses in support messaging.</w:t>
      </w:r>
    </w:p>
    <w:p>
      <w:r>
        <w:br w:type="page"/>
      </w:r>
    </w:p>
    <w:p>
      <w:pPr>
        <w:pStyle w:val="Heading1"/>
      </w:pPr>
      <w:r>
        <w:t>8. PostgreSQL schema and Flyway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Migration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Purpose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V001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Schemas, extensions, domains and enums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V002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Tenant, principal, role and append-only audit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V003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Legal entity, PSU and establishment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V004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Monthly calendar, pay period and pay group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V005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Components, versions and salary structure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V006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Payroll relationship, assignment, profile and salary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V007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Cycle, population and sealed input snapshot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V008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Request, immutable result, components and trace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V009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Draft payslip snapshot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V010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Outbox, inbox and dead letter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V011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Forced row-level security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V012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Immutability triggers and runtime grants</w:t>
            </w:r>
          </w:p>
        </w:tc>
      </w:tr>
    </w:tbl>
    <w:p>
      <w:pPr>
        <w:pStyle w:val="Heading2"/>
      </w:pPr>
      <w:r>
        <w:t>8.1 Physical design rules</w:t>
      </w:r>
    </w:p>
    <w:p>
      <w:pPr>
        <w:pStyle w:val="ListBullet"/>
      </w:pPr>
      <w:r>
        <w:t>UUID primary keys are generated by PostgreSQL or the application consistently; tenant_id participates in every tenant-owned unique key used as an FK target.</w:t>
      </w:r>
    </w:p>
    <w:p>
      <w:pPr>
        <w:pStyle w:val="ListBullet"/>
      </w:pPr>
      <w:r>
        <w:t>Composite foreign keys include tenant_id to make cross-tenant references structurally impossible.</w:t>
      </w:r>
    </w:p>
    <w:p>
      <w:pPr>
        <w:pStyle w:val="ListBullet"/>
      </w:pPr>
      <w:r>
        <w:t>`version_no` is modified only by ORM optimistic locking.</w:t>
      </w:r>
    </w:p>
    <w:p>
      <w:pPr>
        <w:pStyle w:val="ListBullet"/>
      </w:pPr>
      <w:r>
        <w:t>Money uses numeric(19,4); component results are rounded to the component rule before totals.</w:t>
      </w:r>
    </w:p>
    <w:p>
      <w:pPr>
        <w:pStyle w:val="ListBullet"/>
      </w:pPr>
      <w:r>
        <w:t>Versioned migrations are immutable and fail loudly; repeatable scripts are limited to reference or verification data.</w:t>
      </w:r>
    </w:p>
    <w:p>
      <w:pPr>
        <w:pStyle w:val="ListBullet"/>
      </w:pPr>
      <w:r>
        <w:t>No application role owns schemas or tables.</w:t>
      </w:r>
    </w:p>
    <w:p>
      <w:pPr>
        <w:pStyle w:val="Heading2"/>
      </w:pPr>
      <w:r>
        <w:t>8.2 RLS transaction protocol</w:t>
      </w:r>
    </w:p>
    <w:p>
      <w:pPr>
        <w:pStyle w:val="CodeBlock"/>
      </w:pPr>
      <w:r>
        <w:t>BEGIN;</w:t>
        <w:br/>
        <w:t>SET LOCAL app.tenant_id = '00000000-0000-0000-0000-000000000001';</w:t>
        <w:br/>
        <w:t>-- application SQL</w:t>
        <w:br/>
        <w:t>COMMIT;</w:t>
      </w:r>
    </w:p>
    <w:p>
      <w:r>
        <w:br w:type="page"/>
      </w:r>
    </w:p>
    <w:p>
      <w:pPr>
        <w:pStyle w:val="Heading1"/>
      </w:pPr>
      <w:r>
        <w:t>9. Tenant isolation, security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Core permissions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PAYROLL_ADMIN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Manage tenant payroll configuration and role assignments.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PAYROLL_FOUNDATION_ADMIN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Create legal entities, PSUs, calendars and pay groups.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COMPENSATION_ADMIN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Create components and salary structures; cannot run payroll.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PAYROLL_OPERATOR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Create cycle, resolve population, seal input and execute trial.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PAYROLL_REVIEWER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Read results, trace and draft payslip; cannot alter inputs.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AUDITOR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Read audit and immutable lineage only.</w:t>
            </w:r>
          </w:p>
        </w:tc>
      </w:tr>
    </w:tbl>
    <w:p>
      <w:pPr>
        <w:pStyle w:val="Heading2"/>
      </w:pPr>
      <w:r>
        <w:t>9.1 Security controls</w:t>
      </w:r>
    </w:p>
    <w:p>
      <w:pPr>
        <w:pStyle w:val="ListBullet"/>
      </w:pPr>
      <w:r>
        <w:t>Map users by OIDC issuer plus subject, not email or mutable display name.</w:t>
      </w:r>
    </w:p>
    <w:p>
      <w:pPr>
        <w:pStyle w:val="ListBullet"/>
      </w:pPr>
      <w:r>
        <w:t>Require tenant_id claim and approved audience; fail closed when absent.</w:t>
      </w:r>
    </w:p>
    <w:p>
      <w:pPr>
        <w:pStyle w:val="ListBullet"/>
      </w:pPr>
      <w:r>
        <w:t>Apply method-level permission checks and database RLS independently.</w:t>
      </w:r>
    </w:p>
    <w:p>
      <w:pPr>
        <w:pStyle w:val="ListBullet"/>
      </w:pPr>
      <w:r>
        <w:t>Mask employee identifiers in logs and forbid salary values in normal telemetry.</w:t>
      </w:r>
    </w:p>
    <w:p>
      <w:pPr>
        <w:pStyle w:val="ListBullet"/>
      </w:pPr>
      <w:r>
        <w:t>Record security-sensitive commands in append-only audit with actor and correlation ID.</w:t>
      </w:r>
    </w:p>
    <w:p>
      <w:pPr>
        <w:pStyle w:val="ListBullet"/>
      </w:pPr>
      <w:r>
        <w:t>Use maker-checker when approval workflows are introduced; this slice separates configuration, operation and review roles.</w:t>
      </w:r>
    </w:p>
    <w:p>
      <w:r>
        <w:br w:type="page"/>
      </w:r>
    </w:p>
    <w:p>
      <w:pPr>
        <w:pStyle w:val="Heading1"/>
      </w:pPr>
      <w:r>
        <w:t>10. REST API and error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API group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Representative endpoints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Organisation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POST /legal-entities; POST /payroll-statutory-units; POST /establishments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Calendar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POST /payroll-calendars; POST/GET /payroll-calendars/{id}/periods; POST /pay-groups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Compensation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POST /pay-components; POST /salary-structures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POST /payroll-relationships; POST /payroll-assignments/{id}/salary-assignments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POST /payroll-cycles; resolve-population; seal-inputs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Calculation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POST /payroll-calculations; GET result and trace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Documents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POST/GET draft-payslip</w:t>
            </w:r>
          </w:p>
        </w:tc>
      </w:tr>
    </w:tbl>
    <w:p>
      <w:pPr>
        <w:pStyle w:val="Heading2"/>
      </w:pPr>
      <w:r>
        <w:t>10.1 Contract rules</w:t>
      </w:r>
    </w:p>
    <w:p>
      <w:pPr>
        <w:pStyle w:val="ListBullet"/>
      </w:pPr>
      <w:r>
        <w:t>OpenAPI 3.1 is the source of wire models and client generation.</w:t>
      </w:r>
    </w:p>
    <w:p>
      <w:pPr>
        <w:pStyle w:val="ListBullet"/>
      </w:pPr>
      <w:r>
        <w:t>POST calculation requires Idempotency-Key; reusing a key with a different request hash returns 409.</w:t>
      </w:r>
    </w:p>
    <w:p>
      <w:pPr>
        <w:pStyle w:val="ListBullet"/>
      </w:pPr>
      <w:r>
        <w:t>Validation returns `application/problem+json` with stable code, correlationId and field violations.</w:t>
      </w:r>
    </w:p>
    <w:p>
      <w:pPr>
        <w:pStyle w:val="ListBullet"/>
      </w:pPr>
      <w:r>
        <w:t>Money is transferred as decimal string plus ISO currency.</w:t>
      </w:r>
    </w:p>
    <w:p>
      <w:pPr>
        <w:pStyle w:val="ListBullet"/>
      </w:pPr>
      <w:r>
        <w:t>Optimistic updates use version or ETag when update operations are added.</w:t>
      </w:r>
    </w:p>
    <w:p>
      <w:pPr>
        <w:pStyle w:val="ListBullet"/>
      </w:pPr>
      <w:r>
        <w:t>Pagination, filtering and field selection are added before large-list production use.</w:t>
      </w:r>
    </w:p>
    <w:p>
      <w:r>
        <w:br w:type="page"/>
      </w:r>
    </w:p>
    <w:p>
      <w:pPr>
        <w:pStyle w:val="Heading1"/>
      </w:pPr>
      <w:r>
        <w:t>11. Domain events and reliable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Event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Producer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  <w:sz w:val="16"/>
              </w:rPr>
              <w:t>Consumer/use</w:t>
            </w:r>
          </w:p>
        </w:tc>
        <w:trPr>
          <w:tblHeader/>
        </w:trPr>
      </w:tr>
      <w:tr>
        <w:tc>
          <w:tcPr>
            <w:tcW w:type="dxa" w:w="3389"/>
          </w:tcPr>
          <w:p>
            <w:r>
              <w:rPr>
                <w:sz w:val="15"/>
              </w:rPr>
              <w:t>organisation.legal-entity.created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organisation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Audit/read models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organisation.pay-periods.generated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organisation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Payroll operations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compensation.salary-structure.approved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compensation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Employee payroll readiness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employee.salary-assigned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employee-payroll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Population/readiness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payroll.cycle.created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payroll-operations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Operations dashboard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payroll.inputs.sealed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payroll-operations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Calculation eligibility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payroll.result.calculated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calculation-engine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Draft payslip generator</w:t>
            </w:r>
          </w:p>
        </w:tc>
      </w:tr>
      <w:tr>
        <w:tc>
          <w:tcPr>
            <w:tcW w:type="dxa" w:w="3389"/>
          </w:tcPr>
          <w:p>
            <w:r>
              <w:rPr>
                <w:sz w:val="15"/>
              </w:rPr>
              <w:t>payroll.draft-payslip.generated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documents-reporting</w:t>
            </w:r>
          </w:p>
        </w:tc>
        <w:tc>
          <w:tcPr>
            <w:tcW w:type="dxa" w:w="3389"/>
          </w:tcPr>
          <w:p>
            <w:r>
              <w:rPr>
                <w:sz w:val="15"/>
              </w:rPr>
              <w:t>Review workflow</w:t>
            </w:r>
          </w:p>
        </w:tc>
      </w:tr>
    </w:tbl>
    <w:p>
      <w:pPr>
        <w:pStyle w:val="Heading2"/>
      </w:pPr>
      <w:r>
        <w:t>11.1 Delivery model</w:t>
      </w:r>
    </w:p>
    <w:p>
      <w:pPr>
        <w:pStyle w:val="ListBullet"/>
      </w:pPr>
      <w:r>
        <w:t>Write business state and outbox row in the same transaction.</w:t>
      </w:r>
    </w:p>
    <w:p>
      <w:pPr>
        <w:pStyle w:val="ListBullet"/>
      </w:pPr>
      <w:r>
        <w:t>Dispatcher claims pending events with bounded retries and backoff.</w:t>
      </w:r>
    </w:p>
    <w:p>
      <w:pPr>
        <w:pStyle w:val="ListBullet"/>
      </w:pPr>
      <w:r>
        <w:t>Consumers use message ID plus consumer name as the inbox idempotency key.</w:t>
      </w:r>
    </w:p>
    <w:p>
      <w:pPr>
        <w:pStyle w:val="ListBullet"/>
      </w:pPr>
      <w:r>
        <w:t>Failures exceeding policy move to dead letter with replay approval.</w:t>
      </w:r>
    </w:p>
    <w:p>
      <w:pPr>
        <w:pStyle w:val="ListBullet"/>
      </w:pPr>
      <w:r>
        <w:t>Event envelopes include tenant, correlation, causation, aggregate and schema version.</w:t>
      </w:r>
    </w:p>
    <w:p>
      <w:pPr>
        <w:pStyle w:val="ListBullet"/>
      </w:pPr>
      <w:r>
        <w:t>Payloads contain identifiers and stable business facts, not JPA serialization.</w:t>
      </w:r>
    </w:p>
    <w:p>
      <w:r>
        <w:br w:type="page"/>
      </w:r>
    </w:p>
    <w:p>
      <w:pPr>
        <w:pStyle w:val="Heading1"/>
      </w:pPr>
      <w:r>
        <w:t>12. Calculation engine and proration</w:t>
      </w:r>
    </w:p>
    <w:p>
      <w:pPr>
        <w:pStyle w:val="Heading2"/>
      </w:pPr>
      <w:r>
        <w:t>12.1 Golden dependency plan</w:t>
      </w:r>
    </w:p>
    <w:p>
      <w:pPr>
        <w:pStyle w:val="CodeBlock"/>
      </w:pPr>
      <w:r>
        <w:t>1 BASIC = 50,000</w:t>
        <w:br/>
        <w:t>2 HRA = BASIC x 40% = 20,000</w:t>
        <w:br/>
        <w:t>3 SPECIAL_ALLOWANCE = 90,000 - BASIC - HRA = 20,000</w:t>
        <w:br/>
        <w:t>4 GROSS = BASIC + HRA + SPECIAL_ALLOWANCE = 90,000</w:t>
        <w:br/>
        <w:t>5 DEDUCTIONS = 0</w:t>
        <w:br/>
        <w:t>6 NET = GROSS - DEDUCTIONS = 90,000</w:t>
      </w:r>
    </w:p>
    <w:p>
      <w:pPr>
        <w:pStyle w:val="Heading2"/>
      </w:pPr>
      <w:r>
        <w:t>12.2 Calendar-day proration</w:t>
      </w:r>
    </w:p>
    <w:p>
      <w:pPr>
        <w:pStyle w:val="CodeBlock"/>
      </w:pPr>
      <w:r>
        <w:t>proration_factor = eligible_calendar_days / total_calendar_days_in_period</w:t>
        <w:br/>
        <w:t>component_amount = round(unprorated_component_amount x proration_factor, 2)</w:t>
      </w:r>
    </w:p>
    <w:p>
      <w:pPr>
        <w:pStyle w:val="ListBullet"/>
      </w:pPr>
      <w:r>
        <w:t>Period and eligible boundaries are inclusive for this calculation, while configuration effective ranges remain half-open.</w:t>
      </w:r>
    </w:p>
    <w:p>
      <w:pPr>
        <w:pStyle w:val="ListBullet"/>
      </w:pPr>
      <w:r>
        <w:t>Intersect relationship, assignment, pay-group and salary ranges with the pay period.</w:t>
      </w:r>
    </w:p>
    <w:p>
      <w:pPr>
        <w:pStyle w:val="ListBullet"/>
      </w:pPr>
      <w:r>
        <w:t>Round each component according to its approved rule, then total rounded components.</w:t>
      </w:r>
    </w:p>
    <w:p>
      <w:pPr>
        <w:pStyle w:val="ListBullet"/>
      </w:pPr>
      <w:r>
        <w:t>Record period days, eligible days, factor, expression, inputs and rounded output in the trace.</w:t>
      </w:r>
    </w:p>
    <w:p>
      <w:pPr>
        <w:pStyle w:val="ListBullet"/>
      </w:pPr>
      <w:r>
        <w:t>Full-month factor equals exactly 1.0000000000.</w:t>
      </w:r>
    </w:p>
    <w:p>
      <w:pPr>
        <w:pStyle w:val="ListBullet"/>
      </w:pPr>
      <w:r>
        <w:t>A zero-day intersection excludes the employee or produces a controlled exception; it never silently creates negative pay.</w:t>
      </w:r>
    </w:p>
    <w:p>
      <w:pPr>
        <w:pStyle w:val="Heading2"/>
      </w:pPr>
      <w:r>
        <w:t>12.3 Determinism</w:t>
      </w:r>
    </w:p>
    <w:p>
      <w:pPr>
        <w:pStyle w:val="ListBullet"/>
      </w:pPr>
      <w:r>
        <w:t>Canonicalise snapshot JSON ordering and decimal representation before SHA-256 hashing.</w:t>
      </w:r>
    </w:p>
    <w:p>
      <w:pPr>
        <w:pStyle w:val="ListBullet"/>
      </w:pPr>
      <w:r>
        <w:t>Calculation plan references exact component and structure versions.</w:t>
      </w:r>
    </w:p>
    <w:p>
      <w:pPr>
        <w:pStyle w:val="ListBullet"/>
      </w:pPr>
      <w:r>
        <w:t>Same snapshot hash, plan version and engine version must produce the same result hash.</w:t>
      </w:r>
    </w:p>
    <w:p>
      <w:pPr>
        <w:pStyle w:val="ListBullet"/>
      </w:pPr>
      <w:r>
        <w:t>No current-time calls, random values or live table reads are permitted during component evaluation.</w:t>
      </w:r>
    </w:p>
    <w:p>
      <w:r>
        <w:br w:type="page"/>
      </w:r>
    </w:p>
    <w:p>
      <w:pPr>
        <w:pStyle w:val="Heading1"/>
      </w:pPr>
      <w:r>
        <w:t>13. Immutable results, trace and draft payslip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Required lineage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Input snapshot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Source IDs/versions, effective date, canonical payload and SHA-256 hash.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Calculation request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Cycle, idempotency key, request hash, requester and time.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 result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Snapshot, request, assignment, engine/plan version, totals and result hash.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Component result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Component version, formula, unprorated amount, factor, rounded amount.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Trace step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Ordered inputs, expression, output, rounding and explanatory message.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Draft payslip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Exact payroll result snapshot, document version, DRAFT status and generated HTML.</w:t>
            </w:r>
          </w:p>
        </w:tc>
      </w:tr>
    </w:tbl>
    <w:p>
      <w:pPr>
        <w:pStyle w:val="Heading2"/>
      </w:pPr>
      <w:r>
        <w:t>13.1 Draft payslip rules</w:t>
      </w:r>
    </w:p>
    <w:p>
      <w:pPr>
        <w:pStyle w:val="ListBullet"/>
      </w:pPr>
      <w:r>
        <w:t>Must state DRAFT - NOT FOR PAYMENT.</w:t>
      </w:r>
    </w:p>
    <w:p>
      <w:pPr>
        <w:pStyle w:val="ListBullet"/>
      </w:pPr>
      <w:r>
        <w:t>Must display tenant/employer, employee number, period, earning lines, gross, deductions and net.</w:t>
      </w:r>
    </w:p>
    <w:p>
      <w:pPr>
        <w:pStyle w:val="ListBullet"/>
      </w:pPr>
      <w:r>
        <w:t>Must reconcile exactly to immutable component and payroll result rows.</w:t>
      </w:r>
    </w:p>
    <w:p>
      <w:pPr>
        <w:pStyle w:val="ListBullet"/>
      </w:pPr>
      <w:r>
        <w:t>Regeneration creates a new document version; it does not overwrite an earlier snapshot.</w:t>
      </w:r>
    </w:p>
    <w:p>
      <w:pPr>
        <w:pStyle w:val="ListBullet"/>
      </w:pPr>
      <w:r>
        <w:t>The slice stores HTML and JSON snapshot; production PDF generation is deferred to the document module expansion.</w:t>
      </w:r>
    </w:p>
    <w:p>
      <w:r>
        <w:br w:type="page"/>
      </w:r>
    </w:p>
    <w:p>
      <w:pPr>
        <w:pStyle w:val="Heading1"/>
      </w:pPr>
      <w:r>
        <w:t>14. Testing, CI/CD and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Test layer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Required coverage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Unit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Money, effective ranges, dependency ordering, formula evaluation, rounding and proration.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Repository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Composite FKs, unique ranges, optimistic locks and JSON persistence.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RLS security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Tenant A cannot select, insert, update or reference Tenant B records.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Migration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Empty upgrade, repeat upgrade, checksum drift, least privilege and verification SQL.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Module architecture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No cycles; no internal imports; public APIs only.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API contract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OpenAPI validation, generated-client compatibility and problem responses.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End-to-end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Golden setup-to-draft-payslip journey.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Baseline one-employee and representative batch calculation, query and trace limits.</w:t>
            </w:r>
          </w:p>
        </w:tc>
      </w:tr>
    </w:tbl>
    <w:p>
      <w:pPr>
        <w:pStyle w:val="Heading2"/>
      </w:pPr>
      <w:r>
        <w:t>14.1 CI pipeline</w:t>
      </w:r>
    </w:p>
    <w:p>
      <w:pPr>
        <w:pStyle w:val="CodeBlock"/>
      </w:pPr>
      <w:r>
        <w:t>validate contracts -&gt; compile -&gt; unit tests -&gt; architecture tests -&gt; frontend lint/test/build -&gt; migration test -&gt; integration tests -&gt; SAST/dependency/SBOM -&gt; package -&gt; deploy test -&gt; smoke</w:t>
      </w:r>
    </w:p>
    <w:p>
      <w:pPr>
        <w:pStyle w:val="Heading2"/>
      </w:pPr>
      <w:r>
        <w:t>14.2 Observability</w:t>
      </w:r>
    </w:p>
    <w:p>
      <w:pPr>
        <w:pStyle w:val="ListBullet"/>
      </w:pPr>
      <w:r>
        <w:t>Structured JSON logs with trace_id, correlation_id, tenant-safe pseudonymous actor and operation.</w:t>
      </w:r>
    </w:p>
    <w:p>
      <w:pPr>
        <w:pStyle w:val="ListBullet"/>
      </w:pPr>
      <w:r>
        <w:t>Metrics for request latency, calculation duration, result count, failures, outbox lag and database pool saturation.</w:t>
      </w:r>
    </w:p>
    <w:p>
      <w:pPr>
        <w:pStyle w:val="ListBullet"/>
      </w:pPr>
      <w:r>
        <w:t>Distributed trace spans at API, application service, database and event-dispatch boundaries.</w:t>
      </w:r>
    </w:p>
    <w:p>
      <w:pPr>
        <w:pStyle w:val="ListBullet"/>
      </w:pPr>
      <w:r>
        <w:t>No component amount or employee PII in standard logs; detailed business trace remains in secured payroll tables.</w:t>
      </w:r>
    </w:p>
    <w:p>
      <w:r>
        <w:br w:type="page"/>
      </w:r>
    </w:p>
    <w:p>
      <w:pPr>
        <w:pStyle w:val="Heading1"/>
      </w:pPr>
      <w:r>
        <w:t>15. Seed data and golden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Object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Golden value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Tenant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DEMO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Legal entity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DEMO_IN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PSU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DEMO_PSU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Establishment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BLR_MAIN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Calendar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IN_MONTHLY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Period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2026-07-01 through 2026-07-31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 group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IN_MONTHLY_REGULAR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DEMO001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Monthly target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INR 90,000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Basic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INR 50,000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HRA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40% of Basic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Special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Residual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Expected gross/net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INR 90,000 / INR 90,000</w:t>
            </w:r>
          </w:p>
        </w:tc>
      </w:tr>
    </w:tbl>
    <w:p>
      <w:pPr>
        <w:pStyle w:val="Heading2"/>
      </w:pPr>
      <w:r>
        <w:t>15.1 Required golden assertions</w:t>
      </w:r>
    </w:p>
    <w:p>
      <w:pPr>
        <w:pStyle w:val="ListBullet"/>
      </w:pPr>
      <w:r>
        <w:t>Exactly one employee appears in population.</w:t>
      </w:r>
    </w:p>
    <w:p>
      <w:pPr>
        <w:pStyle w:val="ListBullet"/>
      </w:pPr>
      <w:r>
        <w:t>Sealing the same approved inputs produces the same snapshot hash.</w:t>
      </w:r>
    </w:p>
    <w:p>
      <w:pPr>
        <w:pStyle w:val="ListBullet"/>
      </w:pPr>
      <w:r>
        <w:t>BASIC is evaluated before HRA; SPECIAL is evaluated after both.</w:t>
      </w:r>
    </w:p>
    <w:p>
      <w:pPr>
        <w:pStyle w:val="ListBullet"/>
      </w:pPr>
      <w:r>
        <w:t>Component values are 50,000.00, 20,000.00 and 20,000.00.</w:t>
      </w:r>
    </w:p>
    <w:p>
      <w:pPr>
        <w:pStyle w:val="ListBullet"/>
      </w:pPr>
      <w:r>
        <w:t>Gross equals net because this slice contains no deductions.</w:t>
      </w:r>
    </w:p>
    <w:p>
      <w:pPr>
        <w:pStyle w:val="ListBullet"/>
      </w:pPr>
      <w:r>
        <w:t>Result and trace update/delete attempts are rejected by PostgreSQL.</w:t>
      </w:r>
    </w:p>
    <w:p>
      <w:pPr>
        <w:pStyle w:val="ListBullet"/>
      </w:pPr>
      <w:r>
        <w:t>Draft payslip values reconcile to the result and show DRAFT.</w:t>
      </w:r>
    </w:p>
    <w:p>
      <w:pPr>
        <w:pStyle w:val="ListBullet"/>
      </w:pPr>
      <w:r>
        <w:t>Tenant B cannot read any Tenant A object even with guessed UUIDs.</w:t>
      </w:r>
    </w:p>
    <w:p>
      <w:r>
        <w:br w:type="page"/>
      </w:r>
    </w:p>
    <w:p>
      <w:pPr>
        <w:pStyle w:val="Heading1"/>
      </w:pPr>
      <w:r>
        <w:t>16. Sprint 0-3 implementation plan</w:t>
      </w:r>
    </w:p>
    <w:p>
      <w:pPr>
        <w:pStyle w:val="Heading2"/>
      </w:pPr>
      <w:r>
        <w:t>Sprint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Epic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Story/task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Points</w:t>
            </w:r>
          </w:p>
        </w:tc>
        <w:trPr>
          <w:tblHeader/>
        </w:trPr>
      </w:tr>
      <w:tr>
        <w:tc>
          <w:tcPr>
            <w:tcW w:type="dxa" w:w="2541"/>
          </w:tcPr>
          <w:p>
            <w:r>
              <w:rPr>
                <w:sz w:val="15"/>
              </w:rPr>
              <w:t>S0-01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Engineering baseline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Freeze approved versions and dependency policy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S0-02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Repository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Create monorepo, branch protections and CODEOWNERS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S0-03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Architecture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Approve ADRs for modular monolith, RLS and outbox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S0-04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Create migration pipeline and schema verification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S0-05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Configure development OIDC realm and tenant claim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S0-06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Quality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Configure unit, integration, architecture and frontend gates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S0-07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Observability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Establish correlation IDs, structured logs and metrics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3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S0-08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Developer experience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Publish Compose setup and golden seed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3</w:t>
            </w:r>
          </w:p>
        </w:tc>
      </w:tr>
    </w:tbl>
    <w:p>
      <w:pPr>
        <w:pStyle w:val="Heading2"/>
      </w:pPr>
      <w:r>
        <w:t>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Epic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Story/task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Points</w:t>
            </w:r>
          </w:p>
        </w:tc>
        <w:trPr>
          <w:tblHeader/>
        </w:trPr>
      </w:tr>
      <w:tr>
        <w:tc>
          <w:tcPr>
            <w:tcW w:type="dxa" w:w="2541"/>
          </w:tcPr>
          <w:p>
            <w:r>
              <w:rPr>
                <w:sz w:val="15"/>
              </w:rPr>
              <w:t>S1-01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Tenant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Implement tenant context and transaction-scoped SET LOCAL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S1-02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Map OIDC issuer/subject and role permissions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S1-03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Organisation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Create legal entity and PSU APIs/UI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S1-04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Organisation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Create establishment API/UI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S1-05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Audit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Implement append-only audit event writer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S1-06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Architecture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Add Spring Modulith verification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5</w:t>
            </w:r>
          </w:p>
        </w:tc>
      </w:tr>
    </w:tbl>
    <w:p>
      <w:pPr>
        <w:pStyle w:val="Heading2"/>
      </w:pPr>
      <w:r>
        <w:t>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Epic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Story/task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Points</w:t>
            </w:r>
          </w:p>
        </w:tc>
        <w:trPr>
          <w:tblHeader/>
        </w:trPr>
      </w:tr>
      <w:tr>
        <w:tc>
          <w:tcPr>
            <w:tcW w:type="dxa" w:w="2541"/>
          </w:tcPr>
          <w:p>
            <w:r>
              <w:rPr>
                <w:sz w:val="15"/>
              </w:rPr>
              <w:t>S2-01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Calendar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Create monthly calendar and period generation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S2-02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Pay group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Create pay group and proration policy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5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S2-03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Compensation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Create Basic, HRA and Special components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S2-04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Compensation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Create salary structure and dependency validation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S2-05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Create relationship, assignment and payroll profile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S2-06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Employee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Assign salary and pay group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</w:tbl>
    <w:p>
      <w:pPr>
        <w:pStyle w:val="Heading2"/>
        <w:pageBreakBefore/>
      </w:pPr>
      <w:r>
        <w:t>Sprint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Epic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Story/task</w:t>
            </w:r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  <w:sz w:val="16"/>
              </w:rPr>
              <w:t>Points</w:t>
            </w:r>
          </w:p>
        </w:tc>
        <w:trPr>
          <w:tblHeader/>
        </w:trPr>
      </w:tr>
      <w:tr>
        <w:tc>
          <w:tcPr>
            <w:tcW w:type="dxa" w:w="2541"/>
          </w:tcPr>
          <w:p>
            <w:r>
              <w:rPr>
                <w:sz w:val="15"/>
              </w:rPr>
              <w:t>S3-01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Create payroll cycle and resolve population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S3-02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Snapshot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Seal immutable employee calculation input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S3-03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Calculation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Compile BASIC-HRA-SPECIAL plan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S3-04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Calculation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Implement calendar-day proration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S3-05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Calculation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Persist immutable result and component trace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13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S3-06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Documents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Generate immutable draft-payslip snapshot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8</w:t>
            </w:r>
          </w:p>
        </w:tc>
      </w:tr>
      <w:tr>
        <w:tc>
          <w:tcPr>
            <w:tcW w:type="dxa" w:w="2541"/>
          </w:tcPr>
          <w:p>
            <w:r>
              <w:rPr>
                <w:sz w:val="15"/>
              </w:rPr>
              <w:t>S3-07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End-to-end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Execute organisation-to-payslip golden scenario</w:t>
            </w:r>
          </w:p>
        </w:tc>
        <w:tc>
          <w:tcPr>
            <w:tcW w:type="dxa" w:w="2541"/>
          </w:tcPr>
          <w:p>
            <w:r>
              <w:rPr>
                <w:sz w:val="15"/>
              </w:rPr>
              <w:t>13</w:t>
            </w:r>
          </w:p>
        </w:tc>
      </w:tr>
    </w:tbl>
    <w:p>
      <w:r>
        <w:rPr>
          <w:b w:val="0"/>
          <w:i/>
        </w:rPr>
        <w:t>The downloadable CSV contains complete acceptance summaries, dependencies and ownership fields for import into Jira, GitLab or another delivery tool.</w:t>
      </w:r>
    </w:p>
    <w:p>
      <w:r>
        <w:br w:type="page"/>
      </w:r>
    </w:p>
    <w:p>
      <w:pPr>
        <w:pStyle w:val="Heading1"/>
      </w:pPr>
      <w:r>
        <w:t>17. Acceptance criteria and definition of done</w:t>
      </w:r>
    </w:p>
    <w:p>
      <w:pPr>
        <w:pStyle w:val="Heading2"/>
      </w:pPr>
      <w:r>
        <w:t>17.1 Functional acceptance</w:t>
      </w:r>
    </w:p>
    <w:p>
      <w:pPr>
        <w:pStyle w:val="ListBullet"/>
      </w:pPr>
      <w:r>
        <w:t>All configuration and employee setup APIs enforce tenant, permission, effective-date and validation rules.</w:t>
      </w:r>
    </w:p>
    <w:p>
      <w:pPr>
        <w:pStyle w:val="ListBullet"/>
      </w:pPr>
      <w:r>
        <w:t>Monthly periods generate deterministically and cannot overlap.</w:t>
      </w:r>
    </w:p>
    <w:p>
      <w:pPr>
        <w:pStyle w:val="ListBullet"/>
      </w:pPr>
      <w:r>
        <w:t>The salary structure dependency graph is acyclic.</w:t>
      </w:r>
    </w:p>
    <w:p>
      <w:pPr>
        <w:pStyle w:val="ListBullet"/>
      </w:pPr>
      <w:r>
        <w:t>The July golden scenario produces gross/net INR 90,000.</w:t>
      </w:r>
    </w:p>
    <w:p>
      <w:pPr>
        <w:pStyle w:val="ListBullet"/>
      </w:pPr>
      <w:r>
        <w:t>Component trace explains every input, formula, factor, rounding and output.</w:t>
      </w:r>
    </w:p>
    <w:p>
      <w:pPr>
        <w:pStyle w:val="ListBullet"/>
      </w:pPr>
      <w:r>
        <w:t>Draft payslip reconciles to immutable result and is clearly non-payable.</w:t>
      </w:r>
    </w:p>
    <w:p>
      <w:pPr>
        <w:pStyle w:val="Heading2"/>
      </w:pPr>
      <w:r>
        <w:t>17.2 Engineering acceptance</w:t>
      </w:r>
    </w:p>
    <w:p>
      <w:pPr>
        <w:pStyle w:val="ListBullet"/>
      </w:pPr>
      <w:r>
        <w:t>Clean database migration from zero passes verification.</w:t>
      </w:r>
    </w:p>
    <w:p>
      <w:pPr>
        <w:pStyle w:val="ListBullet"/>
      </w:pPr>
      <w:r>
        <w:t>Runtime role owns no schema/table and cannot bypass RLS.</w:t>
      </w:r>
    </w:p>
    <w:p>
      <w:pPr>
        <w:pStyle w:val="ListBullet"/>
      </w:pPr>
      <w:r>
        <w:t>All tenant-owned FKs are tenant-safe.</w:t>
      </w:r>
    </w:p>
    <w:p>
      <w:pPr>
        <w:pStyle w:val="ListBullet"/>
      </w:pPr>
      <w:r>
        <w:t>Backend unit/integration/architecture suites pass.</w:t>
      </w:r>
    </w:p>
    <w:p>
      <w:pPr>
        <w:pStyle w:val="ListBullet"/>
      </w:pPr>
      <w:r>
        <w:t>Frontend tests and production build pass.</w:t>
      </w:r>
    </w:p>
    <w:p>
      <w:pPr>
        <w:pStyle w:val="ListBullet"/>
      </w:pPr>
      <w:r>
        <w:t>OpenAPI parses and validates; generated client compilation is included in CI.</w:t>
      </w:r>
    </w:p>
    <w:p>
      <w:pPr>
        <w:pStyle w:val="ListBullet"/>
      </w:pPr>
      <w:r>
        <w:t>No critical/high security findings are accepted without signed exception.</w:t>
      </w:r>
    </w:p>
    <w:p>
      <w:pPr>
        <w:pStyle w:val="ListBullet"/>
      </w:pPr>
      <w:r>
        <w:t>SBOM, checksums and build provenance are produced.</w:t>
      </w:r>
    </w:p>
    <w:p>
      <w:pPr>
        <w:pStyle w:val="ListBullet"/>
      </w:pPr>
      <w:r>
        <w:t>Runbooks cover local setup, migration, rollback of application release and incident triage.</w:t>
      </w:r>
    </w:p>
    <w:p>
      <w:pPr>
        <w:pStyle w:val="Heading2"/>
      </w:pPr>
      <w:r>
        <w:t>17.3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Dimension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Done means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Code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Reviewed, formatted, statically analysed and module-compliant.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Forward migration, verification and least-privilege checks pass.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Permission, tenant-isolation and audit evidence exists.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Testing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Unit, integration, contract and E2E acceptance tests pass.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Metrics, logs, alerts and support runbook are present.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Documentation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OpenAPI, ADRs, data lineage and user workflow are updated.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Release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Artifact is versioned, signed/checksummed, reproducible and deployable.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Business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Product owner and payroll SME accept the golden scenario.</w:t>
            </w:r>
          </w:p>
        </w:tc>
      </w:tr>
    </w:tbl>
    <w:p>
      <w:r>
        <w:br w:type="page"/>
      </w:r>
    </w:p>
    <w:p>
      <w:pPr>
        <w:pStyle w:val="Heading1"/>
      </w:pPr>
      <w:r>
        <w:t>18. Delivery package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Deliverable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  <w:sz w:val="16"/>
              </w:rPr>
              <w:t>Purpose</w:t>
            </w:r>
          </w:p>
        </w:tc>
        <w:trPr>
          <w:tblHeader/>
        </w:trPr>
      </w:tr>
      <w:tr>
        <w:tc>
          <w:tcPr>
            <w:tcW w:type="dxa" w:w="5083"/>
          </w:tcPr>
          <w:p>
            <w:r>
              <w:rPr>
                <w:sz w:val="15"/>
              </w:rPr>
              <w:t>Payroll_Organisation_to_Draft_Payslip_Implementation_Pack_v1_0.docx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This implementation specification.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payroll-vertical-slice-flyway.zip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V001-V012 migrations, bootstrap, seed and verification SQL.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payroll-vertical-slice-openapi-v1.yaml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OpenAPI 3.1 REST contract.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hrms-payroll-vertical-slice-maven.zip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Java 21/Spring modular-monolith starter repository.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payroll-web-react18.zip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React 18/TypeScript/Vite starter application.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payroll-local-dev-compose.zip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PostgreSQL and Keycloak local infrastructure.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organisation-to-draft-payslip-sprint-backlog.csv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Sprint 0-3 delivery backlog.</w:t>
            </w:r>
          </w:p>
        </w:tc>
      </w:tr>
      <w:tr>
        <w:tc>
          <w:tcPr>
            <w:tcW w:type="dxa" w:w="5083"/>
          </w:tcPr>
          <w:p>
            <w:r>
              <w:rPr>
                <w:sz w:val="15"/>
              </w:rPr>
              <w:t>Payroll_Organisation_to_Draft_Payslip_All_Deliverables_v1_0.zip</w:t>
            </w:r>
          </w:p>
        </w:tc>
        <w:tc>
          <w:tcPr>
            <w:tcW w:type="dxa" w:w="5083"/>
          </w:tcPr>
          <w:p>
            <w:r>
              <w:rPr>
                <w:sz w:val="15"/>
              </w:rPr>
              <w:t>Combined package with manifest and checksums.</w:t>
            </w:r>
          </w:p>
        </w:tc>
      </w:tr>
    </w:tbl>
    <w:p>
      <w:pPr>
        <w:pStyle w:val="Heading2"/>
      </w:pPr>
      <w:r>
        <w:t>18.1 Implementation start order</w:t>
      </w:r>
    </w:p>
    <w:p>
      <w:pPr>
        <w:pStyle w:val="ListBullet"/>
      </w:pPr>
      <w:r>
        <w:t>Approve corrections and ADRs.</w:t>
      </w:r>
    </w:p>
    <w:p>
      <w:pPr>
        <w:pStyle w:val="ListBullet"/>
      </w:pPr>
      <w:r>
        <w:t>Run Sprint 0 and validate clean local setup.</w:t>
      </w:r>
    </w:p>
    <w:p>
      <w:pPr>
        <w:pStyle w:val="ListBullet"/>
      </w:pPr>
      <w:r>
        <w:t>Apply migrations and execute tenant-isolation verification.</w:t>
      </w:r>
    </w:p>
    <w:p>
      <w:pPr>
        <w:pStyle w:val="ListBullet"/>
      </w:pPr>
      <w:r>
        <w:t>Implement Sprint 1 organisation/security APIs and UI.</w:t>
      </w:r>
    </w:p>
    <w:p>
      <w:pPr>
        <w:pStyle w:val="ListBullet"/>
      </w:pPr>
      <w:r>
        <w:t>Implement Sprint 2 calendar, compensation and employee setup.</w:t>
      </w:r>
    </w:p>
    <w:p>
      <w:pPr>
        <w:pStyle w:val="ListBullet"/>
      </w:pPr>
      <w:r>
        <w:t>Implement Sprint 3 cycle, snapshot, calculation, trace and draft payslip.</w:t>
      </w:r>
    </w:p>
    <w:p>
      <w:pPr>
        <w:pStyle w:val="ListBullet"/>
      </w:pPr>
      <w:r>
        <w:t>Review the golden result before introducing India statutory rules.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 xml:space="preserve">Confidential implementation baseline  |  Version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4"/>
      </w:rPr>
      <w:t>HRMS Payroll | Organisation-to-Draft-Payslip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