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BFB64" w14:textId="1B0EE353" w:rsidR="00B03D9B" w:rsidRPr="00B03D9B" w:rsidRDefault="00B03D9B" w:rsidP="00B03D9B">
      <w:pPr>
        <w:spacing w:after="0"/>
        <w:rPr>
          <w:b/>
          <w:bCs/>
        </w:rPr>
      </w:pPr>
      <w:r w:rsidRPr="00B03D9B">
        <w:rPr>
          <w:b/>
          <w:bCs/>
        </w:rPr>
        <w:t>1: Olympus File Movement Automation</w:t>
      </w:r>
    </w:p>
    <w:p w14:paraId="03D82577" w14:textId="77777777" w:rsidR="00B03D9B" w:rsidRPr="00B03D9B" w:rsidRDefault="00B03D9B" w:rsidP="00B03D9B">
      <w:pPr>
        <w:spacing w:after="0"/>
        <w:rPr>
          <w:b/>
          <w:bCs/>
        </w:rPr>
      </w:pPr>
      <w:r w:rsidRPr="00B03D9B">
        <w:rPr>
          <w:b/>
          <w:bCs/>
        </w:rPr>
        <w:t>Title</w:t>
      </w:r>
    </w:p>
    <w:p w14:paraId="62D91969" w14:textId="69956D0B" w:rsidR="0005311D" w:rsidRDefault="00B03D9B" w:rsidP="00DC70AD">
      <w:pPr>
        <w:spacing w:after="0"/>
      </w:pPr>
      <w:r w:rsidRPr="00B03D9B">
        <w:t>The current process for Olympus source file handling lacks automation for moving files to the required Olympus landing bulk remote path. Source teams upload files to the UAT inbound path (/var/app/inbound/GENEIS/uat2), where the existing BAU process automatically transfers files to the standard bulk remote destination. However, for Olympus-related products such as CAT, LNS, and DEP, there is no dedicated automation in place. As a result, Olympus-specific files are only copied to the BAU bulk remote path and are not automatically moved to the Olympus destination path (/var/app/precert/uat/live/olypct/landing/bulk_remote). This gap requires team members to manually identify the relevant Olympus files and copy them to the appropriate destination, creating additional operational effort, increasing dependency on manual intervention, and introducing risks of delays or missed file transfers.</w:t>
      </w:r>
    </w:p>
    <w:p w14:paraId="6605D491" w14:textId="0491D065" w:rsidR="00B03D9B" w:rsidRPr="00B03D9B" w:rsidRDefault="00B03D9B" w:rsidP="00B03D9B">
      <w:pPr>
        <w:spacing w:after="0"/>
        <w:rPr>
          <w:b/>
          <w:bCs/>
        </w:rPr>
      </w:pPr>
      <w:r w:rsidRPr="00B03D9B">
        <w:rPr>
          <w:b/>
          <w:bCs/>
        </w:rPr>
        <w:t>2: Attestation Requirement Update Automation</w:t>
      </w:r>
    </w:p>
    <w:p w14:paraId="2F3B150C" w14:textId="0589D7D5" w:rsidR="00B03D9B" w:rsidRDefault="00B03D9B" w:rsidP="00DC70AD">
      <w:pPr>
        <w:spacing w:after="0"/>
        <w:jc w:val="both"/>
        <w:rPr>
          <w:rFonts w:ascii="Times New Roman" w:hAnsi="Times New Roman" w:cs="Times New Roman"/>
        </w:rPr>
      </w:pPr>
      <w:r w:rsidRPr="00DC70AD">
        <w:rPr>
          <w:rFonts w:ascii="Times New Roman" w:hAnsi="Times New Roman" w:cs="Times New Roman"/>
        </w:rPr>
        <w:t xml:space="preserve">The current process for updating attestation requirements during feed onboarding is highly manual and introduces significant operational risk. Initially, feeds can be configured as either </w:t>
      </w:r>
      <w:r w:rsidRPr="00DC70AD">
        <w:rPr>
          <w:rFonts w:ascii="Times New Roman" w:hAnsi="Times New Roman" w:cs="Times New Roman"/>
          <w:i/>
          <w:iCs/>
        </w:rPr>
        <w:t>Attestation Required</w:t>
      </w:r>
      <w:r w:rsidRPr="00DC70AD">
        <w:rPr>
          <w:rFonts w:ascii="Times New Roman" w:hAnsi="Times New Roman" w:cs="Times New Roman"/>
        </w:rPr>
        <w:t xml:space="preserve"> or </w:t>
      </w:r>
      <w:r w:rsidRPr="00DC70AD">
        <w:rPr>
          <w:rFonts w:ascii="Times New Roman" w:hAnsi="Times New Roman" w:cs="Times New Roman"/>
          <w:i/>
          <w:iCs/>
        </w:rPr>
        <w:t>Attestation Not Required</w:t>
      </w:r>
      <w:r w:rsidRPr="00DC70AD">
        <w:rPr>
          <w:rFonts w:ascii="Times New Roman" w:hAnsi="Times New Roman" w:cs="Times New Roman"/>
        </w:rPr>
        <w:t xml:space="preserve">, and business users may later decide to change this requirement by adding an updated label in Jira or feed metadata. However, such changes currently require manual updates across multiple dependent database tables within the GLS database, including Dsval_release_config, Dsval_dataset_def, Dsdiff_proc_status, genval_proc_status_ai, genval_workflow_details, and genval_workflow_status, with equivalent mappings also existing for Olympus. The process involves identifying the Jira ID, locating related upload details, finding records across several tables, updating metadata values, and validating downstream UI behavior. Since these changes directly impact validation screens and control UI behavior—such as changing the button state from </w:t>
      </w:r>
      <w:r w:rsidRPr="00DC70AD">
        <w:rPr>
          <w:rFonts w:ascii="Times New Roman" w:hAnsi="Times New Roman" w:cs="Times New Roman"/>
          <w:i/>
          <w:iCs/>
        </w:rPr>
        <w:t>GO</w:t>
      </w:r>
      <w:r w:rsidRPr="00DC70AD">
        <w:rPr>
          <w:rFonts w:ascii="Times New Roman" w:hAnsi="Times New Roman" w:cs="Times New Roman"/>
        </w:rPr>
        <w:t xml:space="preserve"> to </w:t>
      </w:r>
      <w:r w:rsidRPr="00DC70AD">
        <w:rPr>
          <w:rFonts w:ascii="Times New Roman" w:hAnsi="Times New Roman" w:cs="Times New Roman"/>
          <w:i/>
          <w:iCs/>
        </w:rPr>
        <w:t>Initiate Attestation</w:t>
      </w:r>
      <w:r w:rsidRPr="00DC70AD">
        <w:rPr>
          <w:rFonts w:ascii="Times New Roman" w:hAnsi="Times New Roman" w:cs="Times New Roman"/>
        </w:rPr>
        <w:t>—any missed updates can result in inconsistent UI behavior, workflow execution failures, and downstream processing issues.</w:t>
      </w:r>
    </w:p>
    <w:p w14:paraId="63D228FF" w14:textId="77777777" w:rsidR="00BE51FE" w:rsidRDefault="00BE51FE" w:rsidP="00DC70AD">
      <w:pPr>
        <w:spacing w:after="0"/>
        <w:jc w:val="both"/>
        <w:rPr>
          <w:rFonts w:ascii="Times New Roman" w:hAnsi="Times New Roman" w:cs="Times New Roman"/>
        </w:rPr>
      </w:pPr>
    </w:p>
    <w:p w14:paraId="709B11BB" w14:textId="50A57963" w:rsidR="00BE51FE" w:rsidRPr="00BE51FE" w:rsidRDefault="00BE51FE" w:rsidP="00DC70AD">
      <w:pPr>
        <w:spacing w:after="0"/>
        <w:jc w:val="both"/>
        <w:rPr>
          <w:rFonts w:ascii="Times New Roman" w:hAnsi="Times New Roman" w:cs="Times New Roman"/>
          <w:b/>
          <w:bCs/>
        </w:rPr>
      </w:pPr>
      <w:r>
        <w:rPr>
          <w:rFonts w:ascii="Times New Roman" w:hAnsi="Times New Roman" w:cs="Times New Roman"/>
          <w:b/>
          <w:bCs/>
        </w:rPr>
        <w:t>3</w:t>
      </w:r>
      <w:r w:rsidRPr="00BE51FE">
        <w:rPr>
          <w:rFonts w:ascii="Times New Roman" w:hAnsi="Times New Roman" w:cs="Times New Roman"/>
          <w:b/>
          <w:bCs/>
        </w:rPr>
        <w:t>: Ab Initio Cleanup Script / Space Issue</w:t>
      </w:r>
    </w:p>
    <w:sectPr w:rsidR="00BE51FE" w:rsidRPr="00BE51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A20D7"/>
    <w:multiLevelType w:val="multilevel"/>
    <w:tmpl w:val="2BB04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5979A3"/>
    <w:multiLevelType w:val="multilevel"/>
    <w:tmpl w:val="80FE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3E4D04"/>
    <w:multiLevelType w:val="multilevel"/>
    <w:tmpl w:val="8E945D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A61A48"/>
    <w:multiLevelType w:val="multilevel"/>
    <w:tmpl w:val="E33E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D33D1B"/>
    <w:multiLevelType w:val="multilevel"/>
    <w:tmpl w:val="D3448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D06729"/>
    <w:multiLevelType w:val="multilevel"/>
    <w:tmpl w:val="A66C2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AC6F1D"/>
    <w:multiLevelType w:val="multilevel"/>
    <w:tmpl w:val="08EC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E52B3A"/>
    <w:multiLevelType w:val="multilevel"/>
    <w:tmpl w:val="1FF8B8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C87242"/>
    <w:multiLevelType w:val="multilevel"/>
    <w:tmpl w:val="3464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574EFE"/>
    <w:multiLevelType w:val="multilevel"/>
    <w:tmpl w:val="75EC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5343418">
    <w:abstractNumId w:val="6"/>
  </w:num>
  <w:num w:numId="2" w16cid:durableId="1650862841">
    <w:abstractNumId w:val="5"/>
  </w:num>
  <w:num w:numId="3" w16cid:durableId="1380127248">
    <w:abstractNumId w:val="8"/>
  </w:num>
  <w:num w:numId="4" w16cid:durableId="823156529">
    <w:abstractNumId w:val="4"/>
  </w:num>
  <w:num w:numId="5" w16cid:durableId="804809616">
    <w:abstractNumId w:val="2"/>
  </w:num>
  <w:num w:numId="6" w16cid:durableId="1485243349">
    <w:abstractNumId w:val="7"/>
  </w:num>
  <w:num w:numId="7" w16cid:durableId="1377268245">
    <w:abstractNumId w:val="3"/>
  </w:num>
  <w:num w:numId="8" w16cid:durableId="1752042286">
    <w:abstractNumId w:val="9"/>
  </w:num>
  <w:num w:numId="9" w16cid:durableId="541792074">
    <w:abstractNumId w:val="0"/>
  </w:num>
  <w:num w:numId="10" w16cid:durableId="9890989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11D"/>
    <w:rsid w:val="0005311D"/>
    <w:rsid w:val="00B03D9B"/>
    <w:rsid w:val="00BE51FE"/>
    <w:rsid w:val="00BE53F4"/>
    <w:rsid w:val="00DC70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3EBE9"/>
  <w15:chartTrackingRefBased/>
  <w15:docId w15:val="{6F5DB068-F1D9-4846-9A0F-9E77C230A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31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31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31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31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31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31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31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31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31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31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31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31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31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31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31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31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31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311D"/>
    <w:rPr>
      <w:rFonts w:eastAsiaTheme="majorEastAsia" w:cstheme="majorBidi"/>
      <w:color w:val="272727" w:themeColor="text1" w:themeTint="D8"/>
    </w:rPr>
  </w:style>
  <w:style w:type="paragraph" w:styleId="Title">
    <w:name w:val="Title"/>
    <w:basedOn w:val="Normal"/>
    <w:next w:val="Normal"/>
    <w:link w:val="TitleChar"/>
    <w:uiPriority w:val="10"/>
    <w:qFormat/>
    <w:rsid w:val="000531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31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31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31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311D"/>
    <w:pPr>
      <w:spacing w:before="160"/>
      <w:jc w:val="center"/>
    </w:pPr>
    <w:rPr>
      <w:i/>
      <w:iCs/>
      <w:color w:val="404040" w:themeColor="text1" w:themeTint="BF"/>
    </w:rPr>
  </w:style>
  <w:style w:type="character" w:customStyle="1" w:styleId="QuoteChar">
    <w:name w:val="Quote Char"/>
    <w:basedOn w:val="DefaultParagraphFont"/>
    <w:link w:val="Quote"/>
    <w:uiPriority w:val="29"/>
    <w:rsid w:val="0005311D"/>
    <w:rPr>
      <w:i/>
      <w:iCs/>
      <w:color w:val="404040" w:themeColor="text1" w:themeTint="BF"/>
    </w:rPr>
  </w:style>
  <w:style w:type="paragraph" w:styleId="ListParagraph">
    <w:name w:val="List Paragraph"/>
    <w:basedOn w:val="Normal"/>
    <w:uiPriority w:val="34"/>
    <w:qFormat/>
    <w:rsid w:val="0005311D"/>
    <w:pPr>
      <w:ind w:left="720"/>
      <w:contextualSpacing/>
    </w:pPr>
  </w:style>
  <w:style w:type="character" w:styleId="IntenseEmphasis">
    <w:name w:val="Intense Emphasis"/>
    <w:basedOn w:val="DefaultParagraphFont"/>
    <w:uiPriority w:val="21"/>
    <w:qFormat/>
    <w:rsid w:val="0005311D"/>
    <w:rPr>
      <w:i/>
      <w:iCs/>
      <w:color w:val="0F4761" w:themeColor="accent1" w:themeShade="BF"/>
    </w:rPr>
  </w:style>
  <w:style w:type="paragraph" w:styleId="IntenseQuote">
    <w:name w:val="Intense Quote"/>
    <w:basedOn w:val="Normal"/>
    <w:next w:val="Normal"/>
    <w:link w:val="IntenseQuoteChar"/>
    <w:uiPriority w:val="30"/>
    <w:qFormat/>
    <w:rsid w:val="000531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311D"/>
    <w:rPr>
      <w:i/>
      <w:iCs/>
      <w:color w:val="0F4761" w:themeColor="accent1" w:themeShade="BF"/>
    </w:rPr>
  </w:style>
  <w:style w:type="character" w:styleId="IntenseReference">
    <w:name w:val="Intense Reference"/>
    <w:basedOn w:val="DefaultParagraphFont"/>
    <w:uiPriority w:val="32"/>
    <w:qFormat/>
    <w:rsid w:val="000531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1</Pages>
  <Words>321</Words>
  <Characters>1832</Characters>
  <Application>Microsoft Office Word</Application>
  <DocSecurity>0</DocSecurity>
  <Lines>15</Lines>
  <Paragraphs>4</Paragraphs>
  <ScaleCrop>false</ScaleCrop>
  <Company/>
  <LinksUpToDate>false</LinksUpToDate>
  <CharactersWithSpaces>2149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Pendotagaya, Srinivas</dc:creator>
  <cp:keywords/>
  <dc:description/>
  <cp:lastModifiedBy>Pendotagaya, Srinivas</cp:lastModifiedBy>
  <cp:revision>4</cp:revision>
  <dcterms:created xsi:type="dcterms:W3CDTF">2026-05-19T18:05:00Z</dcterms:created>
  <dcterms:modified xsi:type="dcterms:W3CDTF">2026-05-19T18:12:00Z</dcterms:modified>
</cp:coreProperties>
</file>