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018df446ef68d4f03bcf4e30ac4237c839d694"/>
    <w:p>
      <w:pPr>
        <w:pStyle w:val="Heading1"/>
      </w:pPr>
      <w:r>
        <w:t xml:space="preserve">Data Quality Rule Creation Guide for Missing Validity Rules</w:t>
      </w:r>
    </w:p>
    <w:bookmarkStart w:id="20" w:name="introduction"/>
    <w:p>
      <w:pPr>
        <w:pStyle w:val="Heading2"/>
      </w:pPr>
      <w:r>
        <w:t xml:space="preserve">1. Introduction</w:t>
      </w:r>
    </w:p>
    <w:p>
      <w:pPr>
        <w:pStyle w:val="FirstParagraph"/>
      </w:pPr>
      <w:r>
        <w:t xml:space="preserve">Data Quality (DQ) rule creation in Genesis/DADQ typically begins when a missing rule, incorrect rule, or false exception is identified during QE review, internal analysis, or report comparison. A common scenario is a JIRA request stating that a</w:t>
      </w:r>
      <w:r>
        <w:t xml:space="preserve"> </w:t>
      </w:r>
      <w:r>
        <w:rPr>
          <w:b/>
          <w:bCs/>
        </w:rPr>
        <w:t xml:space="preserve">validity rule is missing</w:t>
      </w:r>
      <w:r>
        <w:t xml:space="preserve"> </w:t>
      </w:r>
      <w:r>
        <w:t xml:space="preserve">for a specific attribute in a product namespace such as CAD or OTC.</w:t>
      </w:r>
    </w:p>
    <w:p>
      <w:pPr>
        <w:pStyle w:val="BodyText"/>
      </w:pPr>
      <w:r>
        <w:t xml:space="preserve">The purpose of this guide is to explain how to analyze such requests, identify the correct rule logic, determine whether supporting caches already exist, and create the required rule correctly.</w:t>
      </w:r>
    </w:p>
    <w:p>
      <w:r>
        <w:pict>
          <v:rect style="width:0;height:1.5pt" o:hralign="center" o:hrstd="t" o:hr="t"/>
        </w:pict>
      </w:r>
    </w:p>
    <w:bookmarkEnd w:id="20"/>
    <w:bookmarkEnd w:id="21"/>
    <w:bookmarkStart w:id="22" w:name="how-rule-requests-are-raised"/>
    <w:p>
      <w:pPr>
        <w:pStyle w:val="Heading1"/>
      </w:pPr>
      <w:r>
        <w:t xml:space="preserve">2. How Rule Requests Are Raised</w:t>
      </w:r>
    </w:p>
    <w:p>
      <w:pPr>
        <w:pStyle w:val="FirstParagraph"/>
      </w:pPr>
      <w:r>
        <w:t xml:space="preserve">DQ rule work usually starts with a requirement raised by one of the following:</w:t>
      </w:r>
    </w:p>
    <w:p>
      <w:pPr>
        <w:pStyle w:val="Compact"/>
        <w:numPr>
          <w:ilvl w:val="0"/>
          <w:numId w:val="1001"/>
        </w:numPr>
      </w:pPr>
      <w:r>
        <w:rPr>
          <w:b/>
          <w:bCs/>
        </w:rPr>
        <w:t xml:space="preserve">QE team</w:t>
      </w:r>
      <w:r>
        <w:t xml:space="preserve"> </w:t>
      </w:r>
      <w:r>
        <w:t xml:space="preserve">identifies that a rule is missing or not producing expected exceptions.</w:t>
      </w:r>
    </w:p>
    <w:p>
      <w:pPr>
        <w:pStyle w:val="Compact"/>
        <w:numPr>
          <w:ilvl w:val="0"/>
          <w:numId w:val="1001"/>
        </w:numPr>
      </w:pPr>
      <w:r>
        <w:rPr>
          <w:b/>
          <w:bCs/>
        </w:rPr>
        <w:t xml:space="preserve">Internal DQ analysis</w:t>
      </w:r>
      <w:r>
        <w:t xml:space="preserve"> </w:t>
      </w:r>
      <w:r>
        <w:t xml:space="preserve">finds that a rule is incorrect, incomplete, or inconsistent across products.</w:t>
      </w:r>
    </w:p>
    <w:p>
      <w:pPr>
        <w:pStyle w:val="Compact"/>
        <w:numPr>
          <w:ilvl w:val="0"/>
          <w:numId w:val="1001"/>
        </w:numPr>
      </w:pPr>
      <w:r>
        <w:rPr>
          <w:b/>
          <w:bCs/>
        </w:rPr>
        <w:t xml:space="preserve">Olympus vs Genesis comparison runs</w:t>
      </w:r>
      <w:r>
        <w:t xml:space="preserve"> </w:t>
      </w:r>
      <w:r>
        <w:t xml:space="preserve">reveal that a specific attribute is not being validated correctly.</w:t>
      </w:r>
    </w:p>
    <w:p>
      <w:pPr>
        <w:pStyle w:val="Compact"/>
        <w:numPr>
          <w:ilvl w:val="0"/>
          <w:numId w:val="1001"/>
        </w:numPr>
      </w:pPr>
      <w:r>
        <w:rPr>
          <w:b/>
          <w:bCs/>
        </w:rPr>
        <w:t xml:space="preserve">Product-level research</w:t>
      </w:r>
      <w:r>
        <w:t xml:space="preserve"> </w:t>
      </w:r>
      <w:r>
        <w:t xml:space="preserve">shows that a rule exists for one product but is missing for another.</w:t>
      </w:r>
    </w:p>
    <w:p>
      <w:pPr>
        <w:pStyle w:val="FirstParagraph"/>
      </w:pPr>
      <w:r>
        <w:t xml:space="preserve">In many cases, the JIRA will only mention that a</w:t>
      </w:r>
      <w:r>
        <w:t xml:space="preserve"> </w:t>
      </w:r>
      <w:r>
        <w:rPr>
          <w:b/>
          <w:bCs/>
        </w:rPr>
        <w:t xml:space="preserve">validity rule is missing</w:t>
      </w:r>
      <w:r>
        <w:t xml:space="preserve"> </w:t>
      </w:r>
      <w:r>
        <w:t xml:space="preserve">for an attribute. It may not provide the actual SQL logic or valid values. That part must be researched and derived during analysis.</w:t>
      </w:r>
    </w:p>
    <w:p>
      <w:r>
        <w:pict>
          <v:rect style="width:0;height:1.5pt" o:hralign="center" o:hrstd="t" o:hr="t"/>
        </w:pict>
      </w:r>
    </w:p>
    <w:bookmarkEnd w:id="22"/>
    <w:bookmarkStart w:id="29" w:name="types-of-data-quality-checks"/>
    <w:p>
      <w:pPr>
        <w:pStyle w:val="Heading1"/>
      </w:pPr>
      <w:r>
        <w:t xml:space="preserve">3. Types of Data Quality Checks</w:t>
      </w:r>
    </w:p>
    <w:bookmarkStart w:id="24" w:name="completeness"/>
    <w:p>
      <w:pPr>
        <w:pStyle w:val="Heading2"/>
      </w:pPr>
      <w:r>
        <w:t xml:space="preserve">3.1 Completeness</w:t>
      </w:r>
    </w:p>
    <w:p>
      <w:pPr>
        <w:pStyle w:val="FirstParagraph"/>
      </w:pPr>
      <w:r>
        <w:t xml:space="preserve">Completeness checks verify whether a required attribute is missing, null, or blank.</w:t>
      </w:r>
    </w:p>
    <w:bookmarkStart w:id="23" w:name="examples"/>
    <w:p>
      <w:pPr>
        <w:pStyle w:val="Heading3"/>
      </w:pPr>
      <w:r>
        <w:t xml:space="preserve">Examples</w:t>
      </w:r>
    </w:p>
    <w:p>
      <w:pPr>
        <w:pStyle w:val="Compact"/>
        <w:numPr>
          <w:ilvl w:val="0"/>
          <w:numId w:val="1002"/>
        </w:numPr>
      </w:pPr>
      <w:r>
        <w:t xml:space="preserve">Attribute must not be null.</w:t>
      </w:r>
    </w:p>
    <w:p>
      <w:pPr>
        <w:pStyle w:val="Compact"/>
        <w:numPr>
          <w:ilvl w:val="0"/>
          <w:numId w:val="1002"/>
        </w:numPr>
      </w:pPr>
      <w:r>
        <w:t xml:space="preserve">If Attribute A is present, Attribute B must also be present.</w:t>
      </w:r>
    </w:p>
    <w:p>
      <w:pPr>
        <w:pStyle w:val="Compact"/>
        <w:numPr>
          <w:ilvl w:val="0"/>
          <w:numId w:val="1002"/>
        </w:numPr>
      </w:pPr>
      <w:r>
        <w:t xml:space="preserve">A mandatory field should always contain a value.</w:t>
      </w:r>
    </w:p>
    <w:p>
      <w:r>
        <w:pict>
          <v:rect style="width:0;height:1.5pt" o:hralign="center" o:hrstd="t" o:hr="t"/>
        </w:pict>
      </w:r>
    </w:p>
    <w:bookmarkEnd w:id="23"/>
    <w:bookmarkEnd w:id="24"/>
    <w:bookmarkStart w:id="26" w:name="conformity"/>
    <w:p>
      <w:pPr>
        <w:pStyle w:val="Heading2"/>
      </w:pPr>
      <w:r>
        <w:t xml:space="preserve">3.2 Conformity</w:t>
      </w:r>
    </w:p>
    <w:p>
      <w:pPr>
        <w:pStyle w:val="FirstParagraph"/>
      </w:pPr>
      <w:r>
        <w:t xml:space="preserve">Conformity checks verify whether a value matches the expected data type, format, or structure.</w:t>
      </w:r>
    </w:p>
    <w:bookmarkStart w:id="25" w:name="examples-1"/>
    <w:p>
      <w:pPr>
        <w:pStyle w:val="Heading3"/>
      </w:pPr>
      <w:r>
        <w:t xml:space="preserve">Examples</w:t>
      </w:r>
    </w:p>
    <w:p>
      <w:pPr>
        <w:pStyle w:val="Compact"/>
        <w:numPr>
          <w:ilvl w:val="0"/>
          <w:numId w:val="1003"/>
        </w:numPr>
      </w:pPr>
      <w:r>
        <w:t xml:space="preserve">Value must be numeric.</w:t>
      </w:r>
    </w:p>
    <w:p>
      <w:pPr>
        <w:pStyle w:val="Compact"/>
        <w:numPr>
          <w:ilvl w:val="0"/>
          <w:numId w:val="1003"/>
        </w:numPr>
      </w:pPr>
      <w:r>
        <w:t xml:space="preserve">Date must follow the correct format.</w:t>
      </w:r>
    </w:p>
    <w:p>
      <w:pPr>
        <w:pStyle w:val="Compact"/>
        <w:numPr>
          <w:ilvl w:val="0"/>
          <w:numId w:val="1003"/>
        </w:numPr>
      </w:pPr>
      <w:r>
        <w:t xml:space="preserve">Attribute length must match the defined specification.</w:t>
      </w:r>
    </w:p>
    <w:p>
      <w:pPr>
        <w:pStyle w:val="Compact"/>
        <w:numPr>
          <w:ilvl w:val="0"/>
          <w:numId w:val="1003"/>
        </w:numPr>
      </w:pPr>
      <w:r>
        <w:t xml:space="preserve">Value must be alphanumeric.</w:t>
      </w:r>
    </w:p>
    <w:p>
      <w:r>
        <w:pict>
          <v:rect style="width:0;height:1.5pt" o:hralign="center" o:hrstd="t" o:hr="t"/>
        </w:pict>
      </w:r>
    </w:p>
    <w:bookmarkEnd w:id="25"/>
    <w:bookmarkEnd w:id="26"/>
    <w:bookmarkStart w:id="28" w:name="validity"/>
    <w:p>
      <w:pPr>
        <w:pStyle w:val="Heading2"/>
      </w:pPr>
      <w:r>
        <w:t xml:space="preserve">3.3 Validity</w:t>
      </w:r>
    </w:p>
    <w:p>
      <w:pPr>
        <w:pStyle w:val="FirstParagraph"/>
      </w:pPr>
      <w:r>
        <w:t xml:space="preserve">Validity checks verify whether a value is</w:t>
      </w:r>
      <w:r>
        <w:t xml:space="preserve"> </w:t>
      </w:r>
      <w:r>
        <w:rPr>
          <w:b/>
          <w:bCs/>
        </w:rPr>
        <w:t xml:space="preserve">business-valid</w:t>
      </w:r>
      <w:r>
        <w:t xml:space="preserve">, meaning it belongs to an allowed set of values or exists in a valid reference source.</w:t>
      </w:r>
    </w:p>
    <w:bookmarkStart w:id="27" w:name="example"/>
    <w:p>
      <w:pPr>
        <w:pStyle w:val="Heading3"/>
      </w:pPr>
      <w:r>
        <w:t xml:space="preserve">Example</w:t>
      </w:r>
    </w:p>
    <w:p>
      <w:pPr>
        <w:pStyle w:val="FirstParagraph"/>
      </w:pPr>
      <w:r>
        <w:t xml:space="preserve">Suppose the attribute</w:t>
      </w:r>
      <w:r>
        <w:t xml:space="preserve"> </w:t>
      </w:r>
      <w:r>
        <w:rPr>
          <w:b/>
          <w:bCs/>
        </w:rPr>
        <w:t xml:space="preserve">Interest Bearing Flag</w:t>
      </w:r>
      <w:r>
        <w:t xml:space="preserve"> </w:t>
      </w:r>
      <w:r>
        <w:t xml:space="preserve">should contain only</w:t>
      </w:r>
      <w:r>
        <w:t xml:space="preserve"> </w:t>
      </w:r>
      <w:r>
        <w:rPr>
          <w:rStyle w:val="VerbatimChar"/>
        </w:rPr>
        <w:t xml:space="preserve">Y</w:t>
      </w:r>
      <w:r>
        <w:t xml:space="preserve"> </w:t>
      </w:r>
      <w:r>
        <w:t xml:space="preserve">or</w:t>
      </w:r>
      <w:r>
        <w:t xml:space="preserve"> </w:t>
      </w:r>
      <w:r>
        <w:rPr>
          <w:rStyle w:val="VerbatimChar"/>
        </w:rPr>
        <w:t xml:space="preserve">N</w:t>
      </w:r>
      <w:r>
        <w:t xml:space="preserve">.</w:t>
      </w:r>
    </w:p>
    <w:p>
      <w:pPr>
        <w:pStyle w:val="BodyText"/>
      </w:pPr>
      <w:r>
        <w:t xml:space="preserve">If the value is</w:t>
      </w:r>
      <w:r>
        <w:t xml:space="preserve"> </w:t>
      </w:r>
      <w:r>
        <w:rPr>
          <w:rStyle w:val="VerbatimChar"/>
        </w:rPr>
        <w:t xml:space="preserve">X</w:t>
      </w:r>
      <w:r>
        <w:t xml:space="preserve">:</w:t>
      </w:r>
    </w:p>
    <w:p>
      <w:pPr>
        <w:pStyle w:val="Compact"/>
        <w:numPr>
          <w:ilvl w:val="0"/>
          <w:numId w:val="1004"/>
        </w:numPr>
      </w:pPr>
      <w:r>
        <w:rPr>
          <w:b/>
          <w:bCs/>
        </w:rPr>
        <w:t xml:space="preserve">Completeness</w:t>
      </w:r>
      <w:r>
        <w:t xml:space="preserve"> </w:t>
      </w:r>
      <w:r>
        <w:t xml:space="preserve">passes because the field is not null.</w:t>
      </w:r>
    </w:p>
    <w:p>
      <w:pPr>
        <w:pStyle w:val="Compact"/>
        <w:numPr>
          <w:ilvl w:val="0"/>
          <w:numId w:val="1004"/>
        </w:numPr>
      </w:pPr>
      <w:r>
        <w:rPr>
          <w:b/>
          <w:bCs/>
        </w:rPr>
        <w:t xml:space="preserve">Conformity</w:t>
      </w:r>
      <w:r>
        <w:t xml:space="preserve"> </w:t>
      </w:r>
      <w:r>
        <w:t xml:space="preserve">may pass because it is still a one-character value.</w:t>
      </w:r>
    </w:p>
    <w:p>
      <w:pPr>
        <w:pStyle w:val="Compact"/>
        <w:numPr>
          <w:ilvl w:val="0"/>
          <w:numId w:val="1004"/>
        </w:numPr>
      </w:pPr>
      <w:r>
        <w:rPr>
          <w:b/>
          <w:bCs/>
        </w:rPr>
        <w:t xml:space="preserve">Validity</w:t>
      </w:r>
      <w:r>
        <w:t xml:space="preserve"> </w:t>
      </w:r>
      <w:r>
        <w:t xml:space="preserve">fails because</w:t>
      </w:r>
      <w:r>
        <w:t xml:space="preserve"> </w:t>
      </w:r>
      <w:r>
        <w:rPr>
          <w:rStyle w:val="VerbatimChar"/>
        </w:rPr>
        <w:t xml:space="preserve">X</w:t>
      </w:r>
      <w:r>
        <w:t xml:space="preserve"> </w:t>
      </w:r>
      <w:r>
        <w:t xml:space="preserve">is not an allowed business value.</w:t>
      </w:r>
    </w:p>
    <w:p>
      <w:pPr>
        <w:pStyle w:val="FirstParagraph"/>
      </w:pPr>
      <w:r>
        <w:t xml:space="preserve">A validity rule therefore checks not only whether a value exists, but whether it is an acceptable value according to business rules or reference data.</w:t>
      </w:r>
    </w:p>
    <w:p>
      <w:r>
        <w:pict>
          <v:rect style="width:0;height:1.5pt" o:hralign="center" o:hrstd="t" o:hr="t"/>
        </w:pict>
      </w:r>
    </w:p>
    <w:bookmarkEnd w:id="27"/>
    <w:bookmarkEnd w:id="28"/>
    <w:bookmarkEnd w:id="29"/>
    <w:bookmarkStart w:id="30" w:name="what-a-missing-validity-rule-means"/>
    <w:p>
      <w:pPr>
        <w:pStyle w:val="Heading1"/>
      </w:pPr>
      <w:r>
        <w:t xml:space="preserve">4. What a</w:t>
      </w:r>
      <w:r>
        <w:t xml:space="preserve"> </w:t>
      </w:r>
      <w:r>
        <w:t xml:space="preserve">“Missing Validity Rule”</w:t>
      </w:r>
      <w:r>
        <w:t xml:space="preserve"> </w:t>
      </w:r>
      <w:r>
        <w:t xml:space="preserve">Means</w:t>
      </w:r>
    </w:p>
    <w:p>
      <w:pPr>
        <w:pStyle w:val="FirstParagraph"/>
      </w:pPr>
      <w:r>
        <w:t xml:space="preserve">When a requirement states that a validity rule is missing, it generally means one of the following:</w:t>
      </w:r>
    </w:p>
    <w:p>
      <w:pPr>
        <w:pStyle w:val="Compact"/>
        <w:numPr>
          <w:ilvl w:val="0"/>
          <w:numId w:val="1005"/>
        </w:numPr>
      </w:pPr>
      <w:r>
        <w:t xml:space="preserve">No validity check currently exists for the attribute.</w:t>
      </w:r>
    </w:p>
    <w:p>
      <w:pPr>
        <w:pStyle w:val="Compact"/>
        <w:numPr>
          <w:ilvl w:val="0"/>
          <w:numId w:val="1005"/>
        </w:numPr>
      </w:pPr>
      <w:r>
        <w:t xml:space="preserve">A rule exists in another product, but not in the current product.</w:t>
      </w:r>
    </w:p>
    <w:p>
      <w:pPr>
        <w:pStyle w:val="Compact"/>
        <w:numPr>
          <w:ilvl w:val="0"/>
          <w:numId w:val="1005"/>
        </w:numPr>
      </w:pPr>
      <w:r>
        <w:t xml:space="preserve">A rule exists but is implemented using incorrect reference logic.</w:t>
      </w:r>
    </w:p>
    <w:p>
      <w:pPr>
        <w:pStyle w:val="Compact"/>
        <w:numPr>
          <w:ilvl w:val="0"/>
          <w:numId w:val="1005"/>
        </w:numPr>
      </w:pPr>
      <w:r>
        <w:t xml:space="preserve">A rule exists but does not validate against the correct business-date-based reference data.</w:t>
      </w:r>
    </w:p>
    <w:p>
      <w:pPr>
        <w:pStyle w:val="FirstParagraph"/>
      </w:pPr>
      <w:r>
        <w:t xml:space="preserve">In such cases, the task is not just to create a SQL expression. It requires understanding the attribute, the valid values, the reference data source, and the product-specific implementation pattern.</w:t>
      </w:r>
    </w:p>
    <w:p>
      <w:r>
        <w:pict>
          <v:rect style="width:0;height:1.5pt" o:hralign="center" o:hrstd="t" o:hr="t"/>
        </w:pict>
      </w:r>
    </w:p>
    <w:bookmarkEnd w:id="30"/>
    <w:bookmarkStart w:id="41" w:name="how-to-analyze-a-missing-validity-rule"/>
    <w:p>
      <w:pPr>
        <w:pStyle w:val="Heading1"/>
      </w:pPr>
      <w:r>
        <w:t xml:space="preserve">5. How to Analyze a Missing Validity Rule</w:t>
      </w:r>
    </w:p>
    <w:bookmarkStart w:id="31" w:name="step-1-identify-the-requirement"/>
    <w:p>
      <w:pPr>
        <w:pStyle w:val="Heading2"/>
      </w:pPr>
      <w:r>
        <w:t xml:space="preserve">Step 1: Identify the Requirement</w:t>
      </w:r>
    </w:p>
    <w:p>
      <w:pPr>
        <w:pStyle w:val="FirstParagraph"/>
      </w:pPr>
      <w:r>
        <w:t xml:space="preserve">Start by collecting the basic requirement details:</w:t>
      </w:r>
    </w:p>
    <w:p>
      <w:pPr>
        <w:pStyle w:val="Compact"/>
        <w:numPr>
          <w:ilvl w:val="0"/>
          <w:numId w:val="1006"/>
        </w:numPr>
      </w:pPr>
      <w:r>
        <w:t xml:space="preserve">Product name or namespace</w:t>
      </w:r>
    </w:p>
    <w:p>
      <w:pPr>
        <w:pStyle w:val="Compact"/>
        <w:numPr>
          <w:ilvl w:val="0"/>
          <w:numId w:val="1006"/>
        </w:numPr>
      </w:pPr>
      <w:r>
        <w:t xml:space="preserve">Attribute name</w:t>
      </w:r>
    </w:p>
    <w:p>
      <w:pPr>
        <w:pStyle w:val="Compact"/>
        <w:numPr>
          <w:ilvl w:val="0"/>
          <w:numId w:val="1006"/>
        </w:numPr>
      </w:pPr>
      <w:r>
        <w:t xml:space="preserve">Rule type (validity)</w:t>
      </w:r>
    </w:p>
    <w:p>
      <w:pPr>
        <w:pStyle w:val="Compact"/>
        <w:numPr>
          <w:ilvl w:val="0"/>
          <w:numId w:val="1006"/>
        </w:numPr>
      </w:pPr>
      <w:r>
        <w:t xml:space="preserve">JIRA / requirement ID</w:t>
      </w:r>
    </w:p>
    <w:p>
      <w:pPr>
        <w:pStyle w:val="Compact"/>
        <w:numPr>
          <w:ilvl w:val="0"/>
          <w:numId w:val="1006"/>
        </w:numPr>
      </w:pPr>
      <w:r>
        <w:t xml:space="preserve">TRL version or release applicability if relevant</w:t>
      </w:r>
    </w:p>
    <w:p>
      <w:pPr>
        <w:pStyle w:val="FirstParagraph"/>
      </w:pPr>
      <w:r>
        <w:t xml:space="preserve">Example requirement:</w:t>
      </w:r>
    </w:p>
    <w:p>
      <w:pPr>
        <w:pStyle w:val="Compact"/>
        <w:numPr>
          <w:ilvl w:val="0"/>
          <w:numId w:val="1007"/>
        </w:numPr>
      </w:pPr>
      <w:r>
        <w:rPr>
          <w:b/>
          <w:bCs/>
        </w:rPr>
        <w:t xml:space="preserve">Source System ID – missing validity rule for CAD</w:t>
      </w:r>
    </w:p>
    <w:p>
      <w:r>
        <w:pict>
          <v:rect style="width:0;height:1.5pt" o:hralign="center" o:hrstd="t" o:hr="t"/>
        </w:pict>
      </w:r>
    </w:p>
    <w:bookmarkEnd w:id="31"/>
    <w:bookmarkStart w:id="32" w:name="X8d3c47ab88662d67dba7029e0f6f0e489ee8c2a"/>
    <w:p>
      <w:pPr>
        <w:pStyle w:val="Heading2"/>
      </w:pPr>
      <w:r>
        <w:t xml:space="preserve">Step 2: Understand What the Rule Should Validate</w:t>
      </w:r>
    </w:p>
    <w:p>
      <w:pPr>
        <w:pStyle w:val="FirstParagraph"/>
      </w:pPr>
      <w:r>
        <w:t xml:space="preserve">You must determine what makes the attribute value valid.</w:t>
      </w:r>
    </w:p>
    <w:p>
      <w:pPr>
        <w:pStyle w:val="BodyText"/>
      </w:pPr>
      <w:r>
        <w:t xml:space="preserve">This may involve answering:</w:t>
      </w:r>
    </w:p>
    <w:p>
      <w:pPr>
        <w:pStyle w:val="Compact"/>
        <w:numPr>
          <w:ilvl w:val="0"/>
          <w:numId w:val="1008"/>
        </w:numPr>
      </w:pPr>
      <w:r>
        <w:t xml:space="preserve">What are the allowed values?</w:t>
      </w:r>
    </w:p>
    <w:p>
      <w:pPr>
        <w:pStyle w:val="Compact"/>
        <w:numPr>
          <w:ilvl w:val="0"/>
          <w:numId w:val="1008"/>
        </w:numPr>
      </w:pPr>
      <w:r>
        <w:t xml:space="preserve">Does the attribute need to be validated against a lookup table?</w:t>
      </w:r>
    </w:p>
    <w:p>
      <w:pPr>
        <w:pStyle w:val="Compact"/>
        <w:numPr>
          <w:ilvl w:val="0"/>
          <w:numId w:val="1008"/>
        </w:numPr>
      </w:pPr>
      <w:r>
        <w:t xml:space="preserve">Are the valid values static or dynamic?</w:t>
      </w:r>
    </w:p>
    <w:p>
      <w:pPr>
        <w:pStyle w:val="Compact"/>
        <w:numPr>
          <w:ilvl w:val="0"/>
          <w:numId w:val="1008"/>
        </w:numPr>
      </w:pPr>
      <w:r>
        <w:t xml:space="preserve">Is the valid set maintained by Genesis, Olympus, or another reference source?</w:t>
      </w:r>
    </w:p>
    <w:p>
      <w:r>
        <w:pict>
          <v:rect style="width:0;height:1.5pt" o:hralign="center" o:hrstd="t" o:hr="t"/>
        </w:pict>
      </w:r>
    </w:p>
    <w:bookmarkEnd w:id="32"/>
    <w:bookmarkStart w:id="35" w:name="step-3-search-for-existing-rules"/>
    <w:p>
      <w:pPr>
        <w:pStyle w:val="Heading2"/>
      </w:pPr>
      <w:r>
        <w:t xml:space="preserve">Step 3: Search for Existing Rules</w:t>
      </w:r>
    </w:p>
    <w:p>
      <w:pPr>
        <w:pStyle w:val="FirstParagraph"/>
      </w:pPr>
      <w:r>
        <w:t xml:space="preserve">Before creating a rule from scratch, search whether the same or similar rule already exists.</w:t>
      </w:r>
    </w:p>
    <w:bookmarkStart w:id="33" w:name="search-areas"/>
    <w:p>
      <w:pPr>
        <w:pStyle w:val="Heading3"/>
      </w:pPr>
      <w:r>
        <w:t xml:space="preserve">Search areas</w:t>
      </w:r>
    </w:p>
    <w:p>
      <w:pPr>
        <w:pStyle w:val="Compact"/>
        <w:numPr>
          <w:ilvl w:val="0"/>
          <w:numId w:val="1009"/>
        </w:numPr>
      </w:pPr>
      <w:r>
        <w:t xml:space="preserve">Same product namespace</w:t>
      </w:r>
    </w:p>
    <w:p>
      <w:pPr>
        <w:pStyle w:val="Compact"/>
        <w:numPr>
          <w:ilvl w:val="0"/>
          <w:numId w:val="1009"/>
        </w:numPr>
      </w:pPr>
      <w:r>
        <w:t xml:space="preserve">Genesis namespace</w:t>
      </w:r>
    </w:p>
    <w:p>
      <w:pPr>
        <w:pStyle w:val="Compact"/>
        <w:numPr>
          <w:ilvl w:val="0"/>
          <w:numId w:val="1009"/>
        </w:numPr>
      </w:pPr>
      <w:r>
        <w:t xml:space="preserve">Other product namespaces such as OTC, Loans, Installment, etc.</w:t>
      </w:r>
    </w:p>
    <w:bookmarkEnd w:id="33"/>
    <w:bookmarkStart w:id="34" w:name="search-criteria"/>
    <w:p>
      <w:pPr>
        <w:pStyle w:val="Heading3"/>
      </w:pPr>
      <w:r>
        <w:t xml:space="preserve">Search criteria</w:t>
      </w:r>
    </w:p>
    <w:p>
      <w:pPr>
        <w:pStyle w:val="Compact"/>
        <w:numPr>
          <w:ilvl w:val="0"/>
          <w:numId w:val="1010"/>
        </w:numPr>
      </w:pPr>
      <w:r>
        <w:t xml:space="preserve">Attribute name</w:t>
      </w:r>
    </w:p>
    <w:p>
      <w:pPr>
        <w:pStyle w:val="Compact"/>
        <w:numPr>
          <w:ilvl w:val="0"/>
          <w:numId w:val="1010"/>
        </w:numPr>
      </w:pPr>
      <w:r>
        <w:t xml:space="preserve">Rule name containing</w:t>
      </w:r>
      <w:r>
        <w:t xml:space="preserve"> </w:t>
      </w:r>
      <w:r>
        <w:t xml:space="preserve">“valid”</w:t>
      </w:r>
    </w:p>
    <w:p>
      <w:pPr>
        <w:pStyle w:val="Compact"/>
        <w:numPr>
          <w:ilvl w:val="0"/>
          <w:numId w:val="1010"/>
        </w:numPr>
      </w:pPr>
      <w:r>
        <w:t xml:space="preserve">Related column names such as Source System ID or Product System ID</w:t>
      </w:r>
    </w:p>
    <w:p>
      <w:pPr>
        <w:pStyle w:val="Compact"/>
        <w:numPr>
          <w:ilvl w:val="0"/>
          <w:numId w:val="1010"/>
        </w:numPr>
      </w:pPr>
      <w:r>
        <w:t xml:space="preserve">Existing rules for the same business concept</w:t>
      </w:r>
    </w:p>
    <w:p>
      <w:pPr>
        <w:pStyle w:val="FirstParagraph"/>
      </w:pPr>
      <w:r>
        <w:t xml:space="preserve">If a rule already exists for the same product and same attribute, do not create a duplicate.</w:t>
      </w:r>
    </w:p>
    <w:p>
      <w:pPr>
        <w:pStyle w:val="BodyText"/>
      </w:pPr>
      <w:r>
        <w:t xml:space="preserve">If a rule exists for another product, it can be used as a reference.</w:t>
      </w:r>
    </w:p>
    <w:p>
      <w:r>
        <w:pict>
          <v:rect style="width:0;height:1.5pt" o:hralign="center" o:hrstd="t" o:hr="t"/>
        </w:pict>
      </w:r>
    </w:p>
    <w:bookmarkEnd w:id="34"/>
    <w:bookmarkEnd w:id="35"/>
    <w:bookmarkStart w:id="40" w:name="Xe809544bdb262fa67d3cb43900d905a664e5a55"/>
    <w:p>
      <w:pPr>
        <w:pStyle w:val="Heading2"/>
      </w:pPr>
      <w:r>
        <w:t xml:space="preserve">Step 4: Identify the Valid Values / Reference Logic</w:t>
      </w:r>
    </w:p>
    <w:p>
      <w:pPr>
        <w:pStyle w:val="FirstParagraph"/>
      </w:pPr>
      <w:r>
        <w:t xml:space="preserve">Once the rule is confirmed to be missing, determine how the valid values should be derived.</w:t>
      </w:r>
    </w:p>
    <w:p>
      <w:pPr>
        <w:pStyle w:val="BodyText"/>
      </w:pPr>
      <w:r>
        <w:t xml:space="preserve">Possible sources include:</w:t>
      </w:r>
    </w:p>
    <w:bookmarkStart w:id="36" w:name="a-trl-documentation"/>
    <w:p>
      <w:pPr>
        <w:pStyle w:val="Heading3"/>
      </w:pPr>
      <w:r>
        <w:t xml:space="preserve">a) TRL documentation</w:t>
      </w:r>
    </w:p>
    <w:p>
      <w:pPr>
        <w:pStyle w:val="FirstParagraph"/>
      </w:pPr>
      <w:r>
        <w:t xml:space="preserve">Useful when valid values are explicitly documented.</w:t>
      </w:r>
    </w:p>
    <w:bookmarkEnd w:id="36"/>
    <w:bookmarkStart w:id="37" w:name="b-existing-rule-in-another-product"/>
    <w:p>
      <w:pPr>
        <w:pStyle w:val="Heading3"/>
      </w:pPr>
      <w:r>
        <w:t xml:space="preserve">b) Existing rule in another product</w:t>
      </w:r>
    </w:p>
    <w:p>
      <w:pPr>
        <w:pStyle w:val="FirstParagraph"/>
      </w:pPr>
      <w:r>
        <w:t xml:space="preserve">If the same attribute already has a validity rule in OTC or another product, it may provide both the logic and the reference table pattern.</w:t>
      </w:r>
    </w:p>
    <w:bookmarkEnd w:id="37"/>
    <w:bookmarkStart w:id="38" w:name="c-genesis-etl-lookup-files"/>
    <w:p>
      <w:pPr>
        <w:pStyle w:val="Heading3"/>
      </w:pPr>
      <w:r>
        <w:t xml:space="preserve">c) Genesis ETL / lookup files</w:t>
      </w:r>
    </w:p>
    <w:p>
      <w:pPr>
        <w:pStyle w:val="FirstParagraph"/>
      </w:pPr>
      <w:r>
        <w:t xml:space="preserve">Some attributes use a Genesis lookup file or lookup-based reference logic.</w:t>
      </w:r>
    </w:p>
    <w:bookmarkEnd w:id="38"/>
    <w:bookmarkStart w:id="39" w:name="d-olympus-reference-ba-team"/>
    <w:p>
      <w:pPr>
        <w:pStyle w:val="Heading3"/>
      </w:pPr>
      <w:r>
        <w:t xml:space="preserve">d) Olympus reference / BA team</w:t>
      </w:r>
    </w:p>
    <w:p>
      <w:pPr>
        <w:pStyle w:val="FirstParagraph"/>
      </w:pPr>
      <w:r>
        <w:t xml:space="preserve">If the valid values are maintained in Olympus reference tables, the business or reference team may need to confirm:</w:t>
      </w:r>
    </w:p>
    <w:p>
      <w:pPr>
        <w:pStyle w:val="Compact"/>
        <w:numPr>
          <w:ilvl w:val="0"/>
          <w:numId w:val="1011"/>
        </w:numPr>
      </w:pPr>
      <w:r>
        <w:t xml:space="preserve">which table to use</w:t>
      </w:r>
    </w:p>
    <w:p>
      <w:pPr>
        <w:pStyle w:val="Compact"/>
        <w:numPr>
          <w:ilvl w:val="0"/>
          <w:numId w:val="1011"/>
        </w:numPr>
      </w:pPr>
      <w:r>
        <w:t xml:space="preserve">which column contains valid values</w:t>
      </w:r>
    </w:p>
    <w:p>
      <w:pPr>
        <w:pStyle w:val="Compact"/>
        <w:numPr>
          <w:ilvl w:val="0"/>
          <w:numId w:val="1011"/>
        </w:numPr>
      </w:pPr>
      <w:r>
        <w:t xml:space="preserve">which filter conditions are required</w:t>
      </w:r>
    </w:p>
    <w:p>
      <w:r>
        <w:pict>
          <v:rect style="width:0;height:1.5pt" o:hralign="center" o:hrstd="t" o:hr="t"/>
        </w:pict>
      </w:r>
    </w:p>
    <w:bookmarkEnd w:id="39"/>
    <w:bookmarkEnd w:id="40"/>
    <w:bookmarkEnd w:id="41"/>
    <w:bookmarkStart w:id="45" w:name="namespace-structure-.pre-vs-.process"/>
    <w:p>
      <w:pPr>
        <w:pStyle w:val="Heading1"/>
      </w:pPr>
      <w:r>
        <w:t xml:space="preserve">6. Namespace Structure:</w:t>
      </w:r>
      <w:r>
        <w:t xml:space="preserve"> </w:t>
      </w:r>
      <w:r>
        <w:rPr>
          <w:rStyle w:val="VerbatimChar"/>
        </w:rPr>
        <w:t xml:space="preserve">.pre</w:t>
      </w:r>
      <w:r>
        <w:t xml:space="preserve"> </w:t>
      </w:r>
      <w:r>
        <w:t xml:space="preserve">vs</w:t>
      </w:r>
      <w:r>
        <w:t xml:space="preserve"> </w:t>
      </w:r>
      <w:r>
        <w:rPr>
          <w:rStyle w:val="VerbatimChar"/>
        </w:rPr>
        <w:t xml:space="preserve">.process</w:t>
      </w:r>
    </w:p>
    <w:bookmarkStart w:id="43" w:name="pre-namespace"/>
    <w:p>
      <w:pPr>
        <w:pStyle w:val="Heading2"/>
      </w:pPr>
      <w:r>
        <w:t xml:space="preserve">6.1</w:t>
      </w:r>
      <w:r>
        <w:t xml:space="preserve"> </w:t>
      </w:r>
      <w:r>
        <w:rPr>
          <w:rStyle w:val="VerbatimChar"/>
        </w:rPr>
        <w:t xml:space="preserve">.pre</w:t>
      </w:r>
      <w:r>
        <w:t xml:space="preserve"> </w:t>
      </w:r>
      <w:r>
        <w:t xml:space="preserve">Namespace</w:t>
      </w:r>
    </w:p>
    <w:p>
      <w:pPr>
        <w:pStyle w:val="FirstParagraph"/>
      </w:pPr>
      <w:r>
        <w:t xml:space="preserve">The</w:t>
      </w:r>
      <w:r>
        <w:t xml:space="preserve"> </w:t>
      </w:r>
      <w:r>
        <w:rPr>
          <w:rStyle w:val="VerbatimChar"/>
        </w:rPr>
        <w:t xml:space="preserve">.pre</w:t>
      </w:r>
      <w:r>
        <w:t xml:space="preserve"> </w:t>
      </w:r>
      <w:r>
        <w:t xml:space="preserve">namespace is used to define</w:t>
      </w:r>
      <w:r>
        <w:t xml:space="preserve"> </w:t>
      </w:r>
      <w:r>
        <w:rPr>
          <w:b/>
          <w:bCs/>
        </w:rPr>
        <w:t xml:space="preserve">cache rules</w:t>
      </w:r>
      <w:r>
        <w:t xml:space="preserve">.</w:t>
      </w:r>
    </w:p>
    <w:p>
      <w:pPr>
        <w:pStyle w:val="BodyText"/>
      </w:pPr>
      <w:r>
        <w:t xml:space="preserve">A cache rule prepares a reusable dataset, typically by selecting the required columns from a source or reference table and applying standard filters. These caches are later used by the main DQ rules.</w:t>
      </w:r>
    </w:p>
    <w:bookmarkStart w:id="42" w:name="purpose-of-.pre"/>
    <w:p>
      <w:pPr>
        <w:pStyle w:val="Heading3"/>
      </w:pPr>
      <w:r>
        <w:t xml:space="preserve">Purpose of</w:t>
      </w:r>
      <w:r>
        <w:t xml:space="preserve"> </w:t>
      </w:r>
      <w:r>
        <w:rPr>
          <w:rStyle w:val="VerbatimChar"/>
        </w:rPr>
        <w:t xml:space="preserve">.pre</w:t>
      </w:r>
    </w:p>
    <w:p>
      <w:pPr>
        <w:pStyle w:val="Compact"/>
        <w:numPr>
          <w:ilvl w:val="0"/>
          <w:numId w:val="1012"/>
        </w:numPr>
      </w:pPr>
      <w:r>
        <w:t xml:space="preserve">improve performance</w:t>
      </w:r>
    </w:p>
    <w:p>
      <w:pPr>
        <w:pStyle w:val="Compact"/>
        <w:numPr>
          <w:ilvl w:val="0"/>
          <w:numId w:val="1012"/>
        </w:numPr>
      </w:pPr>
      <w:r>
        <w:t xml:space="preserve">avoid repeatedly querying the same source table</w:t>
      </w:r>
    </w:p>
    <w:p>
      <w:pPr>
        <w:pStyle w:val="Compact"/>
        <w:numPr>
          <w:ilvl w:val="0"/>
          <w:numId w:val="1012"/>
        </w:numPr>
      </w:pPr>
      <w:r>
        <w:t xml:space="preserve">standardize reusable source/reference logic</w:t>
      </w:r>
    </w:p>
    <w:p>
      <w:pPr>
        <w:pStyle w:val="Compact"/>
        <w:numPr>
          <w:ilvl w:val="0"/>
          <w:numId w:val="1012"/>
        </w:numPr>
      </w:pPr>
      <w:r>
        <w:t xml:space="preserve">support multiple rules using the same prepared dataset</w:t>
      </w:r>
    </w:p>
    <w:p>
      <w:r>
        <w:pict>
          <v:rect style="width:0;height:1.5pt" o:hralign="center" o:hrstd="t" o:hr="t"/>
        </w:pict>
      </w:r>
    </w:p>
    <w:bookmarkEnd w:id="42"/>
    <w:bookmarkEnd w:id="43"/>
    <w:bookmarkStart w:id="44" w:name="process-namespace"/>
    <w:p>
      <w:pPr>
        <w:pStyle w:val="Heading2"/>
      </w:pPr>
      <w:r>
        <w:t xml:space="preserve">6.2</w:t>
      </w:r>
      <w:r>
        <w:t xml:space="preserve"> </w:t>
      </w:r>
      <w:r>
        <w:rPr>
          <w:rStyle w:val="VerbatimChar"/>
        </w:rPr>
        <w:t xml:space="preserve">.process</w:t>
      </w:r>
      <w:r>
        <w:t xml:space="preserve"> </w:t>
      </w:r>
      <w:r>
        <w:t xml:space="preserve">Namespace</w:t>
      </w:r>
    </w:p>
    <w:p>
      <w:pPr>
        <w:pStyle w:val="FirstParagraph"/>
      </w:pPr>
      <w:r>
        <w:t xml:space="preserve">The</w:t>
      </w:r>
      <w:r>
        <w:t xml:space="preserve"> </w:t>
      </w:r>
      <w:r>
        <w:rPr>
          <w:rStyle w:val="VerbatimChar"/>
        </w:rPr>
        <w:t xml:space="preserve">.process</w:t>
      </w:r>
      <w:r>
        <w:t xml:space="preserve"> </w:t>
      </w:r>
      <w:r>
        <w:t xml:space="preserve">namespace is used for the</w:t>
      </w:r>
      <w:r>
        <w:t xml:space="preserve"> </w:t>
      </w:r>
      <w:r>
        <w:rPr>
          <w:b/>
          <w:bCs/>
        </w:rPr>
        <w:t xml:space="preserve">main DQ rule logic</w:t>
      </w:r>
      <w:r>
        <w:t xml:space="preserve">.</w:t>
      </w:r>
    </w:p>
    <w:p>
      <w:pPr>
        <w:pStyle w:val="BodyText"/>
      </w:pPr>
      <w:r>
        <w:t xml:space="preserve">This is where the actual check is written, such as:</w:t>
      </w:r>
    </w:p>
    <w:p>
      <w:pPr>
        <w:pStyle w:val="Compact"/>
        <w:numPr>
          <w:ilvl w:val="0"/>
          <w:numId w:val="1013"/>
        </w:numPr>
      </w:pPr>
      <w:r>
        <w:t xml:space="preserve">completeness checks</w:t>
      </w:r>
    </w:p>
    <w:p>
      <w:pPr>
        <w:pStyle w:val="Compact"/>
        <w:numPr>
          <w:ilvl w:val="0"/>
          <w:numId w:val="1013"/>
        </w:numPr>
      </w:pPr>
      <w:r>
        <w:t xml:space="preserve">conformity checks</w:t>
      </w:r>
    </w:p>
    <w:p>
      <w:pPr>
        <w:pStyle w:val="Compact"/>
        <w:numPr>
          <w:ilvl w:val="0"/>
          <w:numId w:val="1013"/>
        </w:numPr>
      </w:pPr>
      <w:r>
        <w:t xml:space="preserve">validity checks</w:t>
      </w:r>
    </w:p>
    <w:p>
      <w:pPr>
        <w:pStyle w:val="FirstParagraph"/>
      </w:pPr>
      <w:r>
        <w:t xml:space="preserve">A</w:t>
      </w:r>
      <w:r>
        <w:t xml:space="preserve"> </w:t>
      </w:r>
      <w:r>
        <w:rPr>
          <w:rStyle w:val="VerbatimChar"/>
        </w:rPr>
        <w:t xml:space="preserve">.process</w:t>
      </w:r>
      <w:r>
        <w:t xml:space="preserve"> </w:t>
      </w:r>
      <w:r>
        <w:t xml:space="preserve">rule usually references one or more caches created in</w:t>
      </w:r>
      <w:r>
        <w:t xml:space="preserve"> </w:t>
      </w:r>
      <w:r>
        <w:rPr>
          <w:rStyle w:val="VerbatimChar"/>
        </w:rPr>
        <w:t xml:space="preserve">.pre</w:t>
      </w:r>
      <w:r>
        <w:t xml:space="preserve">.</w:t>
      </w:r>
    </w:p>
    <w:p>
      <w:r>
        <w:pict>
          <v:rect style="width:0;height:1.5pt" o:hralign="center" o:hrstd="t" o:hr="t"/>
        </w:pict>
      </w:r>
    </w:p>
    <w:bookmarkEnd w:id="44"/>
    <w:bookmarkEnd w:id="45"/>
    <w:bookmarkStart w:id="52" w:name="cache-concept-and-its-role"/>
    <w:p>
      <w:pPr>
        <w:pStyle w:val="Heading1"/>
      </w:pPr>
      <w:r>
        <w:t xml:space="preserve">7. Cache Concept and Its Role</w:t>
      </w:r>
    </w:p>
    <w:bookmarkStart w:id="46" w:name="what-a-cache-is"/>
    <w:p>
      <w:pPr>
        <w:pStyle w:val="Heading2"/>
      </w:pPr>
      <w:r>
        <w:t xml:space="preserve">7.1 What a Cache Is</w:t>
      </w:r>
    </w:p>
    <w:p>
      <w:pPr>
        <w:pStyle w:val="FirstParagraph"/>
      </w:pPr>
      <w:r>
        <w:t xml:space="preserve">A cache is a prepared table or intermediate dataset used by DQ rules. Instead of making every rule query the large main table or reference table directly, the framework first creates a cache and then uses that cache in the rule expressions.</w:t>
      </w:r>
    </w:p>
    <w:p>
      <w:r>
        <w:pict>
          <v:rect style="width:0;height:1.5pt" o:hralign="center" o:hrstd="t" o:hr="t"/>
        </w:pict>
      </w:r>
    </w:p>
    <w:bookmarkEnd w:id="46"/>
    <w:bookmarkStart w:id="50" w:name="why-caches-are-used"/>
    <w:p>
      <w:pPr>
        <w:pStyle w:val="Heading2"/>
      </w:pPr>
      <w:r>
        <w:t xml:space="preserve">7.2 Why Caches Are Used</w:t>
      </w:r>
    </w:p>
    <w:p>
      <w:pPr>
        <w:pStyle w:val="FirstParagraph"/>
      </w:pPr>
      <w:r>
        <w:t xml:space="preserve">Caches are used for three main reasons:</w:t>
      </w:r>
    </w:p>
    <w:bookmarkStart w:id="47" w:name="performance"/>
    <w:p>
      <w:pPr>
        <w:pStyle w:val="Heading3"/>
      </w:pPr>
      <w:r>
        <w:t xml:space="preserve">Performance</w:t>
      </w:r>
    </w:p>
    <w:p>
      <w:pPr>
        <w:pStyle w:val="FirstParagraph"/>
      </w:pPr>
      <w:r>
        <w:t xml:space="preserve">A product can have hundreds of rules. If every rule directly queries the main table or reference table, execution becomes inefficient.</w:t>
      </w:r>
    </w:p>
    <w:bookmarkEnd w:id="47"/>
    <w:bookmarkStart w:id="48" w:name="reusability"/>
    <w:p>
      <w:pPr>
        <w:pStyle w:val="Heading3"/>
      </w:pPr>
      <w:r>
        <w:t xml:space="preserve">Reusability</w:t>
      </w:r>
    </w:p>
    <w:p>
      <w:pPr>
        <w:pStyle w:val="FirstParagraph"/>
      </w:pPr>
      <w:r>
        <w:t xml:space="preserve">A single cache can be reused by multiple rules that need the same source data or reference data.</w:t>
      </w:r>
    </w:p>
    <w:bookmarkEnd w:id="48"/>
    <w:bookmarkStart w:id="49" w:name="standardization"/>
    <w:p>
      <w:pPr>
        <w:pStyle w:val="Heading3"/>
      </w:pPr>
      <w:r>
        <w:t xml:space="preserve">Standardization</w:t>
      </w:r>
    </w:p>
    <w:p>
      <w:pPr>
        <w:pStyle w:val="FirstParagraph"/>
      </w:pPr>
      <w:r>
        <w:t xml:space="preserve">Caches allow a consistent, reusable way of defining the source data used by multiple rules.</w:t>
      </w:r>
    </w:p>
    <w:p>
      <w:r>
        <w:pict>
          <v:rect style="width:0;height:1.5pt" o:hralign="center" o:hrstd="t" o:hr="t"/>
        </w:pict>
      </w:r>
    </w:p>
    <w:bookmarkEnd w:id="49"/>
    <w:bookmarkEnd w:id="50"/>
    <w:bookmarkStart w:id="51" w:name="cache-rules-are-table-level"/>
    <w:p>
      <w:pPr>
        <w:pStyle w:val="Heading2"/>
      </w:pPr>
      <w:r>
        <w:t xml:space="preserve">7.3 Cache Rules Are Table-Level</w:t>
      </w:r>
    </w:p>
    <w:p>
      <w:pPr>
        <w:pStyle w:val="FirstParagraph"/>
      </w:pPr>
      <w:r>
        <w:t xml:space="preserve">Caches are generally created at the</w:t>
      </w:r>
      <w:r>
        <w:t xml:space="preserve"> </w:t>
      </w:r>
      <w:r>
        <w:rPr>
          <w:b/>
          <w:bCs/>
        </w:rPr>
        <w:t xml:space="preserve">table level</w:t>
      </w:r>
      <w:r>
        <w:t xml:space="preserve">, not the attribute level.</w:t>
      </w:r>
    </w:p>
    <w:p>
      <w:pPr>
        <w:pStyle w:val="BodyText"/>
      </w:pPr>
      <w:r>
        <w:t xml:space="preserve">For example:</w:t>
      </w:r>
    </w:p>
    <w:p>
      <w:pPr>
        <w:pStyle w:val="Compact"/>
        <w:numPr>
          <w:ilvl w:val="0"/>
          <w:numId w:val="1014"/>
        </w:numPr>
      </w:pPr>
      <w:r>
        <w:t xml:space="preserve">a cache may pull all relevant columns from a reference table</w:t>
      </w:r>
    </w:p>
    <w:p>
      <w:pPr>
        <w:pStyle w:val="Compact"/>
        <w:numPr>
          <w:ilvl w:val="0"/>
          <w:numId w:val="1014"/>
        </w:numPr>
      </w:pPr>
      <w:r>
        <w:t xml:space="preserve">multiple rules can then use that cache to validate different attributes</w:t>
      </w:r>
    </w:p>
    <w:p>
      <w:pPr>
        <w:pStyle w:val="FirstParagraph"/>
      </w:pPr>
      <w:r>
        <w:t xml:space="preserve">By contrast, the actual DQ rule in</w:t>
      </w:r>
      <w:r>
        <w:t xml:space="preserve"> </w:t>
      </w:r>
      <w:r>
        <w:rPr>
          <w:rStyle w:val="VerbatimChar"/>
        </w:rPr>
        <w:t xml:space="preserve">.process</w:t>
      </w:r>
      <w:r>
        <w:t xml:space="preserve"> </w:t>
      </w:r>
      <w:r>
        <w:t xml:space="preserve">is usually written for a specific attribute or business check.</w:t>
      </w:r>
    </w:p>
    <w:p>
      <w:r>
        <w:pict>
          <v:rect style="width:0;height:1.5pt" o:hralign="center" o:hrstd="t" o:hr="t"/>
        </w:pict>
      </w:r>
    </w:p>
    <w:bookmarkEnd w:id="51"/>
    <w:bookmarkEnd w:id="52"/>
    <w:bookmarkStart w:id="56" w:name="Xf407a01543e8db7bde9856fa8839115917d93f8"/>
    <w:p>
      <w:pPr>
        <w:pStyle w:val="Heading1"/>
      </w:pPr>
      <w:r>
        <w:t xml:space="preserve">8. Critical Rule Design Principle: Use Snapshot Tables</w:t>
      </w:r>
    </w:p>
    <w:p>
      <w:pPr>
        <w:pStyle w:val="FirstParagraph"/>
      </w:pPr>
      <w:r>
        <w:t xml:space="preserve">One of the most important points in DQ rule design is the correct use of</w:t>
      </w:r>
      <w:r>
        <w:t xml:space="preserve"> </w:t>
      </w:r>
      <w:r>
        <w:rPr>
          <w:b/>
          <w:bCs/>
        </w:rPr>
        <w:t xml:space="preserve">snapshot reference tables</w:t>
      </w:r>
      <w:r>
        <w:t xml:space="preserve">.</w:t>
      </w:r>
    </w:p>
    <w:bookmarkStart w:id="53" w:name="why-base-active-tables-can-be-wrong"/>
    <w:p>
      <w:pPr>
        <w:pStyle w:val="Heading2"/>
      </w:pPr>
      <w:r>
        <w:t xml:space="preserve">8.1 Why Base Active Tables Can Be Wrong</w:t>
      </w:r>
    </w:p>
    <w:p>
      <w:pPr>
        <w:pStyle w:val="FirstParagraph"/>
      </w:pPr>
      <w:r>
        <w:t xml:space="preserve">Some older rules were written using base active reference tables or standardization tables that always show the latest active values.</w:t>
      </w:r>
    </w:p>
    <w:p>
      <w:pPr>
        <w:pStyle w:val="BodyText"/>
      </w:pPr>
      <w:r>
        <w:t xml:space="preserve">This creates a problem for business-date-based DQ checks.</w:t>
      </w:r>
    </w:p>
    <w:p>
      <w:pPr>
        <w:pStyle w:val="BodyText"/>
      </w:pPr>
      <w:r>
        <w:t xml:space="preserve">If the DQ run is for a historical business date, the rule must validate against the reference data that was valid</w:t>
      </w:r>
      <w:r>
        <w:t xml:space="preserve"> </w:t>
      </w:r>
      <w:r>
        <w:rPr>
          <w:b/>
          <w:bCs/>
        </w:rPr>
        <w:t xml:space="preserve">on that date</w:t>
      </w:r>
      <w:r>
        <w:t xml:space="preserve">, not the values that happen to be active today.</w:t>
      </w:r>
    </w:p>
    <w:p>
      <w:r>
        <w:pict>
          <v:rect style="width:0;height:1.5pt" o:hralign="center" o:hrstd="t" o:hr="t"/>
        </w:pict>
      </w:r>
    </w:p>
    <w:bookmarkEnd w:id="53"/>
    <w:bookmarkStart w:id="55" w:name="why-snapshot-tables-must-be-used"/>
    <w:p>
      <w:pPr>
        <w:pStyle w:val="Heading2"/>
      </w:pPr>
      <w:r>
        <w:t xml:space="preserve">8.2 Why Snapshot Tables Must Be Used</w:t>
      </w:r>
    </w:p>
    <w:p>
      <w:pPr>
        <w:pStyle w:val="FirstParagraph"/>
      </w:pPr>
      <w:r>
        <w:t xml:space="preserve">Snapshot tables such as</w:t>
      </w:r>
      <w:r>
        <w:t xml:space="preserve"> </w:t>
      </w:r>
      <w:r>
        <w:rPr>
          <w:rStyle w:val="VerbatimChar"/>
        </w:rPr>
        <w:t xml:space="preserve">ref_snap</w:t>
      </w:r>
      <w:r>
        <w:t xml:space="preserve"> </w:t>
      </w:r>
      <w:r>
        <w:t xml:space="preserve">or</w:t>
      </w:r>
      <w:r>
        <w:t xml:space="preserve"> </w:t>
      </w:r>
      <w:r>
        <w:rPr>
          <w:rStyle w:val="VerbatimChar"/>
        </w:rPr>
        <w:t xml:space="preserve">om_snap_*</w:t>
      </w:r>
      <w:r>
        <w:t xml:space="preserve"> </w:t>
      </w:r>
      <w:r>
        <w:t xml:space="preserve">preserve the reference data as of a specific business date. These are the correct sources for validity checks that depend on business-date-based logic.</w:t>
      </w:r>
    </w:p>
    <w:bookmarkStart w:id="54" w:name="example-1"/>
    <w:p>
      <w:pPr>
        <w:pStyle w:val="Heading3"/>
      </w:pPr>
      <w:r>
        <w:t xml:space="preserve">Example</w:t>
      </w:r>
    </w:p>
    <w:p>
      <w:pPr>
        <w:pStyle w:val="FirstParagraph"/>
      </w:pPr>
      <w:r>
        <w:t xml:space="preserve">Assume:</w:t>
      </w:r>
    </w:p>
    <w:p>
      <w:pPr>
        <w:pStyle w:val="Compact"/>
        <w:numPr>
          <w:ilvl w:val="0"/>
          <w:numId w:val="1015"/>
        </w:numPr>
      </w:pPr>
      <w:r>
        <w:t xml:space="preserve">Source System ID</w:t>
      </w:r>
      <w:r>
        <w:t xml:space="preserve"> </w:t>
      </w:r>
      <w:r>
        <w:rPr>
          <w:rStyle w:val="VerbatimChar"/>
        </w:rPr>
        <w:t xml:space="preserve">1234</w:t>
      </w:r>
      <w:r>
        <w:t xml:space="preserve"> </w:t>
      </w:r>
      <w:r>
        <w:t xml:space="preserve">was added to the reference table on</w:t>
      </w:r>
      <w:r>
        <w:t xml:space="preserve"> </w:t>
      </w:r>
      <w:r>
        <w:rPr>
          <w:b/>
          <w:bCs/>
        </w:rPr>
        <w:t xml:space="preserve">2026-03-31</w:t>
      </w:r>
    </w:p>
    <w:p>
      <w:pPr>
        <w:pStyle w:val="Compact"/>
        <w:numPr>
          <w:ilvl w:val="0"/>
          <w:numId w:val="1015"/>
        </w:numPr>
      </w:pPr>
      <w:r>
        <w:t xml:space="preserve">the DQ run is being executed for</w:t>
      </w:r>
      <w:r>
        <w:t xml:space="preserve"> </w:t>
      </w:r>
      <w:r>
        <w:rPr>
          <w:b/>
          <w:bCs/>
        </w:rPr>
        <w:t xml:space="preserve">2025-12-31</w:t>
      </w:r>
    </w:p>
    <w:p>
      <w:pPr>
        <w:pStyle w:val="FirstParagraph"/>
      </w:pPr>
      <w:r>
        <w:t xml:space="preserve">If the rule checks the current active table,</w:t>
      </w:r>
      <w:r>
        <w:t xml:space="preserve"> </w:t>
      </w:r>
      <w:r>
        <w:rPr>
          <w:rStyle w:val="VerbatimChar"/>
        </w:rPr>
        <w:t xml:space="preserve">1234</w:t>
      </w:r>
      <w:r>
        <w:t xml:space="preserve"> </w:t>
      </w:r>
      <w:r>
        <w:t xml:space="preserve">may appear valid because it exists now.</w:t>
      </w:r>
    </w:p>
    <w:p>
      <w:pPr>
        <w:pStyle w:val="BodyText"/>
      </w:pPr>
      <w:r>
        <w:t xml:space="preserve">But for the business date</w:t>
      </w:r>
      <w:r>
        <w:t xml:space="preserve"> </w:t>
      </w:r>
      <w:r>
        <w:rPr>
          <w:b/>
          <w:bCs/>
        </w:rPr>
        <w:t xml:space="preserve">2025-12-31</w:t>
      </w:r>
      <w:r>
        <w:t xml:space="preserve">, that value did not yet exist and should not be treated as valid.</w:t>
      </w:r>
    </w:p>
    <w:p>
      <w:pPr>
        <w:pStyle w:val="BodyText"/>
      </w:pPr>
      <w:r>
        <w:t xml:space="preserve">Therefore, the rule must validate against the</w:t>
      </w:r>
      <w:r>
        <w:t xml:space="preserve"> </w:t>
      </w:r>
      <w:r>
        <w:rPr>
          <w:b/>
          <w:bCs/>
        </w:rPr>
        <w:t xml:space="preserve">snapshot table filtered for the business date</w:t>
      </w:r>
      <w:r>
        <w:t xml:space="preserve">.</w:t>
      </w:r>
    </w:p>
    <w:p>
      <w:r>
        <w:pict>
          <v:rect style="width:0;height:1.5pt" o:hralign="center" o:hrstd="t" o:hr="t"/>
        </w:pict>
      </w:r>
    </w:p>
    <w:bookmarkEnd w:id="54"/>
    <w:bookmarkEnd w:id="55"/>
    <w:bookmarkEnd w:id="56"/>
    <w:bookmarkStart w:id="65" w:name="Xe495219a88eb218367f3459e0207df28a979cc0"/>
    <w:p>
      <w:pPr>
        <w:pStyle w:val="Heading1"/>
      </w:pPr>
      <w:r>
        <w:t xml:space="preserve">9. Recommended Process for Creating a Missing Validity Rule</w:t>
      </w:r>
    </w:p>
    <w:bookmarkStart w:id="57" w:name="step-1-read-the-requirement-carefully"/>
    <w:p>
      <w:pPr>
        <w:pStyle w:val="Heading2"/>
      </w:pPr>
      <w:r>
        <w:t xml:space="preserve">Step 1: Read the Requirement Carefully</w:t>
      </w:r>
    </w:p>
    <w:p>
      <w:pPr>
        <w:pStyle w:val="FirstParagraph"/>
      </w:pPr>
      <w:r>
        <w:t xml:space="preserve">Capture:</w:t>
      </w:r>
    </w:p>
    <w:p>
      <w:pPr>
        <w:pStyle w:val="Compact"/>
        <w:numPr>
          <w:ilvl w:val="0"/>
          <w:numId w:val="1016"/>
        </w:numPr>
      </w:pPr>
      <w:r>
        <w:t xml:space="preserve">product</w:t>
      </w:r>
    </w:p>
    <w:p>
      <w:pPr>
        <w:pStyle w:val="Compact"/>
        <w:numPr>
          <w:ilvl w:val="0"/>
          <w:numId w:val="1016"/>
        </w:numPr>
      </w:pPr>
      <w:r>
        <w:t xml:space="preserve">attribute</w:t>
      </w:r>
    </w:p>
    <w:p>
      <w:pPr>
        <w:pStyle w:val="Compact"/>
        <w:numPr>
          <w:ilvl w:val="0"/>
          <w:numId w:val="1016"/>
        </w:numPr>
      </w:pPr>
      <w:r>
        <w:t xml:space="preserve">JIRA ID</w:t>
      </w:r>
    </w:p>
    <w:p>
      <w:pPr>
        <w:pStyle w:val="Compact"/>
        <w:numPr>
          <w:ilvl w:val="0"/>
          <w:numId w:val="1016"/>
        </w:numPr>
      </w:pPr>
      <w:r>
        <w:t xml:space="preserve">release / TRL applicability</w:t>
      </w:r>
    </w:p>
    <w:p>
      <w:pPr>
        <w:pStyle w:val="Compact"/>
        <w:numPr>
          <w:ilvl w:val="0"/>
          <w:numId w:val="1016"/>
        </w:numPr>
      </w:pPr>
      <w:r>
        <w:t xml:space="preserve">rule type</w:t>
      </w:r>
    </w:p>
    <w:p>
      <w:r>
        <w:pict>
          <v:rect style="width:0;height:1.5pt" o:hralign="center" o:hrstd="t" o:hr="t"/>
        </w:pict>
      </w:r>
    </w:p>
    <w:bookmarkEnd w:id="57"/>
    <w:bookmarkStart w:id="58" w:name="Xca2ae0920717d8cd9a554d35518eac76f47bf70"/>
    <w:p>
      <w:pPr>
        <w:pStyle w:val="Heading2"/>
      </w:pPr>
      <w:r>
        <w:t xml:space="preserve">Step 2: Research the Expected Validity Logic</w:t>
      </w:r>
    </w:p>
    <w:p>
      <w:pPr>
        <w:pStyle w:val="FirstParagraph"/>
      </w:pPr>
      <w:r>
        <w:t xml:space="preserve">Determine:</w:t>
      </w:r>
    </w:p>
    <w:p>
      <w:pPr>
        <w:pStyle w:val="Compact"/>
        <w:numPr>
          <w:ilvl w:val="0"/>
          <w:numId w:val="1017"/>
        </w:numPr>
      </w:pPr>
      <w:r>
        <w:t xml:space="preserve">allowed values</w:t>
      </w:r>
    </w:p>
    <w:p>
      <w:pPr>
        <w:pStyle w:val="Compact"/>
        <w:numPr>
          <w:ilvl w:val="0"/>
          <w:numId w:val="1017"/>
        </w:numPr>
      </w:pPr>
      <w:r>
        <w:t xml:space="preserve">reference source</w:t>
      </w:r>
    </w:p>
    <w:p>
      <w:pPr>
        <w:pStyle w:val="Compact"/>
        <w:numPr>
          <w:ilvl w:val="0"/>
          <w:numId w:val="1017"/>
        </w:numPr>
      </w:pPr>
      <w:r>
        <w:t xml:space="preserve">whether values are static or lookup-based</w:t>
      </w:r>
    </w:p>
    <w:p>
      <w:pPr>
        <w:pStyle w:val="Compact"/>
        <w:numPr>
          <w:ilvl w:val="0"/>
          <w:numId w:val="1017"/>
        </w:numPr>
      </w:pPr>
      <w:r>
        <w:t xml:space="preserve">whether the rule already exists elsewhere</w:t>
      </w:r>
    </w:p>
    <w:p>
      <w:r>
        <w:pict>
          <v:rect style="width:0;height:1.5pt" o:hralign="center" o:hrstd="t" o:hr="t"/>
        </w:pict>
      </w:r>
    </w:p>
    <w:bookmarkEnd w:id="58"/>
    <w:bookmarkStart w:id="59" w:name="step-3-search-for-existing-rules-1"/>
    <w:p>
      <w:pPr>
        <w:pStyle w:val="Heading2"/>
      </w:pPr>
      <w:r>
        <w:t xml:space="preserve">Step 3: Search for Existing Rules</w:t>
      </w:r>
    </w:p>
    <w:p>
      <w:pPr>
        <w:pStyle w:val="FirstParagraph"/>
      </w:pPr>
      <w:r>
        <w:t xml:space="preserve">Check:</w:t>
      </w:r>
    </w:p>
    <w:p>
      <w:pPr>
        <w:pStyle w:val="Compact"/>
        <w:numPr>
          <w:ilvl w:val="0"/>
          <w:numId w:val="1018"/>
        </w:numPr>
      </w:pPr>
      <w:r>
        <w:t xml:space="preserve">same product namespace</w:t>
      </w:r>
    </w:p>
    <w:p>
      <w:pPr>
        <w:pStyle w:val="Compact"/>
        <w:numPr>
          <w:ilvl w:val="0"/>
          <w:numId w:val="1018"/>
        </w:numPr>
      </w:pPr>
      <w:r>
        <w:t xml:space="preserve">Genesis namespace</w:t>
      </w:r>
    </w:p>
    <w:p>
      <w:pPr>
        <w:pStyle w:val="Compact"/>
        <w:numPr>
          <w:ilvl w:val="0"/>
          <w:numId w:val="1018"/>
        </w:numPr>
      </w:pPr>
      <w:r>
        <w:t xml:space="preserve">other product namespaces</w:t>
      </w:r>
    </w:p>
    <w:p>
      <w:pPr>
        <w:pStyle w:val="FirstParagraph"/>
      </w:pPr>
      <w:r>
        <w:t xml:space="preserve">Use existing rules as references when possible.</w:t>
      </w:r>
    </w:p>
    <w:p>
      <w:r>
        <w:pict>
          <v:rect style="width:0;height:1.5pt" o:hralign="center" o:hrstd="t" o:hr="t"/>
        </w:pict>
      </w:r>
    </w:p>
    <w:bookmarkEnd w:id="59"/>
    <w:bookmarkStart w:id="60" w:name="Xfe19e26b3b84194e3aa6215adf5552e9cd39f74"/>
    <w:p>
      <w:pPr>
        <w:pStyle w:val="Heading2"/>
      </w:pPr>
      <w:r>
        <w:t xml:space="preserve">Step 4: Review the Reference Rule Carefully</w:t>
      </w:r>
    </w:p>
    <w:p>
      <w:pPr>
        <w:pStyle w:val="FirstParagraph"/>
      </w:pPr>
      <w:r>
        <w:t xml:space="preserve">If using an existing rule as a reference:</w:t>
      </w:r>
    </w:p>
    <w:p>
      <w:pPr>
        <w:pStyle w:val="Compact"/>
        <w:numPr>
          <w:ilvl w:val="0"/>
          <w:numId w:val="1019"/>
        </w:numPr>
      </w:pPr>
      <w:r>
        <w:t xml:space="preserve">verify that the logic is correct</w:t>
      </w:r>
    </w:p>
    <w:p>
      <w:pPr>
        <w:pStyle w:val="Compact"/>
        <w:numPr>
          <w:ilvl w:val="0"/>
          <w:numId w:val="1019"/>
        </w:numPr>
      </w:pPr>
      <w:r>
        <w:t xml:space="preserve">confirm it uses the right table</w:t>
      </w:r>
    </w:p>
    <w:p>
      <w:pPr>
        <w:pStyle w:val="Compact"/>
        <w:numPr>
          <w:ilvl w:val="0"/>
          <w:numId w:val="1019"/>
        </w:numPr>
      </w:pPr>
      <w:r>
        <w:t xml:space="preserve">confirm it uses snapshot logic where required</w:t>
      </w:r>
    </w:p>
    <w:p>
      <w:pPr>
        <w:pStyle w:val="Compact"/>
        <w:numPr>
          <w:ilvl w:val="0"/>
          <w:numId w:val="1019"/>
        </w:numPr>
      </w:pPr>
      <w:r>
        <w:t xml:space="preserve">confirm that the cache and namespace pattern fits the new product</w:t>
      </w:r>
    </w:p>
    <w:p>
      <w:pPr>
        <w:pStyle w:val="FirstParagraph"/>
      </w:pPr>
      <w:r>
        <w:t xml:space="preserve">Do not blindly clone an old rule.</w:t>
      </w:r>
    </w:p>
    <w:p>
      <w:r>
        <w:pict>
          <v:rect style="width:0;height:1.5pt" o:hralign="center" o:hrstd="t" o:hr="t"/>
        </w:pict>
      </w:r>
    </w:p>
    <w:bookmarkEnd w:id="60"/>
    <w:bookmarkStart w:id="61" w:name="Xd9afbac25417c116a851a11af7f96a4793ee341"/>
    <w:p>
      <w:pPr>
        <w:pStyle w:val="Heading2"/>
      </w:pPr>
      <w:r>
        <w:t xml:space="preserve">Step 5: Check Whether Required Caches Already Exist</w:t>
      </w:r>
    </w:p>
    <w:p>
      <w:pPr>
        <w:pStyle w:val="FirstParagraph"/>
      </w:pPr>
      <w:r>
        <w:t xml:space="preserve">If the required cache already exists in the target product namespace, reuse it.</w:t>
      </w:r>
    </w:p>
    <w:p>
      <w:pPr>
        <w:pStyle w:val="BodyText"/>
      </w:pPr>
      <w:r>
        <w:t xml:space="preserve">If not, create the cache in the</w:t>
      </w:r>
      <w:r>
        <w:t xml:space="preserve"> </w:t>
      </w:r>
      <w:r>
        <w:rPr>
          <w:rStyle w:val="VerbatimChar"/>
        </w:rPr>
        <w:t xml:space="preserve">.pre</w:t>
      </w:r>
      <w:r>
        <w:t xml:space="preserve"> </w:t>
      </w:r>
      <w:r>
        <w:t xml:space="preserve">namespace.</w:t>
      </w:r>
    </w:p>
    <w:p>
      <w:r>
        <w:pict>
          <v:rect style="width:0;height:1.5pt" o:hralign="center" o:hrstd="t" o:hr="t"/>
        </w:pict>
      </w:r>
    </w:p>
    <w:bookmarkEnd w:id="61"/>
    <w:bookmarkStart w:id="62" w:name="step-6-create-the-cache-if-needed"/>
    <w:p>
      <w:pPr>
        <w:pStyle w:val="Heading2"/>
      </w:pPr>
      <w:r>
        <w:t xml:space="preserve">Step 6: Create the Cache if Needed</w:t>
      </w:r>
    </w:p>
    <w:p>
      <w:pPr>
        <w:pStyle w:val="FirstParagraph"/>
      </w:pPr>
      <w:r>
        <w:t xml:space="preserve">The cache should:</w:t>
      </w:r>
    </w:p>
    <w:p>
      <w:pPr>
        <w:pStyle w:val="Compact"/>
        <w:numPr>
          <w:ilvl w:val="0"/>
          <w:numId w:val="1020"/>
        </w:numPr>
      </w:pPr>
      <w:r>
        <w:t xml:space="preserve">pull required columns from the correct table</w:t>
      </w:r>
    </w:p>
    <w:p>
      <w:pPr>
        <w:pStyle w:val="Compact"/>
        <w:numPr>
          <w:ilvl w:val="0"/>
          <w:numId w:val="1020"/>
        </w:numPr>
      </w:pPr>
      <w:r>
        <w:t xml:space="preserve">use the correct business-date / snapshot logic</w:t>
      </w:r>
    </w:p>
    <w:p>
      <w:pPr>
        <w:pStyle w:val="Compact"/>
        <w:numPr>
          <w:ilvl w:val="0"/>
          <w:numId w:val="1020"/>
        </w:numPr>
      </w:pPr>
      <w:r>
        <w:t xml:space="preserve">support one or more rules that need the same reference data</w:t>
      </w:r>
    </w:p>
    <w:p>
      <w:r>
        <w:pict>
          <v:rect style="width:0;height:1.5pt" o:hralign="center" o:hrstd="t" o:hr="t"/>
        </w:pict>
      </w:r>
    </w:p>
    <w:bookmarkEnd w:id="62"/>
    <w:bookmarkStart w:id="63" w:name="step-7-create-the-main-rule-in-.process"/>
    <w:p>
      <w:pPr>
        <w:pStyle w:val="Heading2"/>
      </w:pPr>
      <w:r>
        <w:t xml:space="preserve">Step 7: Create the Main Rule in</w:t>
      </w:r>
      <w:r>
        <w:t xml:space="preserve"> </w:t>
      </w:r>
      <w:r>
        <w:rPr>
          <w:rStyle w:val="VerbatimChar"/>
        </w:rPr>
        <w:t xml:space="preserve">.process</w:t>
      </w:r>
    </w:p>
    <w:p>
      <w:pPr>
        <w:pStyle w:val="FirstParagraph"/>
      </w:pPr>
      <w:r>
        <w:t xml:space="preserve">The</w:t>
      </w:r>
      <w:r>
        <w:t xml:space="preserve"> </w:t>
      </w:r>
      <w:r>
        <w:rPr>
          <w:rStyle w:val="VerbatimChar"/>
        </w:rPr>
        <w:t xml:space="preserve">.process</w:t>
      </w:r>
      <w:r>
        <w:t xml:space="preserve"> </w:t>
      </w:r>
      <w:r>
        <w:t xml:space="preserve">rule should:</w:t>
      </w:r>
    </w:p>
    <w:p>
      <w:pPr>
        <w:pStyle w:val="Compact"/>
        <w:numPr>
          <w:ilvl w:val="0"/>
          <w:numId w:val="1021"/>
        </w:numPr>
      </w:pPr>
      <w:r>
        <w:t xml:space="preserve">reference the cache rather than the raw source table</w:t>
      </w:r>
    </w:p>
    <w:p>
      <w:pPr>
        <w:pStyle w:val="Compact"/>
        <w:numPr>
          <w:ilvl w:val="0"/>
          <w:numId w:val="1021"/>
        </w:numPr>
      </w:pPr>
      <w:r>
        <w:t xml:space="preserve">implement the actual validity condition</w:t>
      </w:r>
    </w:p>
    <w:p>
      <w:pPr>
        <w:pStyle w:val="Compact"/>
        <w:numPr>
          <w:ilvl w:val="0"/>
          <w:numId w:val="1021"/>
        </w:numPr>
      </w:pPr>
      <w:r>
        <w:t xml:space="preserve">select the exception rows that fail the rule</w:t>
      </w:r>
    </w:p>
    <w:p>
      <w:r>
        <w:pict>
          <v:rect style="width:0;height:1.5pt" o:hralign="center" o:hrstd="t" o:hr="t"/>
        </w:pict>
      </w:r>
    </w:p>
    <w:bookmarkEnd w:id="63"/>
    <w:bookmarkStart w:id="64" w:name="step-8-add-rule-metadata-properly"/>
    <w:p>
      <w:pPr>
        <w:pStyle w:val="Heading2"/>
      </w:pPr>
      <w:r>
        <w:t xml:space="preserve">Step 8: Add Rule Metadata Properly</w:t>
      </w:r>
    </w:p>
    <w:p>
      <w:pPr>
        <w:pStyle w:val="FirstParagraph"/>
      </w:pPr>
      <w:r>
        <w:t xml:space="preserve">Populate the required fields such as:</w:t>
      </w:r>
    </w:p>
    <w:p>
      <w:pPr>
        <w:pStyle w:val="Compact"/>
        <w:numPr>
          <w:ilvl w:val="0"/>
          <w:numId w:val="1022"/>
        </w:numPr>
      </w:pPr>
      <w:r>
        <w:t xml:space="preserve">rule name</w:t>
      </w:r>
    </w:p>
    <w:p>
      <w:pPr>
        <w:pStyle w:val="Compact"/>
        <w:numPr>
          <w:ilvl w:val="0"/>
          <w:numId w:val="1022"/>
        </w:numPr>
      </w:pPr>
      <w:r>
        <w:t xml:space="preserve">table name</w:t>
      </w:r>
    </w:p>
    <w:p>
      <w:pPr>
        <w:pStyle w:val="Compact"/>
        <w:numPr>
          <w:ilvl w:val="0"/>
          <w:numId w:val="1022"/>
        </w:numPr>
      </w:pPr>
      <w:r>
        <w:t xml:space="preserve">column name</w:t>
      </w:r>
    </w:p>
    <w:p>
      <w:pPr>
        <w:pStyle w:val="Compact"/>
        <w:numPr>
          <w:ilvl w:val="0"/>
          <w:numId w:val="1022"/>
        </w:numPr>
      </w:pPr>
      <w:r>
        <w:t xml:space="preserve">namespace</w:t>
      </w:r>
    </w:p>
    <w:p>
      <w:pPr>
        <w:pStyle w:val="Compact"/>
        <w:numPr>
          <w:ilvl w:val="0"/>
          <w:numId w:val="1022"/>
        </w:numPr>
      </w:pPr>
      <w:r>
        <w:t xml:space="preserve">description</w:t>
      </w:r>
    </w:p>
    <w:p>
      <w:pPr>
        <w:pStyle w:val="Compact"/>
        <w:numPr>
          <w:ilvl w:val="0"/>
          <w:numId w:val="1022"/>
        </w:numPr>
      </w:pPr>
      <w:r>
        <w:t xml:space="preserve">JIRA / requirement ID</w:t>
      </w:r>
    </w:p>
    <w:p>
      <w:pPr>
        <w:pStyle w:val="Compact"/>
        <w:numPr>
          <w:ilvl w:val="0"/>
          <w:numId w:val="1022"/>
        </w:numPr>
      </w:pPr>
      <w:r>
        <w:t xml:space="preserve">comments or maker notes</w:t>
      </w:r>
    </w:p>
    <w:p>
      <w:r>
        <w:pict>
          <v:rect style="width:0;height:1.5pt" o:hralign="center" o:hrstd="t" o:hr="t"/>
        </w:pict>
      </w:r>
    </w:p>
    <w:bookmarkEnd w:id="64"/>
    <w:bookmarkEnd w:id="65"/>
    <w:bookmarkStart w:id="70" w:name="example-pattern-for-a-validity-rule"/>
    <w:p>
      <w:pPr>
        <w:pStyle w:val="Heading1"/>
      </w:pPr>
      <w:r>
        <w:t xml:space="preserve">10. Example Pattern for a Validity Rule</w:t>
      </w:r>
    </w:p>
    <w:bookmarkStart w:id="66" w:name="example-attribute"/>
    <w:p>
      <w:pPr>
        <w:pStyle w:val="Heading2"/>
      </w:pPr>
      <w:r>
        <w:t xml:space="preserve">Example Attribute</w:t>
      </w:r>
    </w:p>
    <w:p>
      <w:pPr>
        <w:pStyle w:val="FirstParagraph"/>
      </w:pPr>
      <w:r>
        <w:t xml:space="preserve">Interest Bearing Flag</w:t>
      </w:r>
    </w:p>
    <w:bookmarkEnd w:id="66"/>
    <w:bookmarkStart w:id="67" w:name="expected-valid-values"/>
    <w:p>
      <w:pPr>
        <w:pStyle w:val="Heading2"/>
      </w:pPr>
      <w:r>
        <w:t xml:space="preserve">Expected Valid Values</w:t>
      </w:r>
    </w:p>
    <w:p>
      <w:pPr>
        <w:pStyle w:val="FirstParagraph"/>
      </w:pPr>
      <w:r>
        <w:rPr>
          <w:rStyle w:val="VerbatimChar"/>
        </w:rPr>
        <w:t xml:space="preserve">Y</w:t>
      </w:r>
      <w:r>
        <w:t xml:space="preserve"> </w:t>
      </w:r>
      <w:r>
        <w:t xml:space="preserve">and</w:t>
      </w:r>
      <w:r>
        <w:t xml:space="preserve"> </w:t>
      </w:r>
      <w:r>
        <w:rPr>
          <w:rStyle w:val="VerbatimChar"/>
        </w:rPr>
        <w:t xml:space="preserve">N</w:t>
      </w:r>
    </w:p>
    <w:bookmarkEnd w:id="67"/>
    <w:bookmarkStart w:id="69" w:name="rule-behavior"/>
    <w:p>
      <w:pPr>
        <w:pStyle w:val="Heading2"/>
      </w:pPr>
      <w:r>
        <w:t xml:space="preserve">Rule Behavior</w:t>
      </w:r>
    </w:p>
    <w:p>
      <w:pPr>
        <w:pStyle w:val="FirstParagraph"/>
      </w:pPr>
      <w:r>
        <w:t xml:space="preserve">If the attribute value is anything other than</w:t>
      </w:r>
      <w:r>
        <w:t xml:space="preserve"> </w:t>
      </w:r>
      <w:r>
        <w:rPr>
          <w:rStyle w:val="VerbatimChar"/>
        </w:rPr>
        <w:t xml:space="preserve">Y</w:t>
      </w:r>
      <w:r>
        <w:t xml:space="preserve"> </w:t>
      </w:r>
      <w:r>
        <w:t xml:space="preserve">or</w:t>
      </w:r>
      <w:r>
        <w:t xml:space="preserve"> </w:t>
      </w:r>
      <w:r>
        <w:rPr>
          <w:rStyle w:val="VerbatimChar"/>
        </w:rPr>
        <w:t xml:space="preserve">N</w:t>
      </w:r>
      <w:r>
        <w:t xml:space="preserve">, the record should fail the validity check.</w:t>
      </w:r>
    </w:p>
    <w:bookmarkStart w:id="68" w:name="example-logic"/>
    <w:p>
      <w:pPr>
        <w:pStyle w:val="Heading3"/>
      </w:pPr>
      <w:r>
        <w:t xml:space="preserve">Example logic</w:t>
      </w:r>
    </w:p>
    <w:p>
      <w:pPr>
        <w:pStyle w:val="Compact"/>
        <w:numPr>
          <w:ilvl w:val="0"/>
          <w:numId w:val="1023"/>
        </w:numPr>
      </w:pPr>
      <w:r>
        <w:t xml:space="preserve">Value exists</w:t>
      </w:r>
    </w:p>
    <w:p>
      <w:pPr>
        <w:pStyle w:val="Compact"/>
        <w:numPr>
          <w:ilvl w:val="0"/>
          <w:numId w:val="1023"/>
        </w:numPr>
      </w:pPr>
      <w:r>
        <w:t xml:space="preserve">Value is not in (</w:t>
      </w:r>
      <w:r>
        <w:rPr>
          <w:rStyle w:val="VerbatimChar"/>
        </w:rPr>
        <w:t xml:space="preserve">Y</w:t>
      </w:r>
      <w:r>
        <w:t xml:space="preserve">,</w:t>
      </w:r>
      <w:r>
        <w:t xml:space="preserve"> </w:t>
      </w:r>
      <w:r>
        <w:rPr>
          <w:rStyle w:val="VerbatimChar"/>
        </w:rPr>
        <w:t xml:space="preserve">N</w:t>
      </w:r>
      <w:r>
        <w:t xml:space="preserve">)</w:t>
      </w:r>
    </w:p>
    <w:p>
      <w:pPr>
        <w:pStyle w:val="Compact"/>
        <w:numPr>
          <w:ilvl w:val="0"/>
          <w:numId w:val="1023"/>
        </w:numPr>
      </w:pPr>
      <w:r>
        <w:t xml:space="preserve">Raise an exception</w:t>
      </w:r>
    </w:p>
    <w:p>
      <w:pPr>
        <w:pStyle w:val="FirstParagraph"/>
      </w:pPr>
      <w:r>
        <w:t xml:space="preserve">This same pattern can be extended to more complex attributes, where the valid values come from a lookup table rather than a small hardcoded set.</w:t>
      </w:r>
    </w:p>
    <w:p>
      <w:r>
        <w:pict>
          <v:rect style="width:0;height:1.5pt" o:hralign="center" o:hrstd="t" o:hr="t"/>
        </w:pict>
      </w:r>
    </w:p>
    <w:bookmarkEnd w:id="68"/>
    <w:bookmarkEnd w:id="69"/>
    <w:bookmarkEnd w:id="70"/>
    <w:bookmarkStart w:id="73" w:name="when-to-reuse-a-rule-vs-create-a-new-one"/>
    <w:p>
      <w:pPr>
        <w:pStyle w:val="Heading1"/>
      </w:pPr>
      <w:r>
        <w:t xml:space="preserve">11. When to Reuse a Rule vs Create a New One</w:t>
      </w:r>
    </w:p>
    <w:bookmarkStart w:id="71" w:name="reuse-clone-as-reference-when"/>
    <w:p>
      <w:pPr>
        <w:pStyle w:val="Heading2"/>
      </w:pPr>
      <w:r>
        <w:t xml:space="preserve">Reuse / Clone as Reference When:</w:t>
      </w:r>
    </w:p>
    <w:p>
      <w:pPr>
        <w:pStyle w:val="Compact"/>
        <w:numPr>
          <w:ilvl w:val="0"/>
          <w:numId w:val="1024"/>
        </w:numPr>
      </w:pPr>
      <w:r>
        <w:t xml:space="preserve">the same attribute already has a rule in another product</w:t>
      </w:r>
    </w:p>
    <w:p>
      <w:pPr>
        <w:pStyle w:val="Compact"/>
        <w:numPr>
          <w:ilvl w:val="0"/>
          <w:numId w:val="1024"/>
        </w:numPr>
      </w:pPr>
      <w:r>
        <w:t xml:space="preserve">the logic is functionally identical</w:t>
      </w:r>
    </w:p>
    <w:p>
      <w:pPr>
        <w:pStyle w:val="Compact"/>
        <w:numPr>
          <w:ilvl w:val="0"/>
          <w:numId w:val="1024"/>
        </w:numPr>
      </w:pPr>
      <w:r>
        <w:t xml:space="preserve">the same reference data applies</w:t>
      </w:r>
    </w:p>
    <w:p>
      <w:pPr>
        <w:pStyle w:val="Compact"/>
        <w:numPr>
          <w:ilvl w:val="0"/>
          <w:numId w:val="1024"/>
        </w:numPr>
      </w:pPr>
      <w:r>
        <w:t xml:space="preserve">only the namespace or cache mapping changes</w:t>
      </w:r>
    </w:p>
    <w:bookmarkEnd w:id="71"/>
    <w:bookmarkStart w:id="72" w:name="create-a-new-rule-when"/>
    <w:p>
      <w:pPr>
        <w:pStyle w:val="Heading2"/>
      </w:pPr>
      <w:r>
        <w:t xml:space="preserve">Create a New Rule When:</w:t>
      </w:r>
    </w:p>
    <w:p>
      <w:pPr>
        <w:pStyle w:val="Compact"/>
        <w:numPr>
          <w:ilvl w:val="0"/>
          <w:numId w:val="1025"/>
        </w:numPr>
      </w:pPr>
      <w:r>
        <w:t xml:space="preserve">no similar rule exists</w:t>
      </w:r>
    </w:p>
    <w:p>
      <w:pPr>
        <w:pStyle w:val="Compact"/>
        <w:numPr>
          <w:ilvl w:val="0"/>
          <w:numId w:val="1025"/>
        </w:numPr>
      </w:pPr>
      <w:r>
        <w:t xml:space="preserve">the business logic is different</w:t>
      </w:r>
    </w:p>
    <w:p>
      <w:pPr>
        <w:pStyle w:val="Compact"/>
        <w:numPr>
          <w:ilvl w:val="0"/>
          <w:numId w:val="1025"/>
        </w:numPr>
      </w:pPr>
      <w:r>
        <w:t xml:space="preserve">the attribute requires a new reference lookup</w:t>
      </w:r>
    </w:p>
    <w:p>
      <w:pPr>
        <w:pStyle w:val="Compact"/>
        <w:numPr>
          <w:ilvl w:val="0"/>
          <w:numId w:val="1025"/>
        </w:numPr>
      </w:pPr>
      <w:r>
        <w:t xml:space="preserve">the existing rule uses incorrect table logic</w:t>
      </w:r>
    </w:p>
    <w:p>
      <w:pPr>
        <w:pStyle w:val="Compact"/>
        <w:numPr>
          <w:ilvl w:val="0"/>
          <w:numId w:val="1025"/>
        </w:numPr>
      </w:pPr>
      <w:r>
        <w:t xml:space="preserve">the existing rule does not support the target product’s namespace or cache structure</w:t>
      </w:r>
    </w:p>
    <w:p>
      <w:r>
        <w:pict>
          <v:rect style="width:0;height:1.5pt" o:hralign="center" o:hrstd="t" o:hr="t"/>
        </w:pict>
      </w:r>
    </w:p>
    <w:bookmarkEnd w:id="72"/>
    <w:bookmarkEnd w:id="73"/>
    <w:bookmarkStart w:id="79" w:name="common-mistakes-to-avoid"/>
    <w:p>
      <w:pPr>
        <w:pStyle w:val="Heading1"/>
      </w:pPr>
      <w:r>
        <w:t xml:space="preserve">12. Common Mistakes to Avoid</w:t>
      </w:r>
    </w:p>
    <w:bookmarkStart w:id="74" w:name="creating-a-duplicate-rule"/>
    <w:p>
      <w:pPr>
        <w:pStyle w:val="Heading2"/>
      </w:pPr>
      <w:r>
        <w:t xml:space="preserve">12.1 Creating a Duplicate Rule</w:t>
      </w:r>
    </w:p>
    <w:p>
      <w:pPr>
        <w:pStyle w:val="FirstParagraph"/>
      </w:pPr>
      <w:r>
        <w:t xml:space="preserve">Always search first. If the rule already exists for the same product and same attribute, do not recreate it.</w:t>
      </w:r>
    </w:p>
    <w:p>
      <w:r>
        <w:pict>
          <v:rect style="width:0;height:1.5pt" o:hralign="center" o:hrstd="t" o:hr="t"/>
        </w:pict>
      </w:r>
    </w:p>
    <w:bookmarkEnd w:id="74"/>
    <w:bookmarkStart w:id="75" w:name="blindly-cloning-old-rules"/>
    <w:p>
      <w:pPr>
        <w:pStyle w:val="Heading2"/>
      </w:pPr>
      <w:r>
        <w:t xml:space="preserve">12.2 Blindly Cloning Old Rules</w:t>
      </w:r>
    </w:p>
    <w:p>
      <w:pPr>
        <w:pStyle w:val="FirstParagraph"/>
      </w:pPr>
      <w:r>
        <w:t xml:space="preserve">Older rules may use incorrect reference sources or outdated logic. A cloned rule must still be reviewed carefully.</w:t>
      </w:r>
    </w:p>
    <w:p>
      <w:r>
        <w:pict>
          <v:rect style="width:0;height:1.5pt" o:hralign="center" o:hrstd="t" o:hr="t"/>
        </w:pict>
      </w:r>
    </w:p>
    <w:bookmarkEnd w:id="75"/>
    <w:bookmarkStart w:id="76" w:name="X05e02255ba398a4ee3caa6f49ab8c0f0cc008df"/>
    <w:p>
      <w:pPr>
        <w:pStyle w:val="Heading2"/>
      </w:pPr>
      <w:r>
        <w:t xml:space="preserve">12.3 Using Base Active Tables Instead of Snapshot Tables</w:t>
      </w:r>
    </w:p>
    <w:p>
      <w:pPr>
        <w:pStyle w:val="FirstParagraph"/>
      </w:pPr>
      <w:r>
        <w:t xml:space="preserve">This is one of the biggest design mistakes. Business-date-based checks must validate against snapshot reference data, not current active reference data.</w:t>
      </w:r>
    </w:p>
    <w:p>
      <w:r>
        <w:pict>
          <v:rect style="width:0;height:1.5pt" o:hralign="center" o:hrstd="t" o:hr="t"/>
        </w:pict>
      </w:r>
    </w:p>
    <w:bookmarkEnd w:id="76"/>
    <w:bookmarkStart w:id="77" w:name="X842c2df470879031385d71251c6eaca175d619b"/>
    <w:p>
      <w:pPr>
        <w:pStyle w:val="Heading2"/>
      </w:pPr>
      <w:r>
        <w:t xml:space="preserve">12.4 Creating the Main Rule Without Checking Cache Availability</w:t>
      </w:r>
    </w:p>
    <w:p>
      <w:pPr>
        <w:pStyle w:val="FirstParagraph"/>
      </w:pPr>
      <w:r>
        <w:t xml:space="preserve">If the rule depends on a cache that does not exist, the rule will be incomplete or fail during execution.</w:t>
      </w:r>
    </w:p>
    <w:p>
      <w:r>
        <w:pict>
          <v:rect style="width:0;height:1.5pt" o:hralign="center" o:hrstd="t" o:hr="t"/>
        </w:pict>
      </w:r>
    </w:p>
    <w:bookmarkEnd w:id="77"/>
    <w:bookmarkStart w:id="78" w:name="assuming-validity-logic-is-obvious"/>
    <w:p>
      <w:pPr>
        <w:pStyle w:val="Heading2"/>
      </w:pPr>
      <w:r>
        <w:t xml:space="preserve">12.5 Assuming Validity Logic Is Obvious</w:t>
      </w:r>
    </w:p>
    <w:p>
      <w:pPr>
        <w:pStyle w:val="FirstParagraph"/>
      </w:pPr>
      <w:r>
        <w:t xml:space="preserve">Validity rules often require more research than completeness or conformity rules because the allowed values may come from business-owned reference data or external lookup logic.</w:t>
      </w:r>
    </w:p>
    <w:p>
      <w:r>
        <w:pict>
          <v:rect style="width:0;height:1.5pt" o:hralign="center" o:hrstd="t" o:hr="t"/>
        </w:pict>
      </w:r>
    </w:p>
    <w:bookmarkEnd w:id="78"/>
    <w:bookmarkEnd w:id="79"/>
    <w:bookmarkStart w:id="80" w:name="practical-working-model"/>
    <w:p>
      <w:pPr>
        <w:pStyle w:val="Heading1"/>
      </w:pPr>
      <w:r>
        <w:t xml:space="preserve">13. Practical Working Model</w:t>
      </w:r>
    </w:p>
    <w:p>
      <w:pPr>
        <w:pStyle w:val="FirstParagraph"/>
      </w:pPr>
      <w:r>
        <w:t xml:space="preserve">A practical way to approach any missing validity rule is:</w:t>
      </w:r>
    </w:p>
    <w:p>
      <w:pPr>
        <w:pStyle w:val="Compact"/>
        <w:numPr>
          <w:ilvl w:val="0"/>
          <w:numId w:val="1026"/>
        </w:numPr>
      </w:pPr>
      <w:r>
        <w:rPr>
          <w:b/>
          <w:bCs/>
        </w:rPr>
        <w:t xml:space="preserve">Understand the requirement</w:t>
      </w:r>
    </w:p>
    <w:p>
      <w:pPr>
        <w:pStyle w:val="Compact"/>
        <w:numPr>
          <w:ilvl w:val="0"/>
          <w:numId w:val="1026"/>
        </w:numPr>
      </w:pPr>
      <w:r>
        <w:rPr>
          <w:b/>
          <w:bCs/>
        </w:rPr>
        <w:t xml:space="preserve">Research the valid values</w:t>
      </w:r>
    </w:p>
    <w:p>
      <w:pPr>
        <w:pStyle w:val="Compact"/>
        <w:numPr>
          <w:ilvl w:val="0"/>
          <w:numId w:val="1026"/>
        </w:numPr>
      </w:pPr>
      <w:r>
        <w:rPr>
          <w:b/>
          <w:bCs/>
        </w:rPr>
        <w:t xml:space="preserve">Search for existing rules</w:t>
      </w:r>
    </w:p>
    <w:p>
      <w:pPr>
        <w:pStyle w:val="Compact"/>
        <w:numPr>
          <w:ilvl w:val="0"/>
          <w:numId w:val="1026"/>
        </w:numPr>
      </w:pPr>
      <w:r>
        <w:rPr>
          <w:b/>
          <w:bCs/>
        </w:rPr>
        <w:t xml:space="preserve">Find a usable reference rule if available</w:t>
      </w:r>
    </w:p>
    <w:p>
      <w:pPr>
        <w:pStyle w:val="Compact"/>
        <w:numPr>
          <w:ilvl w:val="0"/>
          <w:numId w:val="1026"/>
        </w:numPr>
      </w:pPr>
      <w:r>
        <w:rPr>
          <w:b/>
          <w:bCs/>
        </w:rPr>
        <w:t xml:space="preserve">Verify whether snapshot logic is required</w:t>
      </w:r>
    </w:p>
    <w:p>
      <w:pPr>
        <w:pStyle w:val="Compact"/>
        <w:numPr>
          <w:ilvl w:val="0"/>
          <w:numId w:val="1026"/>
        </w:numPr>
      </w:pPr>
      <w:r>
        <w:rPr>
          <w:b/>
          <w:bCs/>
        </w:rPr>
        <w:t xml:space="preserve">Check cache availability</w:t>
      </w:r>
    </w:p>
    <w:p>
      <w:pPr>
        <w:pStyle w:val="Compact"/>
        <w:numPr>
          <w:ilvl w:val="0"/>
          <w:numId w:val="1026"/>
        </w:numPr>
      </w:pPr>
      <w:r>
        <w:rPr>
          <w:b/>
          <w:bCs/>
        </w:rPr>
        <w:t xml:space="preserve">Create missing cache in</w:t>
      </w:r>
      <w:r>
        <w:rPr>
          <w:b/>
          <w:bCs/>
        </w:rPr>
        <w:t xml:space="preserve"> </w:t>
      </w:r>
      <w:r>
        <w:rPr>
          <w:rStyle w:val="VerbatimChar"/>
          <w:b/>
          <w:bCs/>
        </w:rPr>
        <w:t xml:space="preserve">.pre</w:t>
      </w:r>
      <w:r>
        <w:rPr>
          <w:b/>
          <w:bCs/>
        </w:rPr>
        <w:t xml:space="preserve"> </w:t>
      </w:r>
      <w:r>
        <w:rPr>
          <w:b/>
          <w:bCs/>
        </w:rPr>
        <w:t xml:space="preserve">if needed</w:t>
      </w:r>
    </w:p>
    <w:p>
      <w:pPr>
        <w:pStyle w:val="Compact"/>
        <w:numPr>
          <w:ilvl w:val="0"/>
          <w:numId w:val="1026"/>
        </w:numPr>
      </w:pPr>
      <w:r>
        <w:rPr>
          <w:b/>
          <w:bCs/>
        </w:rPr>
        <w:t xml:space="preserve">Create the main rule in</w:t>
      </w:r>
      <w:r>
        <w:rPr>
          <w:b/>
          <w:bCs/>
        </w:rPr>
        <w:t xml:space="preserve"> </w:t>
      </w:r>
      <w:r>
        <w:rPr>
          <w:rStyle w:val="VerbatimChar"/>
          <w:b/>
          <w:bCs/>
        </w:rPr>
        <w:t xml:space="preserve">.process</w:t>
      </w:r>
    </w:p>
    <w:p>
      <w:pPr>
        <w:pStyle w:val="Compact"/>
        <w:numPr>
          <w:ilvl w:val="0"/>
          <w:numId w:val="1026"/>
        </w:numPr>
      </w:pPr>
      <w:r>
        <w:rPr>
          <w:b/>
          <w:bCs/>
        </w:rPr>
        <w:t xml:space="preserve">Document the rule with correct metadata</w:t>
      </w:r>
    </w:p>
    <w:p>
      <w:pPr>
        <w:pStyle w:val="Compact"/>
        <w:numPr>
          <w:ilvl w:val="0"/>
          <w:numId w:val="1026"/>
        </w:numPr>
      </w:pPr>
      <w:r>
        <w:rPr>
          <w:b/>
          <w:bCs/>
        </w:rPr>
        <w:t xml:space="preserve">Validate that the rule matches the business-date requirement</w:t>
      </w:r>
    </w:p>
    <w:p>
      <w:r>
        <w:pict>
          <v:rect style="width:0;height:1.5pt" o:hralign="center" o:hrstd="t" o:hr="t"/>
        </w:pict>
      </w:r>
    </w:p>
    <w:bookmarkEnd w:id="80"/>
    <w:bookmarkStart w:id="81" w:name="summary"/>
    <w:p>
      <w:pPr>
        <w:pStyle w:val="Heading1"/>
      </w:pPr>
      <w:r>
        <w:t xml:space="preserve">14. Summary</w:t>
      </w:r>
    </w:p>
    <w:p>
      <w:pPr>
        <w:pStyle w:val="FirstParagraph"/>
      </w:pPr>
      <w:r>
        <w:t xml:space="preserve">Creating a DQ validity rule is not only about writing a SQL condition. It requires understanding the business meaning of the attribute, finding the valid value source, checking whether the logic already exists elsewhere, ensuring the correct cache structure is in place, and most importantly validating against the correct business-date-based reference data.</w:t>
      </w:r>
    </w:p>
    <w:p>
      <w:pPr>
        <w:pStyle w:val="BodyText"/>
      </w:pPr>
      <w:r>
        <w:t xml:space="preserve">A strong DQ implementation should always:</w:t>
      </w:r>
    </w:p>
    <w:p>
      <w:pPr>
        <w:pStyle w:val="Compact"/>
        <w:numPr>
          <w:ilvl w:val="0"/>
          <w:numId w:val="1027"/>
        </w:numPr>
      </w:pPr>
      <w:r>
        <w:t xml:space="preserve">reuse existing logic where appropriate,</w:t>
      </w:r>
    </w:p>
    <w:p>
      <w:pPr>
        <w:pStyle w:val="Compact"/>
        <w:numPr>
          <w:ilvl w:val="0"/>
          <w:numId w:val="1027"/>
        </w:numPr>
      </w:pPr>
      <w:r>
        <w:t xml:space="preserve">avoid duplicate or inconsistent rules,</w:t>
      </w:r>
    </w:p>
    <w:p>
      <w:pPr>
        <w:pStyle w:val="Compact"/>
        <w:numPr>
          <w:ilvl w:val="0"/>
          <w:numId w:val="1027"/>
        </w:numPr>
      </w:pPr>
      <w:r>
        <w:t xml:space="preserve">rely on snapshot reference data for historical business-date checks,</w:t>
      </w:r>
    </w:p>
    <w:p>
      <w:pPr>
        <w:pStyle w:val="Compact"/>
        <w:numPr>
          <w:ilvl w:val="0"/>
          <w:numId w:val="1027"/>
        </w:numPr>
      </w:pPr>
      <w:r>
        <w:t xml:space="preserve">and maintain a clear separation between cache preparation in</w:t>
      </w:r>
      <w:r>
        <w:t xml:space="preserve"> </w:t>
      </w:r>
      <w:r>
        <w:rPr>
          <w:rStyle w:val="VerbatimChar"/>
        </w:rPr>
        <w:t xml:space="preserve">.pre</w:t>
      </w:r>
      <w:r>
        <w:t xml:space="preserve"> </w:t>
      </w:r>
      <w:r>
        <w:t xml:space="preserve">and rule execution logic in</w:t>
      </w:r>
      <w:r>
        <w:t xml:space="preserve"> </w:t>
      </w:r>
      <w:r>
        <w:rPr>
          <w:rStyle w:val="VerbatimChar"/>
        </w:rPr>
        <w:t xml:space="preserve">.process</w:t>
      </w:r>
      <w:r>
        <w:t xml:space="preserve">.</w:t>
      </w:r>
    </w:p>
    <w:p>
      <w:pPr>
        <w:pStyle w:val="FirstParagraph"/>
      </w:pPr>
      <w:r>
        <w:t xml:space="preserve">This approach makes DQ rule creation accurate, maintainable, and aligned with the Genesis/DADQ framework.</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2026-06-23T03:31:34Z</dcterms:created>
  <dcterms:modified xsi:type="dcterms:W3CDTF">2026-06-23T03:31:34Z</dcterms:modified>
</cp:coreProperties>
</file>

<file path=docProps/custom.xml><?xml version="1.0" encoding="utf-8"?>
<Properties xmlns="http://schemas.openxmlformats.org/officeDocument/2006/custom-properties" xmlns:vt="http://schemas.openxmlformats.org/officeDocument/2006/docPropsVTypes"/>
</file>