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833B" w14:textId="77777777" w:rsidR="0062504B" w:rsidRPr="00014C53" w:rsidRDefault="0062504B">
      <w:pPr>
        <w:spacing w:before="160"/>
        <w:rPr>
          <w:rFonts w:ascii="Times New Roman" w:hAnsi="Times New Roman" w:cs="Times New Roman"/>
        </w:rPr>
      </w:pPr>
    </w:p>
    <w:p w14:paraId="6227674B" w14:textId="77777777" w:rsidR="0062504B" w:rsidRPr="00014C53" w:rsidRDefault="00000000" w:rsidP="00E77505">
      <w:pPr>
        <w:jc w:val="center"/>
        <w:rPr>
          <w:rFonts w:ascii="Times New Roman" w:hAnsi="Times New Roman" w:cs="Times New Roman"/>
        </w:rPr>
      </w:pPr>
      <w:r w:rsidRPr="00014C53">
        <w:rPr>
          <w:rFonts w:ascii="Times New Roman" w:hAnsi="Times New Roman" w:cs="Times New Roman"/>
          <w:b/>
          <w:bCs/>
          <w:color w:val="0D2137"/>
          <w:sz w:val="48"/>
          <w:szCs w:val="48"/>
        </w:rPr>
        <w:t>MAINCRAFTS TECHNOLOGY</w:t>
      </w:r>
    </w:p>
    <w:p w14:paraId="1CB28190" w14:textId="77777777" w:rsidR="0062504B" w:rsidRPr="00014C53" w:rsidRDefault="00000000" w:rsidP="00E77505">
      <w:pPr>
        <w:pBdr>
          <w:bottom w:val="single" w:sz="6" w:space="8" w:color="2E75B6"/>
        </w:pBdr>
        <w:jc w:val="center"/>
        <w:rPr>
          <w:rFonts w:ascii="Times New Roman" w:hAnsi="Times New Roman" w:cs="Times New Roman"/>
        </w:rPr>
      </w:pPr>
      <w:r w:rsidRPr="00014C53">
        <w:rPr>
          <w:rFonts w:ascii="Times New Roman" w:hAnsi="Times New Roman" w:cs="Times New Roman"/>
          <w:i/>
          <w:iCs/>
          <w:color w:val="2E75B6"/>
          <w:sz w:val="26"/>
          <w:szCs w:val="26"/>
        </w:rPr>
        <w:t>Cybersecurity Analyst Intern Program</w:t>
      </w:r>
    </w:p>
    <w:p w14:paraId="07213893" w14:textId="77777777" w:rsidR="0062504B" w:rsidRPr="00014C53" w:rsidRDefault="0062504B" w:rsidP="00E77505">
      <w:pPr>
        <w:spacing w:before="80"/>
        <w:rPr>
          <w:rFonts w:ascii="Times New Roman" w:hAnsi="Times New Roman" w:cs="Times New Roman"/>
        </w:rPr>
      </w:pPr>
    </w:p>
    <w:p w14:paraId="208408EA" w14:textId="77777777" w:rsidR="0062504B" w:rsidRPr="00014C53" w:rsidRDefault="00000000" w:rsidP="00E77505">
      <w:pPr>
        <w:spacing w:before="200"/>
        <w:jc w:val="center"/>
        <w:rPr>
          <w:rFonts w:ascii="Times New Roman" w:hAnsi="Times New Roman" w:cs="Times New Roman"/>
        </w:rPr>
      </w:pPr>
      <w:r w:rsidRPr="00014C53">
        <w:rPr>
          <w:rFonts w:ascii="Times New Roman" w:hAnsi="Times New Roman" w:cs="Times New Roman"/>
          <w:b/>
          <w:bCs/>
          <w:color w:val="0D2137"/>
          <w:sz w:val="56"/>
          <w:szCs w:val="56"/>
        </w:rPr>
        <w:t>THREAT INTELLIGENCE REPORT</w:t>
      </w:r>
    </w:p>
    <w:p w14:paraId="0456C49D" w14:textId="6DEB72AD" w:rsidR="0062504B" w:rsidRPr="00014C53" w:rsidRDefault="00000000" w:rsidP="00E77505">
      <w:pPr>
        <w:jc w:val="center"/>
        <w:rPr>
          <w:rFonts w:ascii="Times New Roman" w:hAnsi="Times New Roman" w:cs="Times New Roman"/>
        </w:rPr>
      </w:pPr>
      <w:r w:rsidRPr="00014C53">
        <w:rPr>
          <w:rFonts w:ascii="Times New Roman" w:hAnsi="Times New Roman" w:cs="Times New Roman"/>
          <w:i/>
          <w:iCs/>
          <w:color w:val="2E75B6"/>
          <w:sz w:val="30"/>
          <w:szCs w:val="30"/>
        </w:rPr>
        <w:t xml:space="preserve">Cybersecurity Threat Analysis &amp; </w:t>
      </w:r>
      <w:r w:rsidR="00697646" w:rsidRPr="00014C53">
        <w:rPr>
          <w:rFonts w:ascii="Times New Roman" w:hAnsi="Times New Roman" w:cs="Times New Roman"/>
          <w:i/>
          <w:iCs/>
          <w:color w:val="2E75B6"/>
          <w:sz w:val="30"/>
          <w:szCs w:val="30"/>
        </w:rPr>
        <w:t>Defence</w:t>
      </w:r>
      <w:r w:rsidRPr="00014C53">
        <w:rPr>
          <w:rFonts w:ascii="Times New Roman" w:hAnsi="Times New Roman" w:cs="Times New Roman"/>
          <w:i/>
          <w:iCs/>
          <w:color w:val="2E75B6"/>
          <w:sz w:val="30"/>
          <w:szCs w:val="30"/>
        </w:rPr>
        <w:t xml:space="preserve"> Strategies</w:t>
      </w:r>
    </w:p>
    <w:p w14:paraId="0FC17914" w14:textId="77777777" w:rsidR="0062504B" w:rsidRPr="00014C53" w:rsidRDefault="00000000" w:rsidP="00E77505">
      <w:pPr>
        <w:spacing w:before="60"/>
        <w:jc w:val="center"/>
        <w:rPr>
          <w:rFonts w:ascii="Times New Roman" w:hAnsi="Times New Roman" w:cs="Times New Roman"/>
        </w:rPr>
      </w:pPr>
      <w:r w:rsidRPr="00014C53">
        <w:rPr>
          <w:rFonts w:ascii="Times New Roman" w:hAnsi="Times New Roman" w:cs="Times New Roman"/>
          <w:b/>
          <w:bCs/>
          <w:color w:val="1F3A6E"/>
          <w:sz w:val="34"/>
          <w:szCs w:val="34"/>
        </w:rPr>
        <w:t>2024 – 2025</w:t>
      </w:r>
    </w:p>
    <w:p w14:paraId="0C4EB708" w14:textId="77777777" w:rsidR="0062504B" w:rsidRPr="00014C53" w:rsidRDefault="0062504B">
      <w:pPr>
        <w:spacing w:before="160"/>
        <w:rPr>
          <w:rFonts w:ascii="Times New Roman" w:hAnsi="Times New Roman" w:cs="Times New Roman"/>
        </w:rPr>
      </w:pPr>
    </w:p>
    <w:tbl>
      <w:tblPr>
        <w:tblStyle w:val="a"/>
        <w:tblpPr w:leftFromText="180" w:rightFromText="180" w:vertAnchor="text" w:tblpY="1"/>
        <w:tblOverlap w:val="never"/>
        <w:tblW w:w="97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49"/>
        <w:gridCol w:w="5199"/>
      </w:tblGrid>
      <w:tr w:rsidR="0062504B" w:rsidRPr="00014C53" w14:paraId="512CDBAD" w14:textId="77777777" w:rsidTr="00E77505">
        <w:trPr>
          <w:trHeight w:val="1138"/>
        </w:trPr>
        <w:tc>
          <w:tcPr>
            <w:tcW w:w="454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80" w:type="dxa"/>
              <w:bottom w:w="100" w:type="dxa"/>
              <w:right w:w="180" w:type="dxa"/>
            </w:tcMar>
          </w:tcPr>
          <w:p w14:paraId="42D05B50"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b/>
                <w:bCs/>
                <w:color w:val="FFFFFF"/>
                <w:sz w:val="24"/>
                <w:szCs w:val="24"/>
              </w:rPr>
              <w:t>Program</w:t>
            </w:r>
          </w:p>
        </w:tc>
        <w:tc>
          <w:tcPr>
            <w:tcW w:w="5199" w:type="dxa"/>
            <w:tcBorders>
              <w:top w:val="single" w:sz="4" w:space="0" w:color="BDC3C7"/>
              <w:left w:val="single" w:sz="4" w:space="0" w:color="BDC3C7"/>
              <w:bottom w:val="single" w:sz="4" w:space="0" w:color="BDC3C7"/>
              <w:right w:val="single" w:sz="4" w:space="0" w:color="BDC3C7"/>
            </w:tcBorders>
            <w:tcMar>
              <w:top w:w="100" w:type="dxa"/>
              <w:left w:w="180" w:type="dxa"/>
              <w:bottom w:w="100" w:type="dxa"/>
              <w:right w:w="180" w:type="dxa"/>
            </w:tcMar>
          </w:tcPr>
          <w:p w14:paraId="4E4BE8C0"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sz w:val="24"/>
                <w:szCs w:val="24"/>
              </w:rPr>
              <w:t>Cybersecurity Analyst Intern Program</w:t>
            </w:r>
          </w:p>
        </w:tc>
      </w:tr>
      <w:tr w:rsidR="0062504B" w:rsidRPr="00014C53" w14:paraId="6A0AE94F" w14:textId="77777777" w:rsidTr="00E77505">
        <w:trPr>
          <w:trHeight w:val="1157"/>
        </w:trPr>
        <w:tc>
          <w:tcPr>
            <w:tcW w:w="454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80" w:type="dxa"/>
              <w:bottom w:w="100" w:type="dxa"/>
              <w:right w:w="180" w:type="dxa"/>
            </w:tcMar>
          </w:tcPr>
          <w:p w14:paraId="40F45217"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b/>
                <w:bCs/>
                <w:color w:val="FFFFFF"/>
                <w:sz w:val="24"/>
                <w:szCs w:val="24"/>
              </w:rPr>
              <w:t>Task</w:t>
            </w:r>
          </w:p>
        </w:tc>
        <w:tc>
          <w:tcPr>
            <w:tcW w:w="5199" w:type="dxa"/>
            <w:tcBorders>
              <w:top w:val="single" w:sz="4" w:space="0" w:color="BDC3C7"/>
              <w:left w:val="single" w:sz="4" w:space="0" w:color="BDC3C7"/>
              <w:bottom w:val="single" w:sz="4" w:space="0" w:color="BDC3C7"/>
              <w:right w:val="single" w:sz="4" w:space="0" w:color="BDC3C7"/>
            </w:tcBorders>
            <w:tcMar>
              <w:top w:w="100" w:type="dxa"/>
              <w:left w:w="180" w:type="dxa"/>
              <w:bottom w:w="100" w:type="dxa"/>
              <w:right w:w="180" w:type="dxa"/>
            </w:tcMar>
          </w:tcPr>
          <w:p w14:paraId="77FE18D0"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sz w:val="24"/>
                <w:szCs w:val="24"/>
              </w:rPr>
              <w:t>Task 1 — Threat Report (Awareness &amp; Research)</w:t>
            </w:r>
          </w:p>
        </w:tc>
      </w:tr>
      <w:tr w:rsidR="0062504B" w:rsidRPr="00014C53" w14:paraId="37366753" w14:textId="77777777" w:rsidTr="00E77505">
        <w:trPr>
          <w:trHeight w:val="1138"/>
        </w:trPr>
        <w:tc>
          <w:tcPr>
            <w:tcW w:w="454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80" w:type="dxa"/>
              <w:bottom w:w="100" w:type="dxa"/>
              <w:right w:w="180" w:type="dxa"/>
            </w:tcMar>
          </w:tcPr>
          <w:p w14:paraId="3FA55E61"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b/>
                <w:bCs/>
                <w:color w:val="FFFFFF"/>
                <w:sz w:val="24"/>
                <w:szCs w:val="24"/>
              </w:rPr>
              <w:t>Classification</w:t>
            </w:r>
          </w:p>
        </w:tc>
        <w:tc>
          <w:tcPr>
            <w:tcW w:w="5199" w:type="dxa"/>
            <w:tcBorders>
              <w:top w:val="single" w:sz="4" w:space="0" w:color="BDC3C7"/>
              <w:left w:val="single" w:sz="4" w:space="0" w:color="BDC3C7"/>
              <w:bottom w:val="single" w:sz="4" w:space="0" w:color="BDC3C7"/>
              <w:right w:val="single" w:sz="4" w:space="0" w:color="BDC3C7"/>
            </w:tcBorders>
            <w:tcMar>
              <w:top w:w="100" w:type="dxa"/>
              <w:left w:w="180" w:type="dxa"/>
              <w:bottom w:w="100" w:type="dxa"/>
              <w:right w:w="180" w:type="dxa"/>
            </w:tcMar>
          </w:tcPr>
          <w:p w14:paraId="4622918B"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sz w:val="24"/>
                <w:szCs w:val="24"/>
              </w:rPr>
              <w:t>CONFIDENTIAL — Internal Use Only</w:t>
            </w:r>
          </w:p>
        </w:tc>
      </w:tr>
      <w:tr w:rsidR="0062504B" w:rsidRPr="00014C53" w14:paraId="412C54B9" w14:textId="77777777" w:rsidTr="00E77505">
        <w:trPr>
          <w:trHeight w:val="569"/>
        </w:trPr>
        <w:tc>
          <w:tcPr>
            <w:tcW w:w="454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80" w:type="dxa"/>
              <w:bottom w:w="100" w:type="dxa"/>
              <w:right w:w="180" w:type="dxa"/>
            </w:tcMar>
          </w:tcPr>
          <w:p w14:paraId="3D26AF39"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b/>
                <w:bCs/>
                <w:color w:val="FFFFFF"/>
                <w:sz w:val="24"/>
                <w:szCs w:val="24"/>
              </w:rPr>
              <w:t>Date</w:t>
            </w:r>
          </w:p>
        </w:tc>
        <w:tc>
          <w:tcPr>
            <w:tcW w:w="5199" w:type="dxa"/>
            <w:tcBorders>
              <w:top w:val="single" w:sz="4" w:space="0" w:color="BDC3C7"/>
              <w:left w:val="single" w:sz="4" w:space="0" w:color="BDC3C7"/>
              <w:bottom w:val="single" w:sz="4" w:space="0" w:color="BDC3C7"/>
              <w:right w:val="single" w:sz="4" w:space="0" w:color="BDC3C7"/>
            </w:tcBorders>
            <w:tcMar>
              <w:top w:w="100" w:type="dxa"/>
              <w:left w:w="180" w:type="dxa"/>
              <w:bottom w:w="100" w:type="dxa"/>
              <w:right w:w="180" w:type="dxa"/>
            </w:tcMar>
          </w:tcPr>
          <w:p w14:paraId="101CEFE8"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sz w:val="24"/>
                <w:szCs w:val="24"/>
              </w:rPr>
              <w:t>June 2025</w:t>
            </w:r>
          </w:p>
        </w:tc>
      </w:tr>
      <w:tr w:rsidR="0062504B" w:rsidRPr="00014C53" w14:paraId="22FDEC5C" w14:textId="77777777" w:rsidTr="00E77505">
        <w:trPr>
          <w:trHeight w:val="587"/>
        </w:trPr>
        <w:tc>
          <w:tcPr>
            <w:tcW w:w="454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80" w:type="dxa"/>
              <w:bottom w:w="100" w:type="dxa"/>
              <w:right w:w="180" w:type="dxa"/>
            </w:tcMar>
          </w:tcPr>
          <w:p w14:paraId="5CBB14F2"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b/>
                <w:bCs/>
                <w:color w:val="FFFFFF"/>
                <w:sz w:val="24"/>
                <w:szCs w:val="24"/>
              </w:rPr>
              <w:t>Prepared By</w:t>
            </w:r>
          </w:p>
        </w:tc>
        <w:tc>
          <w:tcPr>
            <w:tcW w:w="5199" w:type="dxa"/>
            <w:tcBorders>
              <w:top w:val="single" w:sz="4" w:space="0" w:color="BDC3C7"/>
              <w:left w:val="single" w:sz="4" w:space="0" w:color="BDC3C7"/>
              <w:bottom w:val="single" w:sz="4" w:space="0" w:color="BDC3C7"/>
              <w:right w:val="single" w:sz="4" w:space="0" w:color="BDC3C7"/>
            </w:tcBorders>
            <w:tcMar>
              <w:top w:w="100" w:type="dxa"/>
              <w:left w:w="180" w:type="dxa"/>
              <w:bottom w:w="100" w:type="dxa"/>
              <w:right w:w="180" w:type="dxa"/>
            </w:tcMar>
          </w:tcPr>
          <w:p w14:paraId="101F7CA8"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sz w:val="24"/>
                <w:szCs w:val="24"/>
              </w:rPr>
              <w:t>Cybersecurity Analyst Intern</w:t>
            </w:r>
          </w:p>
        </w:tc>
      </w:tr>
      <w:tr w:rsidR="0062504B" w:rsidRPr="00014C53" w14:paraId="6675C9BC" w14:textId="77777777" w:rsidTr="00E77505">
        <w:trPr>
          <w:trHeight w:val="551"/>
        </w:trPr>
        <w:tc>
          <w:tcPr>
            <w:tcW w:w="454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80" w:type="dxa"/>
              <w:bottom w:w="100" w:type="dxa"/>
              <w:right w:w="180" w:type="dxa"/>
            </w:tcMar>
          </w:tcPr>
          <w:p w14:paraId="02614929" w14:textId="77777777" w:rsidR="0062504B" w:rsidRPr="00014C53" w:rsidRDefault="00000000" w:rsidP="00697646">
            <w:pPr>
              <w:rPr>
                <w:rFonts w:ascii="Times New Roman" w:hAnsi="Times New Roman" w:cs="Times New Roman"/>
                <w:sz w:val="24"/>
                <w:szCs w:val="24"/>
              </w:rPr>
            </w:pPr>
            <w:r w:rsidRPr="00014C53">
              <w:rPr>
                <w:rFonts w:ascii="Times New Roman" w:hAnsi="Times New Roman" w:cs="Times New Roman"/>
                <w:b/>
                <w:bCs/>
                <w:color w:val="FFFFFF"/>
                <w:sz w:val="24"/>
                <w:szCs w:val="24"/>
              </w:rPr>
              <w:t>Organization</w:t>
            </w:r>
          </w:p>
        </w:tc>
        <w:tc>
          <w:tcPr>
            <w:tcW w:w="5199" w:type="dxa"/>
            <w:tcBorders>
              <w:top w:val="single" w:sz="4" w:space="0" w:color="BDC3C7"/>
              <w:left w:val="single" w:sz="4" w:space="0" w:color="BDC3C7"/>
              <w:bottom w:val="single" w:sz="4" w:space="0" w:color="BDC3C7"/>
              <w:right w:val="single" w:sz="4" w:space="0" w:color="BDC3C7"/>
            </w:tcBorders>
            <w:tcMar>
              <w:top w:w="100" w:type="dxa"/>
              <w:left w:w="180" w:type="dxa"/>
              <w:bottom w:w="100" w:type="dxa"/>
              <w:right w:w="180" w:type="dxa"/>
            </w:tcMar>
          </w:tcPr>
          <w:p w14:paraId="69406529" w14:textId="77777777" w:rsidR="0062504B" w:rsidRPr="00014C53" w:rsidRDefault="00000000" w:rsidP="00697646">
            <w:pPr>
              <w:rPr>
                <w:rFonts w:ascii="Times New Roman" w:hAnsi="Times New Roman" w:cs="Times New Roman"/>
                <w:sz w:val="24"/>
                <w:szCs w:val="24"/>
              </w:rPr>
            </w:pPr>
            <w:proofErr w:type="spellStart"/>
            <w:r w:rsidRPr="00014C53">
              <w:rPr>
                <w:rFonts w:ascii="Times New Roman" w:hAnsi="Times New Roman" w:cs="Times New Roman"/>
                <w:sz w:val="24"/>
                <w:szCs w:val="24"/>
              </w:rPr>
              <w:t>Maincrafts</w:t>
            </w:r>
            <w:proofErr w:type="spellEnd"/>
            <w:r w:rsidRPr="00014C53">
              <w:rPr>
                <w:rFonts w:ascii="Times New Roman" w:hAnsi="Times New Roman" w:cs="Times New Roman"/>
                <w:sz w:val="24"/>
                <w:szCs w:val="24"/>
              </w:rPr>
              <w:t xml:space="preserve"> Technology</w:t>
            </w:r>
          </w:p>
        </w:tc>
      </w:tr>
    </w:tbl>
    <w:p w14:paraId="4FC91B18" w14:textId="46978B51" w:rsidR="0062504B" w:rsidRPr="00014C53" w:rsidRDefault="00697646">
      <w:pPr>
        <w:rPr>
          <w:rFonts w:ascii="Times New Roman" w:hAnsi="Times New Roman" w:cs="Times New Roman"/>
        </w:rPr>
      </w:pPr>
      <w:r w:rsidRPr="00014C53">
        <w:rPr>
          <w:rFonts w:ascii="Times New Roman" w:hAnsi="Times New Roman" w:cs="Times New Roman"/>
        </w:rPr>
        <w:br w:type="textWrapping" w:clear="all"/>
      </w:r>
      <w:r w:rsidR="00000000" w:rsidRPr="00014C53">
        <w:rPr>
          <w:rFonts w:ascii="Times New Roman" w:hAnsi="Times New Roman" w:cs="Times New Roman"/>
        </w:rPr>
        <w:br w:type="page"/>
      </w:r>
    </w:p>
    <w:p w14:paraId="712153D6" w14:textId="77777777" w:rsidR="0062504B" w:rsidRPr="00014C53" w:rsidRDefault="00000000" w:rsidP="004C4D6E">
      <w:pPr>
        <w:pStyle w:val="Heading1"/>
        <w:pBdr>
          <w:bottom w:val="single" w:sz="4" w:space="4" w:color="2E75B6"/>
        </w:pBdr>
        <w:spacing w:before="0"/>
        <w:rPr>
          <w:rFonts w:ascii="Times New Roman" w:hAnsi="Times New Roman" w:cs="Times New Roman"/>
        </w:rPr>
      </w:pPr>
      <w:r w:rsidRPr="00014C53">
        <w:rPr>
          <w:rFonts w:ascii="Times New Roman" w:hAnsi="Times New Roman" w:cs="Times New Roman"/>
        </w:rPr>
        <w:lastRenderedPageBreak/>
        <w:t>1. Introduction to Cybersecurity</w:t>
      </w:r>
    </w:p>
    <w:p w14:paraId="269A3D11" w14:textId="77777777" w:rsidR="0062504B" w:rsidRPr="002033F6" w:rsidRDefault="00000000" w:rsidP="004C4D6E">
      <w:pPr>
        <w:pStyle w:val="Heading2"/>
        <w:spacing w:before="0"/>
        <w:rPr>
          <w:rFonts w:ascii="Times New Roman" w:hAnsi="Times New Roman" w:cs="Times New Roman"/>
          <w:sz w:val="28"/>
          <w:szCs w:val="28"/>
        </w:rPr>
      </w:pPr>
      <w:r w:rsidRPr="002033F6">
        <w:rPr>
          <w:rFonts w:ascii="Times New Roman" w:hAnsi="Times New Roman" w:cs="Times New Roman"/>
          <w:sz w:val="28"/>
          <w:szCs w:val="28"/>
        </w:rPr>
        <w:t>1.1 What is Cybersecurity?</w:t>
      </w:r>
    </w:p>
    <w:p w14:paraId="062586A0" w14:textId="77777777" w:rsidR="0062504B" w:rsidRPr="002033F6" w:rsidRDefault="00000000"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Cybersecurity is the practice of protecting computer systems, networks, programs, and data from digital attacks, unauthorized access, damage, or theft. It encompasses a wide range of technologies, processes, and practices designed to defend against threats that originate from the digital world.</w:t>
      </w:r>
    </w:p>
    <w:p w14:paraId="68AA6C9B" w14:textId="77777777" w:rsidR="0062504B" w:rsidRPr="002033F6" w:rsidRDefault="0062504B" w:rsidP="00014C53">
      <w:pPr>
        <w:spacing w:before="80"/>
        <w:jc w:val="both"/>
        <w:rPr>
          <w:rFonts w:ascii="Times New Roman" w:hAnsi="Times New Roman" w:cs="Times New Roman"/>
          <w:sz w:val="24"/>
          <w:szCs w:val="24"/>
        </w:rPr>
      </w:pPr>
    </w:p>
    <w:p w14:paraId="6D157742" w14:textId="77777777" w:rsidR="0062504B" w:rsidRPr="002033F6" w:rsidRDefault="00000000" w:rsidP="00014C53">
      <w:pPr>
        <w:spacing w:before="80" w:after="80"/>
        <w:jc w:val="both"/>
        <w:rPr>
          <w:rFonts w:ascii="Times New Roman" w:hAnsi="Times New Roman" w:cs="Times New Roman"/>
          <w:sz w:val="24"/>
          <w:szCs w:val="24"/>
        </w:rPr>
      </w:pPr>
      <w:r w:rsidRPr="002033F6">
        <w:rPr>
          <w:rFonts w:ascii="Times New Roman" w:hAnsi="Times New Roman" w:cs="Times New Roman"/>
          <w:color w:val="1A1A1A"/>
          <w:sz w:val="24"/>
          <w:szCs w:val="24"/>
        </w:rPr>
        <w:t>In its broadest sense, cybersecurity involves three fundamental pillars often referred to as the CIA Triad:</w:t>
      </w:r>
    </w:p>
    <w:p w14:paraId="6B8D0FF7"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Confidentiality — ensuring that sensitive information is accessible only to authorized individuals.</w:t>
      </w:r>
    </w:p>
    <w:p w14:paraId="1DAA73A3"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Integrity — safeguarding data accuracy and completeness, preventing unauthorized modification.</w:t>
      </w:r>
    </w:p>
    <w:p w14:paraId="506643E3" w14:textId="71FAF5A6" w:rsidR="004C4D6E" w:rsidRPr="004C4D6E"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Availability — ensuring that systems and data are accessible to authorized users when needed.</w:t>
      </w:r>
    </w:p>
    <w:p w14:paraId="6DB40E35" w14:textId="77777777" w:rsidR="0062504B" w:rsidRPr="00014C53" w:rsidRDefault="0062504B" w:rsidP="004C4D6E">
      <w:pPr>
        <w:jc w:val="both"/>
        <w:rPr>
          <w:rFonts w:ascii="Times New Roman" w:hAnsi="Times New Roman" w:cs="Times New Roman"/>
        </w:rPr>
      </w:pPr>
    </w:p>
    <w:p w14:paraId="2F91E73D" w14:textId="77777777" w:rsidR="0062504B" w:rsidRPr="002033F6" w:rsidRDefault="00000000" w:rsidP="004C4D6E">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1.2 Why Is It Important for Individuals and Businesses?</w:t>
      </w:r>
    </w:p>
    <w:p w14:paraId="0B60DCDD" w14:textId="77777777" w:rsidR="0062504B" w:rsidRPr="002033F6" w:rsidRDefault="00000000"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In an era of unprecedented digital connectivity, cybersecurity is no longer an optional investment — it is a critical necessity. Consider these perspectives:</w:t>
      </w:r>
    </w:p>
    <w:p w14:paraId="1E05CBA0" w14:textId="77777777" w:rsidR="0062504B" w:rsidRPr="002033F6" w:rsidRDefault="0062504B" w:rsidP="004C4D6E">
      <w:pPr>
        <w:jc w:val="both"/>
        <w:rPr>
          <w:rFonts w:ascii="Times New Roman" w:hAnsi="Times New Roman" w:cs="Times New Roman"/>
          <w:sz w:val="24"/>
          <w:szCs w:val="24"/>
        </w:rPr>
      </w:pPr>
    </w:p>
    <w:p w14:paraId="5F617B96"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For Individuals</w:t>
      </w:r>
    </w:p>
    <w:p w14:paraId="39CF07C1"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Personal data (financial records, medical history, private communications) is constantly at risk.</w:t>
      </w:r>
    </w:p>
    <w:p w14:paraId="56693DEB"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Identity theft affects millions globally each year, causing severe financial and reputational harm.</w:t>
      </w:r>
    </w:p>
    <w:p w14:paraId="1E79532A" w14:textId="7FD31EC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Social engineering attacks exploit human psychology to bypass even the most sophisticated technical </w:t>
      </w:r>
      <w:r w:rsidR="00697646" w:rsidRPr="002033F6">
        <w:rPr>
          <w:rFonts w:ascii="Times New Roman" w:hAnsi="Times New Roman" w:cs="Times New Roman"/>
          <w:color w:val="1A1A1A"/>
          <w:sz w:val="24"/>
          <w:szCs w:val="24"/>
        </w:rPr>
        <w:t>defences</w:t>
      </w:r>
      <w:r w:rsidRPr="002033F6">
        <w:rPr>
          <w:rFonts w:ascii="Times New Roman" w:hAnsi="Times New Roman" w:cs="Times New Roman"/>
          <w:color w:val="1A1A1A"/>
          <w:sz w:val="24"/>
          <w:szCs w:val="24"/>
        </w:rPr>
        <w:t>.</w:t>
      </w:r>
    </w:p>
    <w:p w14:paraId="2F78303A" w14:textId="77777777" w:rsidR="0062504B" w:rsidRPr="002033F6"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Smart home devices and personal gadgets create new vulnerabilities in daily life.</w:t>
      </w:r>
    </w:p>
    <w:p w14:paraId="30DEDCDD" w14:textId="77777777" w:rsidR="0062504B" w:rsidRPr="002033F6" w:rsidRDefault="0062504B" w:rsidP="004C4D6E">
      <w:pPr>
        <w:jc w:val="both"/>
        <w:rPr>
          <w:rFonts w:ascii="Times New Roman" w:hAnsi="Times New Roman" w:cs="Times New Roman"/>
          <w:sz w:val="24"/>
          <w:szCs w:val="24"/>
        </w:rPr>
      </w:pPr>
    </w:p>
    <w:p w14:paraId="70CBE22C"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For Businesses and Organizations</w:t>
      </w:r>
    </w:p>
    <w:p w14:paraId="58B0B4A8"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A single data breach can cost millions in regulatory fines, litigation, and recovery costs.</w:t>
      </w:r>
    </w:p>
    <w:p w14:paraId="0E0F88D8"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Operational downtime due to cyberattacks results in lost revenue and damaged customer trust.</w:t>
      </w:r>
    </w:p>
    <w:p w14:paraId="05018AF5"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Intellectual property theft can undermine competitive advantages built over years.</w:t>
      </w:r>
    </w:p>
    <w:p w14:paraId="273C8D3B"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Non-compliance with data protection regulations (GDPR, HIPAA, PCI-DSS) carries severe legal consequences.</w:t>
      </w:r>
    </w:p>
    <w:p w14:paraId="5902DB10" w14:textId="77777777" w:rsidR="0062504B" w:rsidRDefault="0062504B" w:rsidP="00014C53">
      <w:pPr>
        <w:spacing w:before="80"/>
        <w:jc w:val="both"/>
        <w:rPr>
          <w:rFonts w:ascii="Times New Roman" w:hAnsi="Times New Roman" w:cs="Times New Roman"/>
        </w:rPr>
      </w:pPr>
    </w:p>
    <w:p w14:paraId="66437744" w14:textId="77777777" w:rsidR="002033F6" w:rsidRDefault="002033F6" w:rsidP="00014C53">
      <w:pPr>
        <w:spacing w:before="80"/>
        <w:jc w:val="both"/>
        <w:rPr>
          <w:rFonts w:ascii="Times New Roman" w:hAnsi="Times New Roman" w:cs="Times New Roman"/>
        </w:rPr>
      </w:pPr>
    </w:p>
    <w:p w14:paraId="44143189" w14:textId="77777777" w:rsidR="002033F6" w:rsidRDefault="002033F6" w:rsidP="00014C53">
      <w:pPr>
        <w:spacing w:before="80"/>
        <w:jc w:val="both"/>
        <w:rPr>
          <w:rFonts w:ascii="Times New Roman" w:hAnsi="Times New Roman" w:cs="Times New Roman"/>
        </w:rPr>
      </w:pPr>
    </w:p>
    <w:p w14:paraId="38BDE140" w14:textId="77777777" w:rsidR="004C4D6E" w:rsidRDefault="004C4D6E" w:rsidP="00014C53">
      <w:pPr>
        <w:spacing w:before="80"/>
        <w:jc w:val="both"/>
        <w:rPr>
          <w:rFonts w:ascii="Times New Roman" w:hAnsi="Times New Roman" w:cs="Times New Roman"/>
        </w:rPr>
      </w:pPr>
    </w:p>
    <w:p w14:paraId="6102279B" w14:textId="77777777" w:rsidR="004C4D6E" w:rsidRPr="00014C53" w:rsidRDefault="004C4D6E" w:rsidP="00014C53">
      <w:pPr>
        <w:spacing w:before="80"/>
        <w:jc w:val="both"/>
        <w:rPr>
          <w:rFonts w:ascii="Times New Roman" w:hAnsi="Times New Roman" w:cs="Times New Roman"/>
        </w:rPr>
      </w:pPr>
    </w:p>
    <w:p w14:paraId="5D9ACB5A" w14:textId="77777777" w:rsidR="0062504B" w:rsidRPr="002033F6" w:rsidRDefault="00000000" w:rsidP="00014C53">
      <w:pPr>
        <w:pStyle w:val="Heading2"/>
        <w:jc w:val="both"/>
        <w:rPr>
          <w:rFonts w:ascii="Times New Roman" w:hAnsi="Times New Roman" w:cs="Times New Roman"/>
          <w:sz w:val="28"/>
          <w:szCs w:val="28"/>
        </w:rPr>
      </w:pPr>
      <w:r w:rsidRPr="002033F6">
        <w:rPr>
          <w:rFonts w:ascii="Times New Roman" w:hAnsi="Times New Roman" w:cs="Times New Roman"/>
          <w:sz w:val="28"/>
          <w:szCs w:val="28"/>
        </w:rPr>
        <w:lastRenderedPageBreak/>
        <w:t>1.3 Current Relevance: The Evolving Threat Landscape</w:t>
      </w:r>
    </w:p>
    <w:p w14:paraId="16783408" w14:textId="77777777" w:rsidR="0062504B" w:rsidRPr="002033F6" w:rsidRDefault="00000000" w:rsidP="00014C53">
      <w:pPr>
        <w:spacing w:before="80" w:after="80"/>
        <w:jc w:val="both"/>
        <w:rPr>
          <w:rFonts w:ascii="Times New Roman" w:hAnsi="Times New Roman" w:cs="Times New Roman"/>
          <w:sz w:val="24"/>
          <w:szCs w:val="24"/>
        </w:rPr>
      </w:pPr>
      <w:r w:rsidRPr="002033F6">
        <w:rPr>
          <w:rFonts w:ascii="Times New Roman" w:hAnsi="Times New Roman" w:cs="Times New Roman"/>
          <w:color w:val="1A1A1A"/>
          <w:sz w:val="24"/>
          <w:szCs w:val="24"/>
        </w:rPr>
        <w:t>The global cybersecurity landscape in 2024–2025 is characterized by three transformative trends that are fundamentally reshaping both the nature of threats and the difficulty of defending against them:</w:t>
      </w:r>
    </w:p>
    <w:p w14:paraId="1C70E5CF" w14:textId="77777777" w:rsidR="0062504B" w:rsidRPr="002033F6" w:rsidRDefault="0062504B" w:rsidP="00014C53">
      <w:pPr>
        <w:spacing w:before="80"/>
        <w:jc w:val="both"/>
        <w:rPr>
          <w:rFonts w:ascii="Times New Roman" w:hAnsi="Times New Roman" w:cs="Times New Roman"/>
          <w:sz w:val="24"/>
          <w:szCs w:val="24"/>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019731CE" w14:textId="77777777">
        <w:tc>
          <w:tcPr>
            <w:tcW w:w="9360" w:type="dxa"/>
            <w:tcBorders>
              <w:top w:val="single" w:sz="4" w:space="0" w:color="BDC3C7"/>
              <w:left w:val="single" w:sz="4" w:space="0" w:color="BDC3C7"/>
              <w:bottom w:val="single" w:sz="4" w:space="0" w:color="BDC3C7"/>
              <w:right w:val="single" w:sz="4" w:space="0" w:color="BDC3C7"/>
            </w:tcBorders>
            <w:shd w:val="clear" w:color="auto" w:fill="D6E4F0"/>
            <w:tcMar>
              <w:top w:w="120" w:type="dxa"/>
              <w:left w:w="200" w:type="dxa"/>
              <w:bottom w:w="120" w:type="dxa"/>
              <w:right w:w="200" w:type="dxa"/>
            </w:tcMar>
          </w:tcPr>
          <w:p w14:paraId="322CF3F1" w14:textId="15D482B9"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Exponential Growth: </w:t>
            </w:r>
            <w:r w:rsidRPr="002033F6">
              <w:rPr>
                <w:rFonts w:ascii="Times New Roman" w:hAnsi="Times New Roman" w:cs="Times New Roman"/>
                <w:color w:val="222222"/>
                <w:sz w:val="24"/>
                <w:szCs w:val="24"/>
              </w:rPr>
              <w:t>Cybercrime costs are projected to reach $10.5 trillion annually by 2025 (Cybersecurity Ventures). Ransomware attacks alone increased by 73% between 2023 and 2024.</w:t>
            </w:r>
          </w:p>
        </w:tc>
      </w:tr>
    </w:tbl>
    <w:p w14:paraId="205E69BB" w14:textId="77777777" w:rsidR="0062504B" w:rsidRPr="002033F6" w:rsidRDefault="0062504B" w:rsidP="00014C53">
      <w:pPr>
        <w:spacing w:before="80"/>
        <w:jc w:val="both"/>
        <w:rPr>
          <w:rFonts w:ascii="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7936FCFD" w14:textId="77777777">
        <w:tc>
          <w:tcPr>
            <w:tcW w:w="9360" w:type="dxa"/>
            <w:tcBorders>
              <w:top w:val="single" w:sz="4" w:space="0" w:color="BDC3C7"/>
              <w:left w:val="single" w:sz="4" w:space="0" w:color="BDC3C7"/>
              <w:bottom w:val="single" w:sz="4" w:space="0" w:color="BDC3C7"/>
              <w:right w:val="single" w:sz="4" w:space="0" w:color="BDC3C7"/>
            </w:tcBorders>
            <w:shd w:val="clear" w:color="auto" w:fill="D6E4F0"/>
            <w:tcMar>
              <w:top w:w="120" w:type="dxa"/>
              <w:left w:w="200" w:type="dxa"/>
              <w:bottom w:w="120" w:type="dxa"/>
              <w:right w:w="200" w:type="dxa"/>
            </w:tcMar>
          </w:tcPr>
          <w:p w14:paraId="610ADFC2" w14:textId="3BA3CBF6"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AI-Driven Threats: </w:t>
            </w:r>
            <w:r w:rsidRPr="002033F6">
              <w:rPr>
                <w:rFonts w:ascii="Times New Roman" w:hAnsi="Times New Roman" w:cs="Times New Roman"/>
                <w:color w:val="222222"/>
                <w:sz w:val="24"/>
                <w:szCs w:val="24"/>
              </w:rPr>
              <w:t>Artificial intelligence is now weaponized by attackers to craft hyper-personalized phishing campaigns, generate deepfake audio/video for social engineering, and automate vulnerability discovery at machine speed.</w:t>
            </w:r>
          </w:p>
        </w:tc>
      </w:tr>
    </w:tbl>
    <w:p w14:paraId="4D946075" w14:textId="77777777" w:rsidR="0062504B" w:rsidRPr="002033F6" w:rsidRDefault="0062504B" w:rsidP="00014C53">
      <w:pPr>
        <w:spacing w:before="80"/>
        <w:jc w:val="both"/>
        <w:rPr>
          <w:rFonts w:ascii="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0DC3E7FD" w14:textId="77777777">
        <w:tc>
          <w:tcPr>
            <w:tcW w:w="9360" w:type="dxa"/>
            <w:tcBorders>
              <w:top w:val="single" w:sz="4" w:space="0" w:color="BDC3C7"/>
              <w:left w:val="single" w:sz="4" w:space="0" w:color="BDC3C7"/>
              <w:bottom w:val="single" w:sz="4" w:space="0" w:color="BDC3C7"/>
              <w:right w:val="single" w:sz="4" w:space="0" w:color="BDC3C7"/>
            </w:tcBorders>
            <w:shd w:val="clear" w:color="auto" w:fill="D6E4F0"/>
            <w:tcMar>
              <w:top w:w="120" w:type="dxa"/>
              <w:left w:w="200" w:type="dxa"/>
              <w:bottom w:w="120" w:type="dxa"/>
              <w:right w:w="200" w:type="dxa"/>
            </w:tcMar>
          </w:tcPr>
          <w:p w14:paraId="50454DBB" w14:textId="14A7AB55"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Digital Dependency: </w:t>
            </w:r>
            <w:r w:rsidRPr="002033F6">
              <w:rPr>
                <w:rFonts w:ascii="Times New Roman" w:hAnsi="Times New Roman" w:cs="Times New Roman"/>
                <w:color w:val="222222"/>
                <w:sz w:val="24"/>
                <w:szCs w:val="24"/>
              </w:rPr>
              <w:t>With over 5.4 billion internet users globally and the rapid expansion of IoT devices (projected 75 billion by 2025), the attack surface has never been larger.</w:t>
            </w:r>
          </w:p>
        </w:tc>
      </w:tr>
    </w:tbl>
    <w:p w14:paraId="2FA77B5A" w14:textId="77777777" w:rsidR="0062504B" w:rsidRPr="002033F6" w:rsidRDefault="0062504B" w:rsidP="00014C53">
      <w:pPr>
        <w:spacing w:before="80"/>
        <w:jc w:val="both"/>
        <w:rPr>
          <w:rFonts w:ascii="Times New Roman" w:hAnsi="Times New Roman" w:cs="Times New Roman"/>
          <w:sz w:val="24"/>
          <w:szCs w:val="24"/>
        </w:rPr>
      </w:pPr>
    </w:p>
    <w:p w14:paraId="4733E624" w14:textId="77777777" w:rsidR="0062504B" w:rsidRPr="002033F6" w:rsidRDefault="00000000">
      <w:pPr>
        <w:rPr>
          <w:rFonts w:ascii="Times New Roman" w:hAnsi="Times New Roman" w:cs="Times New Roman"/>
          <w:sz w:val="24"/>
          <w:szCs w:val="24"/>
        </w:rPr>
      </w:pPr>
      <w:r w:rsidRPr="002033F6">
        <w:rPr>
          <w:rFonts w:ascii="Times New Roman" w:hAnsi="Times New Roman" w:cs="Times New Roman"/>
          <w:sz w:val="24"/>
          <w:szCs w:val="24"/>
        </w:rPr>
        <w:br w:type="page"/>
      </w:r>
    </w:p>
    <w:p w14:paraId="2D10C0A1" w14:textId="77777777" w:rsidR="0062504B" w:rsidRPr="00014C53" w:rsidRDefault="00000000" w:rsidP="00014C53">
      <w:pPr>
        <w:pStyle w:val="Heading1"/>
        <w:pBdr>
          <w:bottom w:val="single" w:sz="4" w:space="4" w:color="2E75B6"/>
        </w:pBdr>
        <w:jc w:val="both"/>
        <w:rPr>
          <w:rFonts w:ascii="Times New Roman" w:hAnsi="Times New Roman" w:cs="Times New Roman"/>
        </w:rPr>
      </w:pPr>
      <w:r w:rsidRPr="00014C53">
        <w:rPr>
          <w:rFonts w:ascii="Times New Roman" w:hAnsi="Times New Roman" w:cs="Times New Roman"/>
        </w:rPr>
        <w:lastRenderedPageBreak/>
        <w:t>2. Five Major Modern Cyber Threats</w:t>
      </w:r>
    </w:p>
    <w:p w14:paraId="76BABA40" w14:textId="77777777" w:rsidR="0062504B" w:rsidRPr="002033F6" w:rsidRDefault="00000000" w:rsidP="00014C53">
      <w:pPr>
        <w:spacing w:before="80" w:after="80"/>
        <w:jc w:val="both"/>
        <w:rPr>
          <w:rFonts w:ascii="Times New Roman" w:hAnsi="Times New Roman" w:cs="Times New Roman"/>
          <w:sz w:val="24"/>
          <w:szCs w:val="24"/>
        </w:rPr>
      </w:pPr>
      <w:r w:rsidRPr="002033F6">
        <w:rPr>
          <w:rFonts w:ascii="Times New Roman" w:hAnsi="Times New Roman" w:cs="Times New Roman"/>
          <w:color w:val="1A1A1A"/>
          <w:sz w:val="24"/>
          <w:szCs w:val="24"/>
        </w:rPr>
        <w:t>The following five threats represent the most significant and rapidly evolving cybersecurity challenges facing individuals and organizations in 2024–2025. Each has been selected based on frequency, financial impact, and emerging sophistication.</w:t>
      </w:r>
    </w:p>
    <w:p w14:paraId="74881A50" w14:textId="77777777" w:rsidR="0062504B" w:rsidRPr="002033F6" w:rsidRDefault="0062504B" w:rsidP="00014C53">
      <w:pPr>
        <w:jc w:val="both"/>
        <w:rPr>
          <w:rFonts w:ascii="Times New Roman" w:hAnsi="Times New Roman" w:cs="Times New Roman"/>
          <w:sz w:val="24"/>
          <w:szCs w:val="24"/>
        </w:rPr>
      </w:pPr>
    </w:p>
    <w:p w14:paraId="24667303" w14:textId="77777777" w:rsidR="0062504B" w:rsidRPr="002033F6" w:rsidRDefault="00000000" w:rsidP="00014C53">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Threat 1: AI-Powered Phishing Attacks</w:t>
      </w:r>
    </w:p>
    <w:p w14:paraId="09570EFD" w14:textId="3E7F8F3F" w:rsidR="0062504B" w:rsidRPr="002033F6" w:rsidRDefault="00000000" w:rsidP="00014C53">
      <w:pPr>
        <w:spacing w:before="80" w:after="8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AI-powered phishing represents the next generation of social engineering attacks. Traditional phishing relied on mass, poorly crafted emails that were relatively easy to identify. Modern AI-driven phishing uses large language models (LLMs), deepfake technology, and </w:t>
      </w:r>
      <w:r w:rsidR="00697646" w:rsidRPr="002033F6">
        <w:rPr>
          <w:rFonts w:ascii="Times New Roman" w:hAnsi="Times New Roman" w:cs="Times New Roman"/>
          <w:color w:val="1A1A1A"/>
          <w:sz w:val="24"/>
          <w:szCs w:val="24"/>
        </w:rPr>
        <w:t>behavioural</w:t>
      </w:r>
      <w:r w:rsidRPr="002033F6">
        <w:rPr>
          <w:rFonts w:ascii="Times New Roman" w:hAnsi="Times New Roman" w:cs="Times New Roman"/>
          <w:color w:val="1A1A1A"/>
          <w:sz w:val="24"/>
          <w:szCs w:val="24"/>
        </w:rPr>
        <w:t xml:space="preserve"> analytics to create highly convincing, personalized attacks.</w:t>
      </w:r>
    </w:p>
    <w:p w14:paraId="6BE6ABAA" w14:textId="77777777" w:rsidR="0062504B" w:rsidRPr="002033F6" w:rsidRDefault="0062504B" w:rsidP="004C4D6E">
      <w:pPr>
        <w:jc w:val="both"/>
        <w:rPr>
          <w:rFonts w:ascii="Times New Roman" w:hAnsi="Times New Roman" w:cs="Times New Roman"/>
          <w:sz w:val="24"/>
          <w:szCs w:val="24"/>
        </w:rPr>
      </w:pPr>
    </w:p>
    <w:p w14:paraId="0B549BF6"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How It Works</w:t>
      </w:r>
    </w:p>
    <w:p w14:paraId="47EFE1F1"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Spear Phishing 2.0: AI scrapes social media and professional profiles to craft emails that appear genuinely from known contacts, referencing real projects, names, and dates.</w:t>
      </w:r>
    </w:p>
    <w:p w14:paraId="58BBAF85"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Deepfake Voice and Video: Attackers clone voices or create synthetic video of executives to authorize fraudulent wire transfers or credential handovers.</w:t>
      </w:r>
    </w:p>
    <w:p w14:paraId="33495A68"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Vishing (Voice Phishing): AI-generated voice calls impersonate bank representatives, IT support, or government officials with near-perfect authenticity.</w:t>
      </w:r>
    </w:p>
    <w:p w14:paraId="201E2080" w14:textId="77777777" w:rsidR="0062504B" w:rsidRPr="002033F6"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Multi-Channel Attacks: Coordinated phishing across email, SMS (smishing), WhatsApp, and LinkedIn simultaneously.</w:t>
      </w:r>
    </w:p>
    <w:p w14:paraId="3ED18460" w14:textId="77777777" w:rsidR="0062504B" w:rsidRPr="002033F6" w:rsidRDefault="0062504B" w:rsidP="004C4D6E">
      <w:pPr>
        <w:jc w:val="both"/>
        <w:rPr>
          <w:rFonts w:ascii="Times New Roman" w:hAnsi="Times New Roman" w:cs="Times New Roman"/>
          <w:sz w:val="24"/>
          <w:szCs w:val="24"/>
        </w:rPr>
      </w:pPr>
    </w:p>
    <w:p w14:paraId="06D0215C"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Real-World Case Study: Ferrari CEO Deepfake Attempt (2024)</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00681BFA" w14:textId="77777777">
        <w:tc>
          <w:tcPr>
            <w:tcW w:w="9360" w:type="dxa"/>
            <w:tcBorders>
              <w:top w:val="single" w:sz="4" w:space="0" w:color="BDC3C7"/>
              <w:left w:val="single" w:sz="4" w:space="0" w:color="BDC3C7"/>
              <w:bottom w:val="single" w:sz="4" w:space="0" w:color="BDC3C7"/>
              <w:right w:val="single" w:sz="4" w:space="0" w:color="BDC3C7"/>
            </w:tcBorders>
            <w:shd w:val="clear" w:color="auto" w:fill="FFF3CD"/>
            <w:tcMar>
              <w:top w:w="120" w:type="dxa"/>
              <w:left w:w="200" w:type="dxa"/>
              <w:bottom w:w="120" w:type="dxa"/>
              <w:right w:w="200" w:type="dxa"/>
            </w:tcMar>
          </w:tcPr>
          <w:p w14:paraId="799C68A9" w14:textId="77777777"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Case Study: </w:t>
            </w:r>
            <w:r w:rsidRPr="002033F6">
              <w:rPr>
                <w:rFonts w:ascii="Times New Roman" w:hAnsi="Times New Roman" w:cs="Times New Roman"/>
                <w:color w:val="222222"/>
                <w:sz w:val="24"/>
                <w:szCs w:val="24"/>
              </w:rPr>
              <w:t>In early 2024, Ferrari executives were targeted by a sophisticated deepfake attack where cybercriminals impersonated CEO Benedetto Vigna using AI-cloned voice technology. The attacker contacted a senior manager via WhatsApp, referencing a confidential acquisition deal and requesting an urgent fund transfer. The attack was thwarted when the manager asked a personal question the AI could not answer. This case demonstrated the commercial availability of AI voice-cloning tools capable of near-perfect impersonation.</w:t>
            </w:r>
          </w:p>
        </w:tc>
      </w:tr>
    </w:tbl>
    <w:p w14:paraId="3505ED9C" w14:textId="77777777" w:rsidR="0062504B" w:rsidRPr="002033F6" w:rsidRDefault="0062504B" w:rsidP="004C4D6E">
      <w:pPr>
        <w:jc w:val="both"/>
        <w:rPr>
          <w:rFonts w:ascii="Times New Roman" w:hAnsi="Times New Roman" w:cs="Times New Roman"/>
          <w:sz w:val="24"/>
          <w:szCs w:val="24"/>
        </w:rPr>
      </w:pPr>
    </w:p>
    <w:p w14:paraId="3F793E75"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Preventive Measures</w:t>
      </w:r>
    </w:p>
    <w:p w14:paraId="295DECFD"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Implement multi-layered email security with AI-powered anti-phishing filters (e.g., Proofpoint, Mimecast).</w:t>
      </w:r>
    </w:p>
    <w:p w14:paraId="135981A0"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Deploy Multi-Factor Authentication (MFA) across all critical systems to limit damage even if credentials are compromised.</w:t>
      </w:r>
    </w:p>
    <w:p w14:paraId="6BCE9730"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Conduct regular Security Awareness Training with simulated phishing exercises.</w:t>
      </w:r>
    </w:p>
    <w:p w14:paraId="6F8AF1E3"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Establish verbal confirmation protocols for any financial transactions or sensitive data requests above defined thresholds.</w:t>
      </w:r>
    </w:p>
    <w:p w14:paraId="406E8F92"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Use email authentication standards: SPF, DKIM, and DMARC to prevent email spoofing.</w:t>
      </w:r>
    </w:p>
    <w:p w14:paraId="6C86A27D" w14:textId="77777777" w:rsidR="0062504B" w:rsidRPr="00014C53" w:rsidRDefault="0062504B" w:rsidP="00014C53">
      <w:pPr>
        <w:spacing w:before="80"/>
        <w:jc w:val="both"/>
        <w:rPr>
          <w:rFonts w:ascii="Times New Roman" w:hAnsi="Times New Roman" w:cs="Times New Roman"/>
        </w:rPr>
      </w:pPr>
    </w:p>
    <w:p w14:paraId="04147612" w14:textId="77777777" w:rsidR="0062504B" w:rsidRPr="004C4D6E" w:rsidRDefault="00000000" w:rsidP="00014C53">
      <w:pPr>
        <w:pStyle w:val="Heading2"/>
        <w:jc w:val="both"/>
        <w:rPr>
          <w:rFonts w:ascii="Times New Roman" w:hAnsi="Times New Roman" w:cs="Times New Roman"/>
          <w:sz w:val="28"/>
          <w:szCs w:val="28"/>
        </w:rPr>
      </w:pPr>
      <w:r w:rsidRPr="004C4D6E">
        <w:rPr>
          <w:rFonts w:ascii="Times New Roman" w:hAnsi="Times New Roman" w:cs="Times New Roman"/>
          <w:sz w:val="28"/>
          <w:szCs w:val="28"/>
        </w:rPr>
        <w:lastRenderedPageBreak/>
        <w:t>Threat 2: Ransomware-as-a-Service (RaaS)</w:t>
      </w:r>
    </w:p>
    <w:p w14:paraId="2002504E" w14:textId="77777777" w:rsidR="0062504B" w:rsidRPr="002033F6" w:rsidRDefault="00000000"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Ransomware-as-a-Service has democratized cybercrime by enabling individuals with minimal technical skills to launch devastating ransomware campaigns. Criminal organizations such as </w:t>
      </w:r>
      <w:proofErr w:type="spellStart"/>
      <w:r w:rsidRPr="002033F6">
        <w:rPr>
          <w:rFonts w:ascii="Times New Roman" w:hAnsi="Times New Roman" w:cs="Times New Roman"/>
          <w:color w:val="1A1A1A"/>
          <w:sz w:val="24"/>
          <w:szCs w:val="24"/>
        </w:rPr>
        <w:t>LockBit</w:t>
      </w:r>
      <w:proofErr w:type="spellEnd"/>
      <w:r w:rsidRPr="002033F6">
        <w:rPr>
          <w:rFonts w:ascii="Times New Roman" w:hAnsi="Times New Roman" w:cs="Times New Roman"/>
          <w:color w:val="1A1A1A"/>
          <w:sz w:val="24"/>
          <w:szCs w:val="24"/>
        </w:rPr>
        <w:t xml:space="preserve">, </w:t>
      </w:r>
      <w:proofErr w:type="spellStart"/>
      <w:r w:rsidRPr="002033F6">
        <w:rPr>
          <w:rFonts w:ascii="Times New Roman" w:hAnsi="Times New Roman" w:cs="Times New Roman"/>
          <w:color w:val="1A1A1A"/>
          <w:sz w:val="24"/>
          <w:szCs w:val="24"/>
        </w:rPr>
        <w:t>BlackCat</w:t>
      </w:r>
      <w:proofErr w:type="spellEnd"/>
      <w:r w:rsidRPr="002033F6">
        <w:rPr>
          <w:rFonts w:ascii="Times New Roman" w:hAnsi="Times New Roman" w:cs="Times New Roman"/>
          <w:color w:val="1A1A1A"/>
          <w:sz w:val="24"/>
          <w:szCs w:val="24"/>
        </w:rPr>
        <w:t xml:space="preserve"> (ALPHV), and Cl0p operate like legitimate SaaS businesses — providing ransomware kits, customer support, payment portals, and revenue-sharing models to affiliates.</w:t>
      </w:r>
    </w:p>
    <w:p w14:paraId="13CF89EB" w14:textId="77777777" w:rsidR="0062504B" w:rsidRPr="002033F6" w:rsidRDefault="0062504B" w:rsidP="004C4D6E">
      <w:pPr>
        <w:jc w:val="both"/>
        <w:rPr>
          <w:rFonts w:ascii="Times New Roman" w:hAnsi="Times New Roman" w:cs="Times New Roman"/>
          <w:sz w:val="24"/>
          <w:szCs w:val="24"/>
        </w:rPr>
      </w:pPr>
    </w:p>
    <w:p w14:paraId="1BEABE16"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The RaaS Business Model</w:t>
      </w:r>
    </w:p>
    <w:p w14:paraId="178B10EF"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Developers: Create and maintain ransomware code, command-and-control infrastructure, and payment portals.</w:t>
      </w:r>
    </w:p>
    <w:p w14:paraId="4D156A7A"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Affiliates: Recruit criminals who deploy the ransomware in exchange for 20–30% commission on ransom payments.</w:t>
      </w:r>
    </w:p>
    <w:p w14:paraId="49A2B95D"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Initial Access Brokers: Sell network access to compromised organizations, creating a supply chain of cybercrime.</w:t>
      </w:r>
    </w:p>
    <w:p w14:paraId="02AE05F9" w14:textId="77777777" w:rsidR="0062504B" w:rsidRPr="002033F6"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Double Extortion: Attackers both encrypt data AND exfiltrate it, threatening public release if ransom is not paid.</w:t>
      </w:r>
    </w:p>
    <w:p w14:paraId="6927C51F" w14:textId="77777777" w:rsidR="0062504B" w:rsidRPr="002033F6" w:rsidRDefault="0062504B" w:rsidP="004C4D6E">
      <w:pPr>
        <w:jc w:val="both"/>
        <w:rPr>
          <w:rFonts w:ascii="Times New Roman" w:hAnsi="Times New Roman" w:cs="Times New Roman"/>
          <w:sz w:val="24"/>
          <w:szCs w:val="24"/>
        </w:rPr>
      </w:pPr>
    </w:p>
    <w:p w14:paraId="35C221C9" w14:textId="1B7E846C"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 xml:space="preserve">Real-World Case Study: </w:t>
      </w:r>
      <w:r w:rsidR="00697646" w:rsidRPr="002033F6">
        <w:rPr>
          <w:rFonts w:ascii="Times New Roman" w:hAnsi="Times New Roman" w:cs="Times New Roman"/>
          <w:sz w:val="24"/>
          <w:szCs w:val="24"/>
        </w:rPr>
        <w:t>Loan Depot</w:t>
      </w:r>
      <w:r w:rsidRPr="002033F6">
        <w:rPr>
          <w:rFonts w:ascii="Times New Roman" w:hAnsi="Times New Roman" w:cs="Times New Roman"/>
          <w:sz w:val="24"/>
          <w:szCs w:val="24"/>
        </w:rPr>
        <w:t xml:space="preserve"> Ransomware Attack (January 2024)</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02D879C9" w14:textId="77777777">
        <w:tc>
          <w:tcPr>
            <w:tcW w:w="9360" w:type="dxa"/>
            <w:tcBorders>
              <w:top w:val="single" w:sz="4" w:space="0" w:color="BDC3C7"/>
              <w:left w:val="single" w:sz="4" w:space="0" w:color="BDC3C7"/>
              <w:bottom w:val="single" w:sz="4" w:space="0" w:color="BDC3C7"/>
              <w:right w:val="single" w:sz="4" w:space="0" w:color="BDC3C7"/>
            </w:tcBorders>
            <w:shd w:val="clear" w:color="auto" w:fill="FFF3CD"/>
            <w:tcMar>
              <w:top w:w="120" w:type="dxa"/>
              <w:left w:w="200" w:type="dxa"/>
              <w:bottom w:w="120" w:type="dxa"/>
              <w:right w:w="200" w:type="dxa"/>
            </w:tcMar>
          </w:tcPr>
          <w:p w14:paraId="7396FF99" w14:textId="1DDA833C"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Case Study: </w:t>
            </w:r>
            <w:r w:rsidRPr="002033F6">
              <w:rPr>
                <w:rFonts w:ascii="Times New Roman" w:hAnsi="Times New Roman" w:cs="Times New Roman"/>
                <w:color w:val="222222"/>
                <w:sz w:val="24"/>
                <w:szCs w:val="24"/>
              </w:rPr>
              <w:t xml:space="preserve">In January 2024, </w:t>
            </w:r>
            <w:r w:rsidR="00697646" w:rsidRPr="002033F6">
              <w:rPr>
                <w:rFonts w:ascii="Times New Roman" w:hAnsi="Times New Roman" w:cs="Times New Roman"/>
                <w:color w:val="222222"/>
                <w:sz w:val="24"/>
                <w:szCs w:val="24"/>
              </w:rPr>
              <w:t>Loan Depot</w:t>
            </w:r>
            <w:r w:rsidRPr="002033F6">
              <w:rPr>
                <w:rFonts w:ascii="Times New Roman" w:hAnsi="Times New Roman" w:cs="Times New Roman"/>
                <w:color w:val="222222"/>
                <w:sz w:val="24"/>
                <w:szCs w:val="24"/>
              </w:rPr>
              <w:t>, one of the largest non-bank mortgage lenders in the United States, suffered a ransomware attack by the ALPHV/</w:t>
            </w:r>
            <w:proofErr w:type="spellStart"/>
            <w:r w:rsidRPr="002033F6">
              <w:rPr>
                <w:rFonts w:ascii="Times New Roman" w:hAnsi="Times New Roman" w:cs="Times New Roman"/>
                <w:color w:val="222222"/>
                <w:sz w:val="24"/>
                <w:szCs w:val="24"/>
              </w:rPr>
              <w:t>BlackCat</w:t>
            </w:r>
            <w:proofErr w:type="spellEnd"/>
            <w:r w:rsidRPr="002033F6">
              <w:rPr>
                <w:rFonts w:ascii="Times New Roman" w:hAnsi="Times New Roman" w:cs="Times New Roman"/>
                <w:color w:val="222222"/>
                <w:sz w:val="24"/>
                <w:szCs w:val="24"/>
              </w:rPr>
              <w:t xml:space="preserve"> RaaS group. The attack encrypted critical systems affecting loan processing, payment portals, and customer services. Approximately 16.9 million customers had their personal data — including Social Security numbers, financial details, and addresses — exfiltrated. The total estimated cost of the incident exceeded $26.9 million in direct recovery expenses, not including reputational damages and regulatory scrutiny.</w:t>
            </w:r>
          </w:p>
        </w:tc>
      </w:tr>
    </w:tbl>
    <w:p w14:paraId="45C4C865" w14:textId="77777777" w:rsidR="0062504B" w:rsidRPr="002033F6" w:rsidRDefault="0062504B" w:rsidP="004C4D6E">
      <w:pPr>
        <w:jc w:val="both"/>
        <w:rPr>
          <w:rFonts w:ascii="Times New Roman" w:hAnsi="Times New Roman" w:cs="Times New Roman"/>
          <w:sz w:val="24"/>
          <w:szCs w:val="24"/>
        </w:rPr>
      </w:pPr>
    </w:p>
    <w:p w14:paraId="2948A343"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Preventive Measures</w:t>
      </w:r>
    </w:p>
    <w:p w14:paraId="62AC0047"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Maintain the 3-2-1 Backup Strategy: 3 copies of data, on 2 different media types, with 1 offsite (air-gapped) copy.</w:t>
      </w:r>
    </w:p>
    <w:p w14:paraId="7B9393CF"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Implement network segmentation to prevent lateral movement once initial access is achieved.</w:t>
      </w:r>
    </w:p>
    <w:p w14:paraId="679A5B3E" w14:textId="2707260E"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Deploy Endpoint Detection and Response (EDR) solutions with </w:t>
      </w:r>
      <w:r w:rsidR="00697646" w:rsidRPr="002033F6">
        <w:rPr>
          <w:rFonts w:ascii="Times New Roman" w:hAnsi="Times New Roman" w:cs="Times New Roman"/>
          <w:color w:val="1A1A1A"/>
          <w:sz w:val="24"/>
          <w:szCs w:val="24"/>
        </w:rPr>
        <w:t>behavioural</w:t>
      </w:r>
      <w:r w:rsidRPr="002033F6">
        <w:rPr>
          <w:rFonts w:ascii="Times New Roman" w:hAnsi="Times New Roman" w:cs="Times New Roman"/>
          <w:color w:val="1A1A1A"/>
          <w:sz w:val="24"/>
          <w:szCs w:val="24"/>
        </w:rPr>
        <w:t xml:space="preserve"> analysis capabilities.</w:t>
      </w:r>
    </w:p>
    <w:p w14:paraId="27AB3ADB"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Adopt a Zero Trust Security Model — verify every user, device, and connection before granting access.</w:t>
      </w:r>
    </w:p>
    <w:p w14:paraId="581C38C4" w14:textId="55235064" w:rsidR="0062504B" w:rsidRPr="002033F6" w:rsidRDefault="00000000" w:rsidP="00014C53">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Conduct regular patch management and vulnerability assessments to eliminate known attack vectors.</w:t>
      </w:r>
    </w:p>
    <w:p w14:paraId="2FE9923E" w14:textId="77777777" w:rsidR="00014C53" w:rsidRDefault="00014C53" w:rsidP="00014C53">
      <w:pPr>
        <w:pBdr>
          <w:top w:val="nil"/>
          <w:left w:val="nil"/>
          <w:bottom w:val="nil"/>
          <w:right w:val="nil"/>
          <w:between w:val="nil"/>
        </w:pBdr>
        <w:spacing w:after="60"/>
        <w:ind w:left="720"/>
        <w:jc w:val="both"/>
        <w:rPr>
          <w:rFonts w:ascii="Times New Roman" w:hAnsi="Times New Roman" w:cs="Times New Roman"/>
        </w:rPr>
      </w:pPr>
    </w:p>
    <w:p w14:paraId="06DD60A4" w14:textId="77777777" w:rsidR="004C4D6E" w:rsidRDefault="004C4D6E" w:rsidP="00014C53">
      <w:pPr>
        <w:pBdr>
          <w:top w:val="nil"/>
          <w:left w:val="nil"/>
          <w:bottom w:val="nil"/>
          <w:right w:val="nil"/>
          <w:between w:val="nil"/>
        </w:pBdr>
        <w:spacing w:after="60"/>
        <w:ind w:left="720"/>
        <w:jc w:val="both"/>
        <w:rPr>
          <w:rFonts w:ascii="Times New Roman" w:hAnsi="Times New Roman" w:cs="Times New Roman"/>
        </w:rPr>
      </w:pPr>
    </w:p>
    <w:p w14:paraId="73F97413" w14:textId="77777777" w:rsidR="004C4D6E" w:rsidRDefault="004C4D6E" w:rsidP="00014C53">
      <w:pPr>
        <w:pBdr>
          <w:top w:val="nil"/>
          <w:left w:val="nil"/>
          <w:bottom w:val="nil"/>
          <w:right w:val="nil"/>
          <w:between w:val="nil"/>
        </w:pBdr>
        <w:spacing w:after="60"/>
        <w:ind w:left="720"/>
        <w:jc w:val="both"/>
        <w:rPr>
          <w:rFonts w:ascii="Times New Roman" w:hAnsi="Times New Roman" w:cs="Times New Roman"/>
        </w:rPr>
      </w:pPr>
    </w:p>
    <w:p w14:paraId="0D32E175" w14:textId="77777777" w:rsidR="004C4D6E" w:rsidRDefault="004C4D6E" w:rsidP="00014C53">
      <w:pPr>
        <w:pBdr>
          <w:top w:val="nil"/>
          <w:left w:val="nil"/>
          <w:bottom w:val="nil"/>
          <w:right w:val="nil"/>
          <w:between w:val="nil"/>
        </w:pBdr>
        <w:spacing w:after="60"/>
        <w:ind w:left="720"/>
        <w:jc w:val="both"/>
        <w:rPr>
          <w:rFonts w:ascii="Times New Roman" w:hAnsi="Times New Roman" w:cs="Times New Roman"/>
        </w:rPr>
      </w:pPr>
    </w:p>
    <w:p w14:paraId="40F384D8" w14:textId="77777777" w:rsidR="004C4D6E" w:rsidRPr="00014C53" w:rsidRDefault="004C4D6E" w:rsidP="00014C53">
      <w:pPr>
        <w:pBdr>
          <w:top w:val="nil"/>
          <w:left w:val="nil"/>
          <w:bottom w:val="nil"/>
          <w:right w:val="nil"/>
          <w:between w:val="nil"/>
        </w:pBdr>
        <w:spacing w:after="60"/>
        <w:ind w:left="720"/>
        <w:jc w:val="both"/>
        <w:rPr>
          <w:rFonts w:ascii="Times New Roman" w:hAnsi="Times New Roman" w:cs="Times New Roman"/>
        </w:rPr>
      </w:pPr>
    </w:p>
    <w:p w14:paraId="4DBAA965" w14:textId="77777777" w:rsidR="0062504B" w:rsidRPr="002033F6" w:rsidRDefault="00000000" w:rsidP="00014C53">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lastRenderedPageBreak/>
        <w:t>Threat 3: Cloud Security Misconfigurations</w:t>
      </w:r>
    </w:p>
    <w:p w14:paraId="0D015AA4" w14:textId="77777777" w:rsidR="0062504B" w:rsidRPr="002033F6" w:rsidRDefault="00000000"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As organizations rapidly migrate workloads to cloud platforms (AWS, Microsoft Azure, Google Cloud Platform), misconfigurations have emerged as the single largest cause of cloud data breaches. Unlike sophisticated exploits, misconfigurations often involve simple errors — leaving storage buckets publicly accessible, using default credentials, or failing to enforce least-privilege access controls.</w:t>
      </w:r>
    </w:p>
    <w:p w14:paraId="07FEFBFB" w14:textId="77777777" w:rsidR="0062504B" w:rsidRPr="002033F6" w:rsidRDefault="0062504B" w:rsidP="004C4D6E">
      <w:pPr>
        <w:jc w:val="both"/>
        <w:rPr>
          <w:rFonts w:ascii="Times New Roman" w:hAnsi="Times New Roman" w:cs="Times New Roman"/>
          <w:sz w:val="24"/>
          <w:szCs w:val="24"/>
        </w:rPr>
      </w:pPr>
    </w:p>
    <w:p w14:paraId="5C157AB6"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Common Misconfiguration Categories</w:t>
      </w:r>
    </w:p>
    <w:p w14:paraId="3F11909A"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Exposed Storage Buckets: S3 buckets or Azure Blob Storage containers set to public read/write access.</w:t>
      </w:r>
    </w:p>
    <w:p w14:paraId="1FE540C9"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Overprivileged IAM Roles: Users and services granted excessive permissions beyond operational requirements.</w:t>
      </w:r>
    </w:p>
    <w:p w14:paraId="38F31485"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Disabled Logging and Monitoring: CloudTrail, Azure Monitor, or GCP Audit Logs not enabled or reviewed.</w:t>
      </w:r>
    </w:p>
    <w:p w14:paraId="60670051"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Insecure API Endpoints: APIs exposed without authentication, rate limiting, or input validation.</w:t>
      </w:r>
    </w:p>
    <w:p w14:paraId="6A8400A2" w14:textId="77777777" w:rsidR="0062504B" w:rsidRPr="002033F6"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Default Security Group Rules: Firewall rules left at permissive defaults allowing unrestricted inbound traffic.</w:t>
      </w:r>
    </w:p>
    <w:p w14:paraId="6519458E" w14:textId="77777777" w:rsidR="0062504B" w:rsidRPr="002033F6" w:rsidRDefault="0062504B" w:rsidP="004C4D6E">
      <w:pPr>
        <w:jc w:val="both"/>
        <w:rPr>
          <w:rFonts w:ascii="Times New Roman" w:hAnsi="Times New Roman" w:cs="Times New Roman"/>
          <w:sz w:val="24"/>
          <w:szCs w:val="24"/>
        </w:rPr>
      </w:pPr>
    </w:p>
    <w:p w14:paraId="158E3859"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Real-World Case Study: Microsoft Power Apps Data Exposure (2021–2024 Ongoing)</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05C24AD2" w14:textId="77777777">
        <w:tc>
          <w:tcPr>
            <w:tcW w:w="9360" w:type="dxa"/>
            <w:tcBorders>
              <w:top w:val="single" w:sz="4" w:space="0" w:color="BDC3C7"/>
              <w:left w:val="single" w:sz="4" w:space="0" w:color="BDC3C7"/>
              <w:bottom w:val="single" w:sz="4" w:space="0" w:color="BDC3C7"/>
              <w:right w:val="single" w:sz="4" w:space="0" w:color="BDC3C7"/>
            </w:tcBorders>
            <w:shd w:val="clear" w:color="auto" w:fill="FFF3CD"/>
            <w:tcMar>
              <w:top w:w="120" w:type="dxa"/>
              <w:left w:w="200" w:type="dxa"/>
              <w:bottom w:w="120" w:type="dxa"/>
              <w:right w:w="200" w:type="dxa"/>
            </w:tcMar>
          </w:tcPr>
          <w:p w14:paraId="0C14670E" w14:textId="77777777" w:rsidR="0062504B" w:rsidRPr="002033F6" w:rsidRDefault="00000000" w:rsidP="004C4D6E">
            <w:pPr>
              <w:spacing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Case Study: </w:t>
            </w:r>
            <w:r w:rsidRPr="002033F6">
              <w:rPr>
                <w:rFonts w:ascii="Times New Roman" w:hAnsi="Times New Roman" w:cs="Times New Roman"/>
                <w:color w:val="222222"/>
                <w:sz w:val="24"/>
                <w:szCs w:val="24"/>
              </w:rPr>
              <w:t>A series of misconfigurations in Microsoft Power Apps portals exposed 38 million records from 47 organizations, including American Airlines, Ford, the New York City government, and Indiana’s COVID-19 contact tracing data. The root cause was Power Apps tables set to public by default — a configuration error that persisted because organizations were unaware of the privacy implications. Microsoft subsequently changed the default to private. This case underscores how platform defaults can create systemic vulnerabilities across thousands of organizations simultaneously.</w:t>
            </w:r>
          </w:p>
        </w:tc>
      </w:tr>
    </w:tbl>
    <w:p w14:paraId="09BD1FC0" w14:textId="77777777" w:rsidR="0062504B" w:rsidRPr="002033F6" w:rsidRDefault="0062504B" w:rsidP="004C4D6E">
      <w:pPr>
        <w:jc w:val="both"/>
        <w:rPr>
          <w:rFonts w:ascii="Times New Roman" w:hAnsi="Times New Roman" w:cs="Times New Roman"/>
          <w:sz w:val="24"/>
          <w:szCs w:val="24"/>
        </w:rPr>
      </w:pPr>
    </w:p>
    <w:p w14:paraId="3777CAD6"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Preventive Measures</w:t>
      </w:r>
    </w:p>
    <w:p w14:paraId="09AD5587"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Implement Cloud Security Posture Management (CSPM) tools (e.g., Prisma Cloud, Microsoft Defender for Cloud) that continuously scan for misconfigurations.</w:t>
      </w:r>
    </w:p>
    <w:p w14:paraId="59B6D117"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Enforce the Principle of Least Privilege (</w:t>
      </w:r>
      <w:proofErr w:type="spellStart"/>
      <w:r w:rsidRPr="002033F6">
        <w:rPr>
          <w:rFonts w:ascii="Times New Roman" w:hAnsi="Times New Roman" w:cs="Times New Roman"/>
          <w:color w:val="1A1A1A"/>
          <w:sz w:val="24"/>
          <w:szCs w:val="24"/>
        </w:rPr>
        <w:t>PoLP</w:t>
      </w:r>
      <w:proofErr w:type="spellEnd"/>
      <w:r w:rsidRPr="002033F6">
        <w:rPr>
          <w:rFonts w:ascii="Times New Roman" w:hAnsi="Times New Roman" w:cs="Times New Roman"/>
          <w:color w:val="1A1A1A"/>
          <w:sz w:val="24"/>
          <w:szCs w:val="24"/>
        </w:rPr>
        <w:t>) — grant only the minimum permissions required for each role.</w:t>
      </w:r>
    </w:p>
    <w:p w14:paraId="55805045"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Enable comprehensive logging (AWS CloudTrail, Azure Monitor) and set automated alerts for anomalous activity.</w:t>
      </w:r>
    </w:p>
    <w:p w14:paraId="36945D01"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Conduct regular Cloud Security Assessments and penetration testing of cloud environments.</w:t>
      </w:r>
    </w:p>
    <w:p w14:paraId="2263E808" w14:textId="3D653176" w:rsidR="0062504B" w:rsidRPr="002033F6" w:rsidRDefault="00000000" w:rsidP="00014C53">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Use Infrastructure-as-Code (</w:t>
      </w:r>
      <w:proofErr w:type="spellStart"/>
      <w:r w:rsidRPr="002033F6">
        <w:rPr>
          <w:rFonts w:ascii="Times New Roman" w:hAnsi="Times New Roman" w:cs="Times New Roman"/>
          <w:color w:val="1A1A1A"/>
          <w:sz w:val="24"/>
          <w:szCs w:val="24"/>
        </w:rPr>
        <w:t>IaC</w:t>
      </w:r>
      <w:proofErr w:type="spellEnd"/>
      <w:r w:rsidRPr="002033F6">
        <w:rPr>
          <w:rFonts w:ascii="Times New Roman" w:hAnsi="Times New Roman" w:cs="Times New Roman"/>
          <w:color w:val="1A1A1A"/>
          <w:sz w:val="24"/>
          <w:szCs w:val="24"/>
        </w:rPr>
        <w:t xml:space="preserve">) scanning tools (e.g., Checkov, </w:t>
      </w:r>
      <w:proofErr w:type="spellStart"/>
      <w:r w:rsidRPr="002033F6">
        <w:rPr>
          <w:rFonts w:ascii="Times New Roman" w:hAnsi="Times New Roman" w:cs="Times New Roman"/>
          <w:color w:val="1A1A1A"/>
          <w:sz w:val="24"/>
          <w:szCs w:val="24"/>
        </w:rPr>
        <w:t>tfsec</w:t>
      </w:r>
      <w:proofErr w:type="spellEnd"/>
      <w:r w:rsidRPr="002033F6">
        <w:rPr>
          <w:rFonts w:ascii="Times New Roman" w:hAnsi="Times New Roman" w:cs="Times New Roman"/>
          <w:color w:val="1A1A1A"/>
          <w:sz w:val="24"/>
          <w:szCs w:val="24"/>
        </w:rPr>
        <w:t>) to detect misconfigurations before deployment.</w:t>
      </w:r>
    </w:p>
    <w:p w14:paraId="0BAAAA1D" w14:textId="77777777" w:rsidR="00014C53" w:rsidRDefault="00014C53" w:rsidP="00014C53">
      <w:pPr>
        <w:pBdr>
          <w:top w:val="nil"/>
          <w:left w:val="nil"/>
          <w:bottom w:val="nil"/>
          <w:right w:val="nil"/>
          <w:between w:val="nil"/>
        </w:pBdr>
        <w:spacing w:after="60"/>
        <w:ind w:left="720"/>
        <w:jc w:val="both"/>
        <w:rPr>
          <w:rFonts w:ascii="Times New Roman" w:hAnsi="Times New Roman" w:cs="Times New Roman"/>
        </w:rPr>
      </w:pPr>
    </w:p>
    <w:p w14:paraId="20946B02" w14:textId="77777777" w:rsidR="004C4D6E" w:rsidRDefault="004C4D6E" w:rsidP="00014C53">
      <w:pPr>
        <w:pBdr>
          <w:top w:val="nil"/>
          <w:left w:val="nil"/>
          <w:bottom w:val="nil"/>
          <w:right w:val="nil"/>
          <w:between w:val="nil"/>
        </w:pBdr>
        <w:spacing w:after="60"/>
        <w:ind w:left="720"/>
        <w:jc w:val="both"/>
        <w:rPr>
          <w:rFonts w:ascii="Times New Roman" w:hAnsi="Times New Roman" w:cs="Times New Roman"/>
        </w:rPr>
      </w:pPr>
    </w:p>
    <w:p w14:paraId="2DA71513" w14:textId="77777777" w:rsidR="004C4D6E" w:rsidRPr="00014C53" w:rsidRDefault="004C4D6E" w:rsidP="00014C53">
      <w:pPr>
        <w:pBdr>
          <w:top w:val="nil"/>
          <w:left w:val="nil"/>
          <w:bottom w:val="nil"/>
          <w:right w:val="nil"/>
          <w:between w:val="nil"/>
        </w:pBdr>
        <w:spacing w:after="60"/>
        <w:ind w:left="720"/>
        <w:jc w:val="both"/>
        <w:rPr>
          <w:rFonts w:ascii="Times New Roman" w:hAnsi="Times New Roman" w:cs="Times New Roman"/>
        </w:rPr>
      </w:pPr>
    </w:p>
    <w:p w14:paraId="6DC93C2B" w14:textId="77777777" w:rsidR="0062504B" w:rsidRPr="002033F6" w:rsidRDefault="00000000" w:rsidP="00014C53">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lastRenderedPageBreak/>
        <w:t>Threat 4: IoT Vulnerabilities</w:t>
      </w:r>
    </w:p>
    <w:p w14:paraId="5C161F7A" w14:textId="77777777" w:rsidR="0062504B" w:rsidRPr="002033F6" w:rsidRDefault="00000000"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The Internet of Things has expanded the digital perimeter beyond traditional IT infrastructure into every aspect of physical environments — smart homes, industrial control systems, healthcare devices, and city infrastructure. With over 15 billion connected IoT devices globally in 2024, and many running outdated firmware with no patch mechanism, IoT represents one of the most exploitable attack surfaces in modern cybersecurity.</w:t>
      </w:r>
    </w:p>
    <w:p w14:paraId="57C26DDA" w14:textId="77777777" w:rsidR="0062504B" w:rsidRPr="002033F6" w:rsidRDefault="0062504B" w:rsidP="004C4D6E">
      <w:pPr>
        <w:jc w:val="both"/>
        <w:rPr>
          <w:rFonts w:ascii="Times New Roman" w:hAnsi="Times New Roman" w:cs="Times New Roman"/>
          <w:sz w:val="24"/>
          <w:szCs w:val="24"/>
        </w:rPr>
      </w:pPr>
    </w:p>
    <w:p w14:paraId="58FD1890"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Key Vulnerability Categories</w:t>
      </w:r>
    </w:p>
    <w:p w14:paraId="00A43A63"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Hardcoded Default Credentials: Millions of devices ship with factory-default usernames and passwords (e.g., admin/admin) that are never changed.</w:t>
      </w:r>
    </w:p>
    <w:p w14:paraId="376094EC"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Lack of Update Mechanisms: Many IoT devices have no over-the-air update capability, leaving known vulnerabilities permanently unpatched.</w:t>
      </w:r>
    </w:p>
    <w:p w14:paraId="0F3DFAFA"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Insecure Communications: Devices transmitting data over unencrypted protocols (HTTP, Telnet, FTP) instead of TLS-secured channels.</w:t>
      </w:r>
    </w:p>
    <w:p w14:paraId="57D21492"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Physical Accessibility: Devices deployed in public or semi-public spaces can be physically tampered with.</w:t>
      </w:r>
    </w:p>
    <w:p w14:paraId="316C1761" w14:textId="77777777" w:rsidR="0062504B" w:rsidRPr="002033F6"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Botnet Recruitment: Compromised IoT devices are aggregated into botnets (e.g., Mirai) for DDoS attacks, credential stuffing, and </w:t>
      </w:r>
      <w:proofErr w:type="spellStart"/>
      <w:r w:rsidRPr="002033F6">
        <w:rPr>
          <w:rFonts w:ascii="Times New Roman" w:hAnsi="Times New Roman" w:cs="Times New Roman"/>
          <w:color w:val="1A1A1A"/>
          <w:sz w:val="24"/>
          <w:szCs w:val="24"/>
        </w:rPr>
        <w:t>cryptomining</w:t>
      </w:r>
      <w:proofErr w:type="spellEnd"/>
      <w:r w:rsidRPr="002033F6">
        <w:rPr>
          <w:rFonts w:ascii="Times New Roman" w:hAnsi="Times New Roman" w:cs="Times New Roman"/>
          <w:color w:val="1A1A1A"/>
          <w:sz w:val="24"/>
          <w:szCs w:val="24"/>
        </w:rPr>
        <w:t>.</w:t>
      </w:r>
    </w:p>
    <w:p w14:paraId="1AC9C520" w14:textId="77777777" w:rsidR="0062504B" w:rsidRPr="002033F6" w:rsidRDefault="0062504B" w:rsidP="004C4D6E">
      <w:pPr>
        <w:jc w:val="both"/>
        <w:rPr>
          <w:rFonts w:ascii="Times New Roman" w:hAnsi="Times New Roman" w:cs="Times New Roman"/>
          <w:sz w:val="24"/>
          <w:szCs w:val="24"/>
        </w:rPr>
      </w:pPr>
    </w:p>
    <w:p w14:paraId="499C0AC8"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Real-World Case Study: Mirai Botnet and the 2016 Dyn DDoS Attack</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491F050D" w14:textId="77777777">
        <w:tc>
          <w:tcPr>
            <w:tcW w:w="9360" w:type="dxa"/>
            <w:tcBorders>
              <w:top w:val="single" w:sz="4" w:space="0" w:color="BDC3C7"/>
              <w:left w:val="single" w:sz="4" w:space="0" w:color="BDC3C7"/>
              <w:bottom w:val="single" w:sz="4" w:space="0" w:color="BDC3C7"/>
              <w:right w:val="single" w:sz="4" w:space="0" w:color="BDC3C7"/>
            </w:tcBorders>
            <w:shd w:val="clear" w:color="auto" w:fill="FFF3CD"/>
            <w:tcMar>
              <w:top w:w="120" w:type="dxa"/>
              <w:left w:w="200" w:type="dxa"/>
              <w:bottom w:w="120" w:type="dxa"/>
              <w:right w:w="200" w:type="dxa"/>
            </w:tcMar>
          </w:tcPr>
          <w:p w14:paraId="0256704E" w14:textId="77777777"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Case Study: </w:t>
            </w:r>
            <w:r w:rsidRPr="002033F6">
              <w:rPr>
                <w:rFonts w:ascii="Times New Roman" w:hAnsi="Times New Roman" w:cs="Times New Roman"/>
                <w:color w:val="222222"/>
                <w:sz w:val="24"/>
                <w:szCs w:val="24"/>
              </w:rPr>
              <w:t xml:space="preserve">The Mirai botnet — composed of hundreds of thousands of compromised IoT devices including IP cameras, DVRs, and routers — was weaponized in October 2016 to launch a massive DDoS attack against Dyn, a major DNS provider. The attack generated traffic peaking at 1.2 </w:t>
            </w:r>
            <w:proofErr w:type="spellStart"/>
            <w:r w:rsidRPr="002033F6">
              <w:rPr>
                <w:rFonts w:ascii="Times New Roman" w:hAnsi="Times New Roman" w:cs="Times New Roman"/>
                <w:color w:val="222222"/>
                <w:sz w:val="24"/>
                <w:szCs w:val="24"/>
              </w:rPr>
              <w:t>Tbps</w:t>
            </w:r>
            <w:proofErr w:type="spellEnd"/>
            <w:r w:rsidRPr="002033F6">
              <w:rPr>
                <w:rFonts w:ascii="Times New Roman" w:hAnsi="Times New Roman" w:cs="Times New Roman"/>
                <w:color w:val="222222"/>
                <w:sz w:val="24"/>
                <w:szCs w:val="24"/>
              </w:rPr>
              <w:t>, taking down major internet services including Twitter, Netflix, Reddit, CNN, and GitHub for hours. The botnet exploited devices using default factory credentials. While this attack occurred in 2016, Mirai variants (</w:t>
            </w:r>
            <w:proofErr w:type="spellStart"/>
            <w:r w:rsidRPr="002033F6">
              <w:rPr>
                <w:rFonts w:ascii="Times New Roman" w:hAnsi="Times New Roman" w:cs="Times New Roman"/>
                <w:color w:val="222222"/>
                <w:sz w:val="24"/>
                <w:szCs w:val="24"/>
              </w:rPr>
              <w:t>Moobot</w:t>
            </w:r>
            <w:proofErr w:type="spellEnd"/>
            <w:r w:rsidRPr="002033F6">
              <w:rPr>
                <w:rFonts w:ascii="Times New Roman" w:hAnsi="Times New Roman" w:cs="Times New Roman"/>
                <w:color w:val="222222"/>
                <w:sz w:val="24"/>
                <w:szCs w:val="24"/>
              </w:rPr>
              <w:t>, Satori) continue to evolve and cause significant disruptions through 2024, demonstrating the persistent nature of IoT vulnerabilities.</w:t>
            </w:r>
          </w:p>
        </w:tc>
      </w:tr>
    </w:tbl>
    <w:p w14:paraId="46119DB7" w14:textId="77777777" w:rsidR="0062504B" w:rsidRPr="002033F6" w:rsidRDefault="0062504B" w:rsidP="004C4D6E">
      <w:pPr>
        <w:jc w:val="both"/>
        <w:rPr>
          <w:rFonts w:ascii="Times New Roman" w:hAnsi="Times New Roman" w:cs="Times New Roman"/>
          <w:sz w:val="24"/>
          <w:szCs w:val="24"/>
        </w:rPr>
      </w:pPr>
    </w:p>
    <w:p w14:paraId="2CDC45BB" w14:textId="77777777" w:rsidR="0062504B" w:rsidRPr="002033F6" w:rsidRDefault="00000000"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Preventive Measures</w:t>
      </w:r>
    </w:p>
    <w:p w14:paraId="196BDF04"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Change all default credentials immediately upon device deployment and enforce unique, strong passwords.</w:t>
      </w:r>
    </w:p>
    <w:p w14:paraId="5A576C40"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Isolate IoT devices on dedicated network segments (VLANs) separate from critical business and personal systems.</w:t>
      </w:r>
    </w:p>
    <w:p w14:paraId="66E0BE3F"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Implement IoT-specific security gateways and firewalls that enforce protocol whitelisting.</w:t>
      </w:r>
    </w:p>
    <w:p w14:paraId="56EF5F69"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Establish firmware update policies and prioritize procurement of devices from vendors with active security support programs.</w:t>
      </w:r>
    </w:p>
    <w:p w14:paraId="733FE735" w14:textId="74073FD4" w:rsidR="002033F6" w:rsidRPr="002033F6" w:rsidRDefault="00000000" w:rsidP="002033F6">
      <w:pPr>
        <w:numPr>
          <w:ilvl w:val="0"/>
          <w:numId w:val="1"/>
        </w:numPr>
        <w:pBdr>
          <w:top w:val="nil"/>
          <w:left w:val="nil"/>
          <w:bottom w:val="nil"/>
          <w:right w:val="nil"/>
          <w:between w:val="nil"/>
        </w:pBdr>
        <w:spacing w:after="60"/>
        <w:jc w:val="both"/>
        <w:rPr>
          <w:rFonts w:ascii="Times New Roman" w:hAnsi="Times New Roman" w:cs="Times New Roman"/>
        </w:rPr>
      </w:pPr>
      <w:r w:rsidRPr="002033F6">
        <w:rPr>
          <w:rFonts w:ascii="Times New Roman" w:hAnsi="Times New Roman" w:cs="Times New Roman"/>
          <w:color w:val="1A1A1A"/>
          <w:sz w:val="24"/>
          <w:szCs w:val="24"/>
        </w:rPr>
        <w:t xml:space="preserve">Deploy Network Detection and Response (NDR) tools to identify anomalous IoT device </w:t>
      </w:r>
      <w:r w:rsidR="00D31246" w:rsidRPr="002033F6">
        <w:rPr>
          <w:rFonts w:ascii="Times New Roman" w:hAnsi="Times New Roman" w:cs="Times New Roman"/>
          <w:color w:val="1A1A1A"/>
          <w:sz w:val="24"/>
          <w:szCs w:val="24"/>
        </w:rPr>
        <w:t>behaviour</w:t>
      </w:r>
      <w:r w:rsidRPr="002033F6">
        <w:rPr>
          <w:rFonts w:ascii="Times New Roman" w:hAnsi="Times New Roman" w:cs="Times New Roman"/>
          <w:color w:val="1A1A1A"/>
          <w:sz w:val="24"/>
          <w:szCs w:val="24"/>
        </w:rPr>
        <w:t>.</w:t>
      </w:r>
    </w:p>
    <w:p w14:paraId="54A3CA10" w14:textId="77777777" w:rsidR="002033F6" w:rsidRPr="002033F6" w:rsidRDefault="002033F6" w:rsidP="002033F6">
      <w:pPr>
        <w:pBdr>
          <w:top w:val="nil"/>
          <w:left w:val="nil"/>
          <w:bottom w:val="nil"/>
          <w:right w:val="nil"/>
          <w:between w:val="nil"/>
        </w:pBdr>
        <w:spacing w:after="60"/>
        <w:ind w:left="720"/>
        <w:jc w:val="both"/>
        <w:rPr>
          <w:rFonts w:ascii="Times New Roman" w:hAnsi="Times New Roman" w:cs="Times New Roman"/>
        </w:rPr>
      </w:pPr>
    </w:p>
    <w:p w14:paraId="7595CE71" w14:textId="77777777" w:rsidR="002033F6" w:rsidRPr="002033F6" w:rsidRDefault="002033F6" w:rsidP="002033F6">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lastRenderedPageBreak/>
        <w:t>Threat 5: Zero-Day Exploits</w:t>
      </w:r>
    </w:p>
    <w:p w14:paraId="0F1DBE5D" w14:textId="77777777" w:rsidR="002033F6" w:rsidRPr="002033F6" w:rsidRDefault="002033F6"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Zero-day exploits target previously unknown vulnerabilities in software, hardware, or firmware — flaws for which no patch or mitigation exists at the time of discovery. The term “zero-day” refers to the fact that developers have had zero days to address the vulnerability. These attacks are particularly dangerous because traditional signature-based defences are completely blind to them.</w:t>
      </w:r>
    </w:p>
    <w:p w14:paraId="031CAC43" w14:textId="77777777" w:rsidR="002033F6" w:rsidRPr="002033F6" w:rsidRDefault="002033F6" w:rsidP="004C4D6E">
      <w:pPr>
        <w:jc w:val="both"/>
        <w:rPr>
          <w:rFonts w:ascii="Times New Roman" w:hAnsi="Times New Roman" w:cs="Times New Roman"/>
          <w:sz w:val="24"/>
          <w:szCs w:val="24"/>
        </w:rPr>
      </w:pPr>
    </w:p>
    <w:p w14:paraId="7E093BD6" w14:textId="77777777" w:rsidR="002033F6" w:rsidRPr="002033F6" w:rsidRDefault="002033F6"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The Zero-Day Ecosystem</w:t>
      </w:r>
    </w:p>
    <w:p w14:paraId="4349751C"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Discovery: Researchers (both ethical and malicious) or state actors identify unknown vulnerabilities through code auditing, fuzzing, and reverse engineering.</w:t>
      </w:r>
    </w:p>
    <w:p w14:paraId="741E8105"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Weaponization: The vulnerability is converted into a functional exploit, often packaged into exploit kits or sold on darknet markets (prices range from $50K to over $2.5M for iOS exploits).</w:t>
      </w:r>
    </w:p>
    <w:p w14:paraId="51489274"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Deployment: The exploit is used in targeted attacks before the vendor is aware, maximizing the window of compromise.</w:t>
      </w:r>
    </w:p>
    <w:p w14:paraId="68274CDF" w14:textId="77777777" w:rsidR="002033F6" w:rsidRPr="002033F6" w:rsidRDefault="002033F6"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Disclosure and Patching: Once discovered by defenders or responsibly disclosed, vendors race to develop and deploy patches.</w:t>
      </w:r>
    </w:p>
    <w:p w14:paraId="46BCF3F5" w14:textId="77777777" w:rsidR="002033F6" w:rsidRPr="002033F6" w:rsidRDefault="002033F6" w:rsidP="004C4D6E">
      <w:pPr>
        <w:jc w:val="both"/>
        <w:rPr>
          <w:rFonts w:ascii="Times New Roman" w:hAnsi="Times New Roman" w:cs="Times New Roman"/>
          <w:sz w:val="24"/>
          <w:szCs w:val="24"/>
        </w:rPr>
      </w:pPr>
    </w:p>
    <w:p w14:paraId="59E7DBE3" w14:textId="77777777" w:rsidR="002033F6" w:rsidRPr="002033F6" w:rsidRDefault="002033F6"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 xml:space="preserve">Real-World Case Study: </w:t>
      </w:r>
      <w:proofErr w:type="spellStart"/>
      <w:r w:rsidRPr="002033F6">
        <w:rPr>
          <w:rFonts w:ascii="Times New Roman" w:hAnsi="Times New Roman" w:cs="Times New Roman"/>
          <w:sz w:val="24"/>
          <w:szCs w:val="24"/>
        </w:rPr>
        <w:t>MOVEit</w:t>
      </w:r>
      <w:proofErr w:type="spellEnd"/>
      <w:r w:rsidRPr="002033F6">
        <w:rPr>
          <w:rFonts w:ascii="Times New Roman" w:hAnsi="Times New Roman" w:cs="Times New Roman"/>
          <w:sz w:val="24"/>
          <w:szCs w:val="24"/>
        </w:rPr>
        <w:t xml:space="preserve"> Transfer Zero-Day (CVE-2023-34362)</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033F6" w:rsidRPr="002033F6" w14:paraId="1C39D391" w14:textId="77777777" w:rsidTr="0037139A">
        <w:tc>
          <w:tcPr>
            <w:tcW w:w="9360" w:type="dxa"/>
            <w:tcBorders>
              <w:top w:val="single" w:sz="4" w:space="0" w:color="BDC3C7"/>
              <w:left w:val="single" w:sz="4" w:space="0" w:color="BDC3C7"/>
              <w:bottom w:val="single" w:sz="4" w:space="0" w:color="BDC3C7"/>
              <w:right w:val="single" w:sz="4" w:space="0" w:color="BDC3C7"/>
            </w:tcBorders>
            <w:shd w:val="clear" w:color="auto" w:fill="FFF3CD"/>
            <w:tcMar>
              <w:top w:w="120" w:type="dxa"/>
              <w:left w:w="200" w:type="dxa"/>
              <w:bottom w:w="120" w:type="dxa"/>
              <w:right w:w="200" w:type="dxa"/>
            </w:tcMar>
          </w:tcPr>
          <w:p w14:paraId="2EEB8429" w14:textId="77777777" w:rsidR="002033F6" w:rsidRPr="002033F6" w:rsidRDefault="002033F6" w:rsidP="0037139A">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Case Study: </w:t>
            </w:r>
            <w:r w:rsidRPr="002033F6">
              <w:rPr>
                <w:rFonts w:ascii="Times New Roman" w:hAnsi="Times New Roman" w:cs="Times New Roman"/>
                <w:color w:val="222222"/>
                <w:sz w:val="24"/>
                <w:szCs w:val="24"/>
              </w:rPr>
              <w:t xml:space="preserve">In May 2023, the Cl0p ransomware group exploited a critical SQL injection zero-day vulnerability in Progress Software’s </w:t>
            </w:r>
            <w:proofErr w:type="spellStart"/>
            <w:r w:rsidRPr="002033F6">
              <w:rPr>
                <w:rFonts w:ascii="Times New Roman" w:hAnsi="Times New Roman" w:cs="Times New Roman"/>
                <w:color w:val="222222"/>
                <w:sz w:val="24"/>
                <w:szCs w:val="24"/>
              </w:rPr>
              <w:t>MOVEit</w:t>
            </w:r>
            <w:proofErr w:type="spellEnd"/>
            <w:r w:rsidRPr="002033F6">
              <w:rPr>
                <w:rFonts w:ascii="Times New Roman" w:hAnsi="Times New Roman" w:cs="Times New Roman"/>
                <w:color w:val="222222"/>
                <w:sz w:val="24"/>
                <w:szCs w:val="24"/>
              </w:rPr>
              <w:t xml:space="preserve"> Transfer file transfer platform. Within weeks, the attack had compromised over 2,700 organizations including Shell, BBC, British Airways, Ernst &amp; Young, PricewaterhouseCoopers, the US Department of Energy, and multiple state government agencies. An estimated 93 million individuals had their personal data exposed. The attack exploited the vulnerability before Progress Software was aware of its existence, demonstrating the devastating potential of zero-day exploits against widely-used enterprise software.</w:t>
            </w:r>
          </w:p>
        </w:tc>
      </w:tr>
    </w:tbl>
    <w:p w14:paraId="71761DC4" w14:textId="77777777" w:rsidR="002033F6" w:rsidRPr="002033F6" w:rsidRDefault="002033F6" w:rsidP="004C4D6E">
      <w:pPr>
        <w:jc w:val="both"/>
        <w:rPr>
          <w:rFonts w:ascii="Times New Roman" w:hAnsi="Times New Roman" w:cs="Times New Roman"/>
          <w:sz w:val="24"/>
          <w:szCs w:val="24"/>
        </w:rPr>
      </w:pPr>
    </w:p>
    <w:p w14:paraId="5B60DBF7" w14:textId="77777777" w:rsidR="002033F6" w:rsidRPr="002033F6" w:rsidRDefault="002033F6" w:rsidP="004C4D6E">
      <w:pPr>
        <w:pStyle w:val="Heading3"/>
        <w:spacing w:before="0"/>
        <w:jc w:val="both"/>
        <w:rPr>
          <w:rFonts w:ascii="Times New Roman" w:hAnsi="Times New Roman" w:cs="Times New Roman"/>
          <w:sz w:val="24"/>
          <w:szCs w:val="24"/>
        </w:rPr>
      </w:pPr>
      <w:r w:rsidRPr="002033F6">
        <w:rPr>
          <w:rFonts w:ascii="Times New Roman" w:hAnsi="Times New Roman" w:cs="Times New Roman"/>
          <w:sz w:val="24"/>
          <w:szCs w:val="24"/>
        </w:rPr>
        <w:t>Preventive Measures</w:t>
      </w:r>
    </w:p>
    <w:p w14:paraId="2DE384FF"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Implement behaviour-based threat detection (EDR/XDR solutions) that identify anomalous activity patterns independent of known signatures.</w:t>
      </w:r>
    </w:p>
    <w:p w14:paraId="0C72048E"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Apply the Zero Trust principle — assume breach and limit the blast radius through micro-segmentation and least-privilege access.</w:t>
      </w:r>
    </w:p>
    <w:p w14:paraId="0D256DDE"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Subscribe to threat intelligence feeds (CISA KEV </w:t>
      </w:r>
      <w:proofErr w:type="spellStart"/>
      <w:r w:rsidRPr="002033F6">
        <w:rPr>
          <w:rFonts w:ascii="Times New Roman" w:hAnsi="Times New Roman" w:cs="Times New Roman"/>
          <w:color w:val="1A1A1A"/>
          <w:sz w:val="24"/>
          <w:szCs w:val="24"/>
        </w:rPr>
        <w:t>catalog</w:t>
      </w:r>
      <w:proofErr w:type="spellEnd"/>
      <w:r w:rsidRPr="002033F6">
        <w:rPr>
          <w:rFonts w:ascii="Times New Roman" w:hAnsi="Times New Roman" w:cs="Times New Roman"/>
          <w:color w:val="1A1A1A"/>
          <w:sz w:val="24"/>
          <w:szCs w:val="24"/>
        </w:rPr>
        <w:t>, CVE database, vendor security advisories) for rapid awareness.</w:t>
      </w:r>
    </w:p>
    <w:p w14:paraId="6FF48C8D" w14:textId="77777777" w:rsidR="002033F6"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Maintain a tested Incident Response Plan that enables rapid containment when zero-days are weaponized.</w:t>
      </w:r>
    </w:p>
    <w:p w14:paraId="08CA1888" w14:textId="285DCC8E" w:rsidR="0062504B" w:rsidRPr="002033F6" w:rsidRDefault="002033F6" w:rsidP="002033F6">
      <w:pPr>
        <w:numPr>
          <w:ilvl w:val="0"/>
          <w:numId w:val="1"/>
        </w:numPr>
        <w:pBdr>
          <w:top w:val="nil"/>
          <w:left w:val="nil"/>
          <w:bottom w:val="nil"/>
          <w:right w:val="nil"/>
          <w:between w:val="nil"/>
        </w:pBdr>
        <w:spacing w:before="60" w:after="60"/>
        <w:jc w:val="both"/>
        <w:rPr>
          <w:rFonts w:ascii="Times New Roman" w:hAnsi="Times New Roman" w:cs="Times New Roman"/>
        </w:rPr>
      </w:pPr>
      <w:r w:rsidRPr="002033F6">
        <w:rPr>
          <w:rFonts w:ascii="Times New Roman" w:hAnsi="Times New Roman" w:cs="Times New Roman"/>
          <w:color w:val="1A1A1A"/>
          <w:sz w:val="24"/>
          <w:szCs w:val="24"/>
        </w:rPr>
        <w:t>Engage in regular bug bounty programs and third-party penetration testing to proactively discover vulnerabilities before attackers do.</w:t>
      </w:r>
      <w:r w:rsidR="00000000" w:rsidRPr="002033F6">
        <w:rPr>
          <w:rFonts w:ascii="Times New Roman" w:hAnsi="Times New Roman" w:cs="Times New Roman"/>
          <w:sz w:val="24"/>
          <w:szCs w:val="24"/>
        </w:rPr>
        <w:br w:type="page"/>
      </w:r>
    </w:p>
    <w:p w14:paraId="4C1BD413" w14:textId="77777777" w:rsidR="0062504B" w:rsidRPr="00014C53" w:rsidRDefault="00000000" w:rsidP="00014C53">
      <w:pPr>
        <w:pStyle w:val="Heading1"/>
        <w:pBdr>
          <w:bottom w:val="single" w:sz="4" w:space="4" w:color="2E75B6"/>
        </w:pBdr>
        <w:jc w:val="both"/>
        <w:rPr>
          <w:rFonts w:ascii="Times New Roman" w:hAnsi="Times New Roman" w:cs="Times New Roman"/>
        </w:rPr>
      </w:pPr>
      <w:r w:rsidRPr="00014C53">
        <w:rPr>
          <w:rFonts w:ascii="Times New Roman" w:hAnsi="Times New Roman" w:cs="Times New Roman"/>
        </w:rPr>
        <w:lastRenderedPageBreak/>
        <w:t>3. Consolidated Impact Analysis</w:t>
      </w:r>
    </w:p>
    <w:p w14:paraId="62A3BF5B" w14:textId="77777777" w:rsidR="0062504B" w:rsidRPr="002033F6" w:rsidRDefault="00000000" w:rsidP="00014C53">
      <w:pPr>
        <w:spacing w:before="80" w:after="80"/>
        <w:jc w:val="both"/>
        <w:rPr>
          <w:rFonts w:ascii="Times New Roman" w:hAnsi="Times New Roman" w:cs="Times New Roman"/>
          <w:sz w:val="24"/>
          <w:szCs w:val="24"/>
        </w:rPr>
      </w:pPr>
      <w:r w:rsidRPr="002033F6">
        <w:rPr>
          <w:rFonts w:ascii="Times New Roman" w:hAnsi="Times New Roman" w:cs="Times New Roman"/>
          <w:color w:val="1A1A1A"/>
          <w:sz w:val="24"/>
          <w:szCs w:val="24"/>
        </w:rPr>
        <w:t>The following table provides a comparative summary of the impact of each identified threat across individual and organizational dimensions:</w:t>
      </w:r>
    </w:p>
    <w:p w14:paraId="3EF0F9D3" w14:textId="77777777" w:rsidR="0062504B" w:rsidRPr="002033F6" w:rsidRDefault="0062504B" w:rsidP="00014C53">
      <w:pPr>
        <w:spacing w:before="80"/>
        <w:jc w:val="both"/>
        <w:rPr>
          <w:rFonts w:ascii="Times New Roman" w:hAnsi="Times New Roman" w:cs="Times New Roman"/>
          <w:sz w:val="24"/>
          <w:szCs w:val="24"/>
        </w:rPr>
      </w:pPr>
    </w:p>
    <w:tbl>
      <w:tblPr>
        <w:tblStyle w:val="a8"/>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9"/>
        <w:gridCol w:w="3919"/>
        <w:gridCol w:w="3586"/>
      </w:tblGrid>
      <w:tr w:rsidR="0062504B" w:rsidRPr="002033F6" w14:paraId="6233B924" w14:textId="77777777" w:rsidTr="002033F6">
        <w:trPr>
          <w:trHeight w:val="361"/>
          <w:tblHeader/>
        </w:trPr>
        <w:tc>
          <w:tcPr>
            <w:tcW w:w="212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50" w:type="dxa"/>
              <w:bottom w:w="100" w:type="dxa"/>
              <w:right w:w="150" w:type="dxa"/>
            </w:tcMar>
          </w:tcPr>
          <w:p w14:paraId="3DACDF7B"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FFFFFF"/>
                <w:sz w:val="24"/>
                <w:szCs w:val="24"/>
              </w:rPr>
              <w:t>Category</w:t>
            </w:r>
          </w:p>
        </w:tc>
        <w:tc>
          <w:tcPr>
            <w:tcW w:w="3919"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50" w:type="dxa"/>
              <w:bottom w:w="100" w:type="dxa"/>
              <w:right w:w="150" w:type="dxa"/>
            </w:tcMar>
          </w:tcPr>
          <w:p w14:paraId="2C0644A1"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FFFFFF"/>
                <w:sz w:val="24"/>
                <w:szCs w:val="24"/>
              </w:rPr>
              <w:t>Impact on Individuals</w:t>
            </w:r>
          </w:p>
        </w:tc>
        <w:tc>
          <w:tcPr>
            <w:tcW w:w="3586" w:type="dxa"/>
            <w:tcBorders>
              <w:top w:val="single" w:sz="4" w:space="0" w:color="BDC3C7"/>
              <w:left w:val="single" w:sz="4" w:space="0" w:color="BDC3C7"/>
              <w:bottom w:val="single" w:sz="4" w:space="0" w:color="BDC3C7"/>
              <w:right w:val="single" w:sz="4" w:space="0" w:color="BDC3C7"/>
            </w:tcBorders>
            <w:shd w:val="clear" w:color="auto" w:fill="1F3A6E"/>
            <w:tcMar>
              <w:top w:w="100" w:type="dxa"/>
              <w:left w:w="150" w:type="dxa"/>
              <w:bottom w:w="100" w:type="dxa"/>
              <w:right w:w="150" w:type="dxa"/>
            </w:tcMar>
          </w:tcPr>
          <w:p w14:paraId="0783B141"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FFFFFF"/>
                <w:sz w:val="24"/>
                <w:szCs w:val="24"/>
              </w:rPr>
              <w:t>Impact on Organizations</w:t>
            </w:r>
          </w:p>
        </w:tc>
      </w:tr>
      <w:tr w:rsidR="0062504B" w:rsidRPr="002033F6" w14:paraId="5EF91A11" w14:textId="77777777" w:rsidTr="002033F6">
        <w:trPr>
          <w:trHeight w:val="1432"/>
        </w:trPr>
        <w:tc>
          <w:tcPr>
            <w:tcW w:w="2129" w:type="dxa"/>
            <w:tcBorders>
              <w:top w:val="single" w:sz="4" w:space="0" w:color="BDC3C7"/>
              <w:left w:val="single" w:sz="4" w:space="0" w:color="BDC3C7"/>
              <w:bottom w:val="single" w:sz="4" w:space="0" w:color="BDC3C7"/>
              <w:right w:val="single" w:sz="4" w:space="0" w:color="BDC3C7"/>
            </w:tcBorders>
            <w:shd w:val="clear" w:color="auto" w:fill="D6E4F0"/>
            <w:tcMar>
              <w:top w:w="100" w:type="dxa"/>
              <w:left w:w="150" w:type="dxa"/>
              <w:bottom w:w="100" w:type="dxa"/>
              <w:right w:w="150" w:type="dxa"/>
            </w:tcMar>
          </w:tcPr>
          <w:p w14:paraId="7552928F"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0D2137"/>
                <w:sz w:val="24"/>
                <w:szCs w:val="24"/>
              </w:rPr>
              <w:t>AI-Powered Phishing</w:t>
            </w:r>
          </w:p>
        </w:tc>
        <w:tc>
          <w:tcPr>
            <w:tcW w:w="3919" w:type="dxa"/>
            <w:tcBorders>
              <w:top w:val="single" w:sz="4" w:space="0" w:color="BDC3C7"/>
              <w:left w:val="single" w:sz="4" w:space="0" w:color="BDC3C7"/>
              <w:bottom w:val="single" w:sz="4" w:space="0" w:color="BDC3C7"/>
              <w:right w:val="single" w:sz="4" w:space="0" w:color="BDC3C7"/>
            </w:tcBorders>
            <w:shd w:val="clear" w:color="auto" w:fill="F5F7FA"/>
            <w:tcMar>
              <w:top w:w="100" w:type="dxa"/>
              <w:left w:w="150" w:type="dxa"/>
              <w:bottom w:w="100" w:type="dxa"/>
              <w:right w:w="150" w:type="dxa"/>
            </w:tcMar>
          </w:tcPr>
          <w:p w14:paraId="7BCD7B25"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Identity theft, financial fraud, credential compromise, emotional distress from deepfake manipulation.</w:t>
            </w:r>
          </w:p>
        </w:tc>
        <w:tc>
          <w:tcPr>
            <w:tcW w:w="3586" w:type="dxa"/>
            <w:tcBorders>
              <w:top w:val="single" w:sz="4" w:space="0" w:color="BDC3C7"/>
              <w:left w:val="single" w:sz="4" w:space="0" w:color="BDC3C7"/>
              <w:bottom w:val="single" w:sz="4" w:space="0" w:color="BDC3C7"/>
              <w:right w:val="single" w:sz="4" w:space="0" w:color="BDC3C7"/>
            </w:tcBorders>
            <w:shd w:val="clear" w:color="auto" w:fill="F5F7FA"/>
            <w:tcMar>
              <w:top w:w="100" w:type="dxa"/>
              <w:left w:w="150" w:type="dxa"/>
              <w:bottom w:w="100" w:type="dxa"/>
              <w:right w:w="150" w:type="dxa"/>
            </w:tcMar>
          </w:tcPr>
          <w:p w14:paraId="14FA3CBF"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Business email compromise (BEC) losses, unauthorized wire transfers, data breaches, reputational damage.</w:t>
            </w:r>
          </w:p>
        </w:tc>
      </w:tr>
      <w:tr w:rsidR="0062504B" w:rsidRPr="002033F6" w14:paraId="3F0B9482" w14:textId="77777777" w:rsidTr="002033F6">
        <w:trPr>
          <w:trHeight w:val="1432"/>
        </w:trPr>
        <w:tc>
          <w:tcPr>
            <w:tcW w:w="2129"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50" w:type="dxa"/>
              <w:bottom w:w="100" w:type="dxa"/>
              <w:right w:w="150" w:type="dxa"/>
            </w:tcMar>
          </w:tcPr>
          <w:p w14:paraId="1569DE3D"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0D2137"/>
                <w:sz w:val="24"/>
                <w:szCs w:val="24"/>
              </w:rPr>
              <w:t>Ransomware (RaaS)</w:t>
            </w:r>
          </w:p>
        </w:tc>
        <w:tc>
          <w:tcPr>
            <w:tcW w:w="3919"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50" w:type="dxa"/>
              <w:bottom w:w="100" w:type="dxa"/>
              <w:right w:w="150" w:type="dxa"/>
            </w:tcMar>
          </w:tcPr>
          <w:p w14:paraId="197F7865"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Personal file encryption, loss of family photos/documents, financial extortion demands.</w:t>
            </w:r>
          </w:p>
        </w:tc>
        <w:tc>
          <w:tcPr>
            <w:tcW w:w="358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50" w:type="dxa"/>
              <w:bottom w:w="100" w:type="dxa"/>
              <w:right w:w="150" w:type="dxa"/>
            </w:tcMar>
          </w:tcPr>
          <w:p w14:paraId="4A3A70F0" w14:textId="33E95FF6"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Operational shutdown, multi-</w:t>
            </w:r>
            <w:r w:rsidR="00D31246" w:rsidRPr="002033F6">
              <w:rPr>
                <w:rFonts w:ascii="Times New Roman" w:hAnsi="Times New Roman" w:cs="Times New Roman"/>
                <w:color w:val="333333"/>
                <w:sz w:val="24"/>
                <w:szCs w:val="24"/>
              </w:rPr>
              <w:t>million-dollar</w:t>
            </w:r>
            <w:r w:rsidRPr="002033F6">
              <w:rPr>
                <w:rFonts w:ascii="Times New Roman" w:hAnsi="Times New Roman" w:cs="Times New Roman"/>
                <w:color w:val="333333"/>
                <w:sz w:val="24"/>
                <w:szCs w:val="24"/>
              </w:rPr>
              <w:t xml:space="preserve"> ransoms, data exfiltration, regulatory fines, customer attrition.</w:t>
            </w:r>
          </w:p>
        </w:tc>
      </w:tr>
      <w:tr w:rsidR="0062504B" w:rsidRPr="002033F6" w14:paraId="415D325A" w14:textId="77777777" w:rsidTr="002033F6">
        <w:trPr>
          <w:trHeight w:val="1432"/>
        </w:trPr>
        <w:tc>
          <w:tcPr>
            <w:tcW w:w="2129" w:type="dxa"/>
            <w:tcBorders>
              <w:top w:val="single" w:sz="4" w:space="0" w:color="BDC3C7"/>
              <w:left w:val="single" w:sz="4" w:space="0" w:color="BDC3C7"/>
              <w:bottom w:val="single" w:sz="4" w:space="0" w:color="BDC3C7"/>
              <w:right w:val="single" w:sz="4" w:space="0" w:color="BDC3C7"/>
            </w:tcBorders>
            <w:shd w:val="clear" w:color="auto" w:fill="D6E4F0"/>
            <w:tcMar>
              <w:top w:w="100" w:type="dxa"/>
              <w:left w:w="150" w:type="dxa"/>
              <w:bottom w:w="100" w:type="dxa"/>
              <w:right w:w="150" w:type="dxa"/>
            </w:tcMar>
          </w:tcPr>
          <w:p w14:paraId="3A4D1997"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0D2137"/>
                <w:sz w:val="24"/>
                <w:szCs w:val="24"/>
              </w:rPr>
              <w:t>Cloud Misconfigurations</w:t>
            </w:r>
          </w:p>
        </w:tc>
        <w:tc>
          <w:tcPr>
            <w:tcW w:w="3919" w:type="dxa"/>
            <w:tcBorders>
              <w:top w:val="single" w:sz="4" w:space="0" w:color="BDC3C7"/>
              <w:left w:val="single" w:sz="4" w:space="0" w:color="BDC3C7"/>
              <w:bottom w:val="single" w:sz="4" w:space="0" w:color="BDC3C7"/>
              <w:right w:val="single" w:sz="4" w:space="0" w:color="BDC3C7"/>
            </w:tcBorders>
            <w:shd w:val="clear" w:color="auto" w:fill="F5F7FA"/>
            <w:tcMar>
              <w:top w:w="100" w:type="dxa"/>
              <w:left w:w="150" w:type="dxa"/>
              <w:bottom w:w="100" w:type="dxa"/>
              <w:right w:w="150" w:type="dxa"/>
            </w:tcMar>
          </w:tcPr>
          <w:p w14:paraId="3ADB91F1"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Personal data exposed in public breaches, medical records, financial history accessible to attackers.</w:t>
            </w:r>
          </w:p>
        </w:tc>
        <w:tc>
          <w:tcPr>
            <w:tcW w:w="3586" w:type="dxa"/>
            <w:tcBorders>
              <w:top w:val="single" w:sz="4" w:space="0" w:color="BDC3C7"/>
              <w:left w:val="single" w:sz="4" w:space="0" w:color="BDC3C7"/>
              <w:bottom w:val="single" w:sz="4" w:space="0" w:color="BDC3C7"/>
              <w:right w:val="single" w:sz="4" w:space="0" w:color="BDC3C7"/>
            </w:tcBorders>
            <w:shd w:val="clear" w:color="auto" w:fill="F5F7FA"/>
            <w:tcMar>
              <w:top w:w="100" w:type="dxa"/>
              <w:left w:w="150" w:type="dxa"/>
              <w:bottom w:w="100" w:type="dxa"/>
              <w:right w:w="150" w:type="dxa"/>
            </w:tcMar>
          </w:tcPr>
          <w:p w14:paraId="147AAD76"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Mass data breaches, GDPR/HIPAA penalties (up to 4% of annual turnover), loss of customer trust, legal liability.</w:t>
            </w:r>
          </w:p>
        </w:tc>
      </w:tr>
      <w:tr w:rsidR="0062504B" w:rsidRPr="002033F6" w14:paraId="3BED3543" w14:textId="77777777" w:rsidTr="002033F6">
        <w:trPr>
          <w:trHeight w:val="1441"/>
        </w:trPr>
        <w:tc>
          <w:tcPr>
            <w:tcW w:w="2129"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50" w:type="dxa"/>
              <w:bottom w:w="100" w:type="dxa"/>
              <w:right w:w="150" w:type="dxa"/>
            </w:tcMar>
          </w:tcPr>
          <w:p w14:paraId="2F618029"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0D2137"/>
                <w:sz w:val="24"/>
                <w:szCs w:val="24"/>
              </w:rPr>
              <w:t>IoT Vulnerabilities</w:t>
            </w:r>
          </w:p>
        </w:tc>
        <w:tc>
          <w:tcPr>
            <w:tcW w:w="3919"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50" w:type="dxa"/>
              <w:bottom w:w="100" w:type="dxa"/>
              <w:right w:w="150" w:type="dxa"/>
            </w:tcMar>
          </w:tcPr>
          <w:p w14:paraId="4A7E7A16"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Home network compromise, surveillance via smart cameras, physical security risks (smart locks).</w:t>
            </w:r>
          </w:p>
        </w:tc>
        <w:tc>
          <w:tcPr>
            <w:tcW w:w="358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50" w:type="dxa"/>
              <w:bottom w:w="100" w:type="dxa"/>
              <w:right w:w="150" w:type="dxa"/>
            </w:tcMar>
          </w:tcPr>
          <w:p w14:paraId="711E8BFC"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Industrial sabotage, DDoS participation, patient safety risks in healthcare IoT, supply chain disruption.</w:t>
            </w:r>
          </w:p>
        </w:tc>
      </w:tr>
      <w:tr w:rsidR="0062504B" w:rsidRPr="002033F6" w14:paraId="1517EF3C" w14:textId="77777777" w:rsidTr="002033F6">
        <w:trPr>
          <w:trHeight w:val="1062"/>
        </w:trPr>
        <w:tc>
          <w:tcPr>
            <w:tcW w:w="2129" w:type="dxa"/>
            <w:tcBorders>
              <w:top w:val="single" w:sz="4" w:space="0" w:color="BDC3C7"/>
              <w:left w:val="single" w:sz="4" w:space="0" w:color="BDC3C7"/>
              <w:bottom w:val="single" w:sz="4" w:space="0" w:color="BDC3C7"/>
              <w:right w:val="single" w:sz="4" w:space="0" w:color="BDC3C7"/>
            </w:tcBorders>
            <w:shd w:val="clear" w:color="auto" w:fill="D6E4F0"/>
            <w:tcMar>
              <w:top w:w="100" w:type="dxa"/>
              <w:left w:w="150" w:type="dxa"/>
              <w:bottom w:w="100" w:type="dxa"/>
              <w:right w:w="150" w:type="dxa"/>
            </w:tcMar>
          </w:tcPr>
          <w:p w14:paraId="162128C7"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b/>
                <w:bCs/>
                <w:color w:val="0D2137"/>
                <w:sz w:val="24"/>
                <w:szCs w:val="24"/>
              </w:rPr>
              <w:t>Zero-Day Exploits</w:t>
            </w:r>
          </w:p>
        </w:tc>
        <w:tc>
          <w:tcPr>
            <w:tcW w:w="3919" w:type="dxa"/>
            <w:tcBorders>
              <w:top w:val="single" w:sz="4" w:space="0" w:color="BDC3C7"/>
              <w:left w:val="single" w:sz="4" w:space="0" w:color="BDC3C7"/>
              <w:bottom w:val="single" w:sz="4" w:space="0" w:color="BDC3C7"/>
              <w:right w:val="single" w:sz="4" w:space="0" w:color="BDC3C7"/>
            </w:tcBorders>
            <w:shd w:val="clear" w:color="auto" w:fill="F5F7FA"/>
            <w:tcMar>
              <w:top w:w="100" w:type="dxa"/>
              <w:left w:w="150" w:type="dxa"/>
              <w:bottom w:w="100" w:type="dxa"/>
              <w:right w:w="150" w:type="dxa"/>
            </w:tcMar>
          </w:tcPr>
          <w:p w14:paraId="1126212E"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Targeted surveillance via mobile exploits (e.g., Pegasus spyware), account takeovers.</w:t>
            </w:r>
          </w:p>
        </w:tc>
        <w:tc>
          <w:tcPr>
            <w:tcW w:w="3586" w:type="dxa"/>
            <w:tcBorders>
              <w:top w:val="single" w:sz="4" w:space="0" w:color="BDC3C7"/>
              <w:left w:val="single" w:sz="4" w:space="0" w:color="BDC3C7"/>
              <w:bottom w:val="single" w:sz="4" w:space="0" w:color="BDC3C7"/>
              <w:right w:val="single" w:sz="4" w:space="0" w:color="BDC3C7"/>
            </w:tcBorders>
            <w:shd w:val="clear" w:color="auto" w:fill="F5F7FA"/>
            <w:tcMar>
              <w:top w:w="100" w:type="dxa"/>
              <w:left w:w="150" w:type="dxa"/>
              <w:bottom w:w="100" w:type="dxa"/>
              <w:right w:w="150" w:type="dxa"/>
            </w:tcMar>
          </w:tcPr>
          <w:p w14:paraId="7ED38EBD"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color w:val="333333"/>
                <w:sz w:val="24"/>
                <w:szCs w:val="24"/>
              </w:rPr>
              <w:t>Catastrophic data breaches before patches exist, intellectual property theft, critical infrastructure attacks.</w:t>
            </w:r>
          </w:p>
        </w:tc>
      </w:tr>
    </w:tbl>
    <w:p w14:paraId="52418CF7" w14:textId="77777777" w:rsidR="0062504B" w:rsidRPr="00014C53" w:rsidRDefault="0062504B" w:rsidP="00014C53">
      <w:pPr>
        <w:spacing w:before="80"/>
        <w:jc w:val="both"/>
        <w:rPr>
          <w:rFonts w:ascii="Times New Roman" w:hAnsi="Times New Roman" w:cs="Times New Roman"/>
        </w:rPr>
      </w:pPr>
    </w:p>
    <w:p w14:paraId="37C9B41A" w14:textId="77777777" w:rsidR="0062504B" w:rsidRPr="00014C53" w:rsidRDefault="00000000" w:rsidP="00014C53">
      <w:pPr>
        <w:jc w:val="both"/>
        <w:rPr>
          <w:rFonts w:ascii="Times New Roman" w:hAnsi="Times New Roman" w:cs="Times New Roman"/>
        </w:rPr>
      </w:pPr>
      <w:r w:rsidRPr="00014C53">
        <w:rPr>
          <w:rFonts w:ascii="Times New Roman" w:hAnsi="Times New Roman" w:cs="Times New Roman"/>
        </w:rPr>
        <w:br w:type="page"/>
      </w:r>
    </w:p>
    <w:p w14:paraId="500F1127" w14:textId="488AD902" w:rsidR="0062504B" w:rsidRPr="00014C53" w:rsidRDefault="00000000" w:rsidP="00014C53">
      <w:pPr>
        <w:pStyle w:val="Heading1"/>
        <w:pBdr>
          <w:bottom w:val="single" w:sz="4" w:space="4" w:color="2E75B6"/>
        </w:pBdr>
        <w:jc w:val="both"/>
        <w:rPr>
          <w:rFonts w:ascii="Times New Roman" w:hAnsi="Times New Roman" w:cs="Times New Roman"/>
        </w:rPr>
      </w:pPr>
      <w:r w:rsidRPr="00014C53">
        <w:rPr>
          <w:rFonts w:ascii="Times New Roman" w:hAnsi="Times New Roman" w:cs="Times New Roman"/>
        </w:rPr>
        <w:lastRenderedPageBreak/>
        <w:t xml:space="preserve">4. Preventive Measures &amp; </w:t>
      </w:r>
      <w:r w:rsidR="00D31246" w:rsidRPr="00014C53">
        <w:rPr>
          <w:rFonts w:ascii="Times New Roman" w:hAnsi="Times New Roman" w:cs="Times New Roman"/>
        </w:rPr>
        <w:t>Defence</w:t>
      </w:r>
      <w:r w:rsidRPr="00014C53">
        <w:rPr>
          <w:rFonts w:ascii="Times New Roman" w:hAnsi="Times New Roman" w:cs="Times New Roman"/>
        </w:rPr>
        <w:t xml:space="preserve"> Framework</w:t>
      </w:r>
    </w:p>
    <w:p w14:paraId="6D11D87C" w14:textId="2A7AD92D" w:rsidR="0062504B" w:rsidRPr="002033F6" w:rsidRDefault="00000000" w:rsidP="004C4D6E">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Effective cybersecurity </w:t>
      </w:r>
      <w:r w:rsidR="00D31246" w:rsidRPr="002033F6">
        <w:rPr>
          <w:rFonts w:ascii="Times New Roman" w:hAnsi="Times New Roman" w:cs="Times New Roman"/>
          <w:color w:val="1A1A1A"/>
          <w:sz w:val="24"/>
          <w:szCs w:val="24"/>
        </w:rPr>
        <w:t>defence</w:t>
      </w:r>
      <w:r w:rsidRPr="002033F6">
        <w:rPr>
          <w:rFonts w:ascii="Times New Roman" w:hAnsi="Times New Roman" w:cs="Times New Roman"/>
          <w:color w:val="1A1A1A"/>
          <w:sz w:val="24"/>
          <w:szCs w:val="24"/>
        </w:rPr>
        <w:t xml:space="preserve"> requires a layered, </w:t>
      </w:r>
      <w:r w:rsidR="00D31246" w:rsidRPr="002033F6">
        <w:rPr>
          <w:rFonts w:ascii="Times New Roman" w:hAnsi="Times New Roman" w:cs="Times New Roman"/>
          <w:color w:val="1A1A1A"/>
          <w:sz w:val="24"/>
          <w:szCs w:val="24"/>
        </w:rPr>
        <w:t>defence</w:t>
      </w:r>
      <w:r w:rsidRPr="002033F6">
        <w:rPr>
          <w:rFonts w:ascii="Times New Roman" w:hAnsi="Times New Roman" w:cs="Times New Roman"/>
          <w:color w:val="1A1A1A"/>
          <w:sz w:val="24"/>
          <w:szCs w:val="24"/>
        </w:rPr>
        <w:t>-in-depth approach. No single technology or process provides complete protection. The following framework organizes key defensive measures across technical, procedural, and human dimensions.</w:t>
      </w:r>
    </w:p>
    <w:p w14:paraId="60AB0CA6" w14:textId="77777777" w:rsidR="0062504B" w:rsidRPr="00014C53" w:rsidRDefault="0062504B" w:rsidP="004C4D6E">
      <w:pPr>
        <w:jc w:val="both"/>
        <w:rPr>
          <w:rFonts w:ascii="Times New Roman" w:hAnsi="Times New Roman" w:cs="Times New Roman"/>
        </w:rPr>
      </w:pPr>
    </w:p>
    <w:p w14:paraId="1D112309" w14:textId="77777777" w:rsidR="0062504B" w:rsidRPr="002033F6" w:rsidRDefault="00000000" w:rsidP="004C4D6E">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4.1 Technical Controls</w:t>
      </w:r>
    </w:p>
    <w:p w14:paraId="3579C4DF"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Multi-Factor Authentication (MFA): Implement MFA across all user accounts, particularly for email, cloud services, VPN, and administrative systems. MFA blocks over 99.9% of automated credential attacks (Microsoft, 2024).</w:t>
      </w:r>
    </w:p>
    <w:p w14:paraId="1B82661F"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Zero Trust Architecture: Adopt the principle of “never trust, always verify” — every access request must be authenticated, authorized, and encrypted regardless of network location.</w:t>
      </w:r>
    </w:p>
    <w:p w14:paraId="74947532" w14:textId="486DA629"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Endpoint Detection and Response (EDR/XDR): Deploy </w:t>
      </w:r>
      <w:r w:rsidR="00D31246" w:rsidRPr="002033F6">
        <w:rPr>
          <w:rFonts w:ascii="Times New Roman" w:hAnsi="Times New Roman" w:cs="Times New Roman"/>
          <w:color w:val="1A1A1A"/>
          <w:sz w:val="24"/>
          <w:szCs w:val="24"/>
        </w:rPr>
        <w:t>behavioural</w:t>
      </w:r>
      <w:r w:rsidRPr="002033F6">
        <w:rPr>
          <w:rFonts w:ascii="Times New Roman" w:hAnsi="Times New Roman" w:cs="Times New Roman"/>
          <w:color w:val="1A1A1A"/>
          <w:sz w:val="24"/>
          <w:szCs w:val="24"/>
        </w:rPr>
        <w:t xml:space="preserve"> analytics-based endpoint protection that detects threats based on activity patterns, not just known signatures.</w:t>
      </w:r>
    </w:p>
    <w:p w14:paraId="7E60F95E"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Network Segmentation and Micro-segmentation: Divide networks into isolated zones to contain breaches and prevent lateral movement.</w:t>
      </w:r>
    </w:p>
    <w:p w14:paraId="694B953D"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Web Application Firewalls (WAF) and IDS/IPS Systems: Monitor and filter malicious traffic at the perimeter and application layers.</w:t>
      </w:r>
    </w:p>
    <w:p w14:paraId="13A93C60" w14:textId="77777777" w:rsidR="0062504B" w:rsidRPr="002033F6" w:rsidRDefault="0062504B" w:rsidP="002033F6">
      <w:pPr>
        <w:jc w:val="both"/>
        <w:rPr>
          <w:rFonts w:ascii="Times New Roman" w:hAnsi="Times New Roman" w:cs="Times New Roman"/>
          <w:sz w:val="24"/>
          <w:szCs w:val="24"/>
        </w:rPr>
      </w:pPr>
    </w:p>
    <w:p w14:paraId="5E7DE1F9" w14:textId="77777777" w:rsidR="0062504B" w:rsidRPr="002033F6" w:rsidRDefault="00000000" w:rsidP="002033F6">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4.2 Procedural Controls</w:t>
      </w:r>
    </w:p>
    <w:p w14:paraId="1E530904"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Regular Patch Management: Establish a formal vulnerability management program with defined SLAs for patching critical vulnerabilities (e.g., CVSS 9.0+ within 24 hours, critical within 7 days).</w:t>
      </w:r>
    </w:p>
    <w:p w14:paraId="728DA615"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3-2-1 Backup Strategy: Maintain three copies of critical data, on two different media types, with one stored offsite and air-gapped from production networks.</w:t>
      </w:r>
    </w:p>
    <w:p w14:paraId="3F296658"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Incident Response Planning: Develop, document, and regularly test an Incident Response Plan (IRP) that defines roles, communication chains, and containment procedures.</w:t>
      </w:r>
    </w:p>
    <w:p w14:paraId="32481B68"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Vendor Risk Management: Assess the cybersecurity posture of third-party suppliers and partners, as supply chain attacks account for an increasing proportion of major breaches.</w:t>
      </w:r>
    </w:p>
    <w:p w14:paraId="13502BAB" w14:textId="77777777" w:rsidR="0062504B" w:rsidRPr="00014C53" w:rsidRDefault="0062504B" w:rsidP="002033F6">
      <w:pPr>
        <w:jc w:val="both"/>
        <w:rPr>
          <w:rFonts w:ascii="Times New Roman" w:hAnsi="Times New Roman" w:cs="Times New Roman"/>
        </w:rPr>
      </w:pPr>
    </w:p>
    <w:p w14:paraId="05A7EC28" w14:textId="77777777" w:rsidR="0062504B" w:rsidRPr="002033F6" w:rsidRDefault="00000000" w:rsidP="002033F6">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4.3 Human-</w:t>
      </w:r>
      <w:proofErr w:type="spellStart"/>
      <w:r w:rsidRPr="002033F6">
        <w:rPr>
          <w:rFonts w:ascii="Times New Roman" w:hAnsi="Times New Roman" w:cs="Times New Roman"/>
          <w:sz w:val="28"/>
          <w:szCs w:val="28"/>
        </w:rPr>
        <w:t>Centered</w:t>
      </w:r>
      <w:proofErr w:type="spellEnd"/>
      <w:r w:rsidRPr="002033F6">
        <w:rPr>
          <w:rFonts w:ascii="Times New Roman" w:hAnsi="Times New Roman" w:cs="Times New Roman"/>
          <w:sz w:val="28"/>
          <w:szCs w:val="28"/>
        </w:rPr>
        <w:t xml:space="preserve"> Controls</w:t>
      </w:r>
    </w:p>
    <w:p w14:paraId="161B7461"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Security Awareness Training: Conduct quarterly training programs including simulated phishing campaigns, social engineering awareness, and safe password hygiene.</w:t>
      </w:r>
    </w:p>
    <w:p w14:paraId="364C6968"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Executive Cybersecurity Briefings: Ensure leadership understands cyber risks as business risks and champions a security-first culture.</w:t>
      </w:r>
    </w:p>
    <w:p w14:paraId="2C748F27" w14:textId="04517C7F"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Insider Threat Programs: Implement </w:t>
      </w:r>
      <w:r w:rsidR="00D31246" w:rsidRPr="002033F6">
        <w:rPr>
          <w:rFonts w:ascii="Times New Roman" w:hAnsi="Times New Roman" w:cs="Times New Roman"/>
          <w:color w:val="1A1A1A"/>
          <w:sz w:val="24"/>
          <w:szCs w:val="24"/>
        </w:rPr>
        <w:t>behavioural</w:t>
      </w:r>
      <w:r w:rsidRPr="002033F6">
        <w:rPr>
          <w:rFonts w:ascii="Times New Roman" w:hAnsi="Times New Roman" w:cs="Times New Roman"/>
          <w:color w:val="1A1A1A"/>
          <w:sz w:val="24"/>
          <w:szCs w:val="24"/>
        </w:rPr>
        <w:t xml:space="preserve"> monitoring and access reviews to detect both malicious insiders and inadvertent security violations.</w:t>
      </w:r>
    </w:p>
    <w:p w14:paraId="0EA492E1" w14:textId="77777777" w:rsidR="0062504B" w:rsidRPr="002033F6" w:rsidRDefault="0062504B" w:rsidP="00014C53">
      <w:pPr>
        <w:spacing w:before="80"/>
        <w:jc w:val="both"/>
        <w:rPr>
          <w:rFonts w:ascii="Times New Roman" w:hAnsi="Times New Roman" w:cs="Times New Roman"/>
          <w:sz w:val="24"/>
          <w:szCs w:val="24"/>
        </w:rPr>
      </w:pPr>
    </w:p>
    <w:p w14:paraId="5AA36EB2" w14:textId="77777777" w:rsidR="0062504B" w:rsidRPr="00014C53" w:rsidRDefault="00000000" w:rsidP="00014C53">
      <w:pPr>
        <w:jc w:val="both"/>
        <w:rPr>
          <w:rFonts w:ascii="Times New Roman" w:hAnsi="Times New Roman" w:cs="Times New Roman"/>
        </w:rPr>
      </w:pPr>
      <w:r w:rsidRPr="00014C53">
        <w:rPr>
          <w:rFonts w:ascii="Times New Roman" w:hAnsi="Times New Roman" w:cs="Times New Roman"/>
        </w:rPr>
        <w:br w:type="page"/>
      </w:r>
    </w:p>
    <w:p w14:paraId="4ADA7BE7" w14:textId="77777777" w:rsidR="0062504B" w:rsidRPr="00014C53" w:rsidRDefault="00000000" w:rsidP="002033F6">
      <w:pPr>
        <w:pStyle w:val="Heading1"/>
        <w:pBdr>
          <w:bottom w:val="single" w:sz="4" w:space="4" w:color="2E75B6"/>
        </w:pBdr>
        <w:spacing w:before="0"/>
        <w:jc w:val="both"/>
        <w:rPr>
          <w:rFonts w:ascii="Times New Roman" w:hAnsi="Times New Roman" w:cs="Times New Roman"/>
        </w:rPr>
      </w:pPr>
      <w:r w:rsidRPr="00014C53">
        <w:rPr>
          <w:rFonts w:ascii="Times New Roman" w:hAnsi="Times New Roman" w:cs="Times New Roman"/>
        </w:rPr>
        <w:lastRenderedPageBreak/>
        <w:t>5. Conclusion &amp; Future Scope</w:t>
      </w:r>
    </w:p>
    <w:p w14:paraId="3AD03392" w14:textId="77777777" w:rsidR="0062504B" w:rsidRPr="002033F6" w:rsidRDefault="00000000" w:rsidP="002033F6">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5.1 Summary of Findings</w:t>
      </w:r>
    </w:p>
    <w:p w14:paraId="60573C08" w14:textId="77777777" w:rsidR="0062504B" w:rsidRPr="002033F6" w:rsidRDefault="00000000" w:rsidP="002033F6">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 xml:space="preserve">This report has </w:t>
      </w:r>
      <w:proofErr w:type="spellStart"/>
      <w:r w:rsidRPr="002033F6">
        <w:rPr>
          <w:rFonts w:ascii="Times New Roman" w:hAnsi="Times New Roman" w:cs="Times New Roman"/>
          <w:color w:val="1A1A1A"/>
          <w:sz w:val="24"/>
          <w:szCs w:val="24"/>
        </w:rPr>
        <w:t>analyzed</w:t>
      </w:r>
      <w:proofErr w:type="spellEnd"/>
      <w:r w:rsidRPr="002033F6">
        <w:rPr>
          <w:rFonts w:ascii="Times New Roman" w:hAnsi="Times New Roman" w:cs="Times New Roman"/>
          <w:color w:val="1A1A1A"/>
          <w:sz w:val="24"/>
          <w:szCs w:val="24"/>
        </w:rPr>
        <w:t xml:space="preserve"> five major cybersecurity threats dominating the 2024–2025 landscape: AI-powered phishing attacks, Ransomware-as-a-Service, cloud security misconfigurations, IoT vulnerabilities, and zero-day exploits. The common thread across all five is the accelerating sophistication of threat actors, enabled by the commercialization of attack tools, the exponential growth of AI capabilities, and the relentless expansion of digital attack surfaces.</w:t>
      </w:r>
    </w:p>
    <w:p w14:paraId="0DA6F080" w14:textId="77777777" w:rsidR="0062504B" w:rsidRPr="002033F6" w:rsidRDefault="0062504B" w:rsidP="002033F6">
      <w:pPr>
        <w:jc w:val="both"/>
        <w:rPr>
          <w:rFonts w:ascii="Times New Roman" w:hAnsi="Times New Roman" w:cs="Times New Roman"/>
          <w:sz w:val="24"/>
          <w:szCs w:val="24"/>
        </w:rPr>
      </w:pPr>
    </w:p>
    <w:p w14:paraId="58652010" w14:textId="77777777" w:rsidR="0062504B" w:rsidRPr="002033F6" w:rsidRDefault="00000000" w:rsidP="002033F6">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Key takeaways from this analysis include:</w:t>
      </w:r>
    </w:p>
    <w:p w14:paraId="3A8BDD2E"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AI is a double-edged sword — while it empowers defenders with better threat detection, it equally empowers attackers with unprecedented personalization and automation capabilities.</w:t>
      </w:r>
    </w:p>
    <w:p w14:paraId="22B0FF9C"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Human factors remain the most exploited vulnerability — phishing, social engineering, and misconfiguration are fundamentally human problems requiring human-</w:t>
      </w:r>
      <w:proofErr w:type="spellStart"/>
      <w:r w:rsidRPr="002033F6">
        <w:rPr>
          <w:rFonts w:ascii="Times New Roman" w:hAnsi="Times New Roman" w:cs="Times New Roman"/>
          <w:color w:val="1A1A1A"/>
          <w:sz w:val="24"/>
          <w:szCs w:val="24"/>
        </w:rPr>
        <w:t>centered</w:t>
      </w:r>
      <w:proofErr w:type="spellEnd"/>
      <w:r w:rsidRPr="002033F6">
        <w:rPr>
          <w:rFonts w:ascii="Times New Roman" w:hAnsi="Times New Roman" w:cs="Times New Roman"/>
          <w:color w:val="1A1A1A"/>
          <w:sz w:val="24"/>
          <w:szCs w:val="24"/>
        </w:rPr>
        <w:t xml:space="preserve"> solutions alongside technical controls.</w:t>
      </w:r>
    </w:p>
    <w:p w14:paraId="7B4ACB9A"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No organization is too small to be a target — RaaS and automated scanning tools mean even small businesses face sophisticated, opportunistic attacks.</w:t>
      </w:r>
    </w:p>
    <w:p w14:paraId="7F71BB2B" w14:textId="3D18D684" w:rsidR="0062504B" w:rsidRPr="002033F6" w:rsidRDefault="00D31246" w:rsidP="002033F6">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2033F6">
        <w:rPr>
          <w:rFonts w:ascii="Times New Roman" w:hAnsi="Times New Roman" w:cs="Times New Roman"/>
          <w:color w:val="1A1A1A"/>
          <w:sz w:val="24"/>
          <w:szCs w:val="24"/>
        </w:rPr>
        <w:t>Defence</w:t>
      </w:r>
      <w:r w:rsidR="00000000" w:rsidRPr="002033F6">
        <w:rPr>
          <w:rFonts w:ascii="Times New Roman" w:hAnsi="Times New Roman" w:cs="Times New Roman"/>
          <w:color w:val="1A1A1A"/>
          <w:sz w:val="24"/>
          <w:szCs w:val="24"/>
        </w:rPr>
        <w:t xml:space="preserve">-in-depth is not optional — relying on any single security control creates brittle </w:t>
      </w:r>
      <w:proofErr w:type="spellStart"/>
      <w:r w:rsidR="00000000" w:rsidRPr="002033F6">
        <w:rPr>
          <w:rFonts w:ascii="Times New Roman" w:hAnsi="Times New Roman" w:cs="Times New Roman"/>
          <w:color w:val="1A1A1A"/>
          <w:sz w:val="24"/>
          <w:szCs w:val="24"/>
        </w:rPr>
        <w:t>defenses</w:t>
      </w:r>
      <w:proofErr w:type="spellEnd"/>
      <w:r w:rsidR="00000000" w:rsidRPr="002033F6">
        <w:rPr>
          <w:rFonts w:ascii="Times New Roman" w:hAnsi="Times New Roman" w:cs="Times New Roman"/>
          <w:color w:val="1A1A1A"/>
          <w:sz w:val="24"/>
          <w:szCs w:val="24"/>
        </w:rPr>
        <w:t xml:space="preserve"> that a determined attacker will eventually circumvent.</w:t>
      </w:r>
    </w:p>
    <w:p w14:paraId="492653EF" w14:textId="77777777" w:rsidR="0062504B" w:rsidRPr="00014C53" w:rsidRDefault="0062504B" w:rsidP="002033F6">
      <w:pPr>
        <w:jc w:val="both"/>
        <w:rPr>
          <w:rFonts w:ascii="Times New Roman" w:hAnsi="Times New Roman" w:cs="Times New Roman"/>
        </w:rPr>
      </w:pPr>
    </w:p>
    <w:p w14:paraId="5E6EE6A4" w14:textId="77777777" w:rsidR="0062504B" w:rsidRPr="002033F6" w:rsidRDefault="00000000" w:rsidP="002033F6">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5.2 The Imperative for Proactive Cybersecurity</w:t>
      </w:r>
    </w:p>
    <w:p w14:paraId="5F931438" w14:textId="77777777" w:rsidR="0062504B" w:rsidRPr="002033F6" w:rsidRDefault="00000000" w:rsidP="002033F6">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Reactive cybersecurity — responding to incidents after they occur — is no longer a viable strategy. The financial, reputational, and operational costs of a major breach consistently exceed the investment required for proactive security measures by orders of magnitude. The IBM Cost of a Data Breach Report 2024 found that organizations with fully deployed security AI and automation reduced breach costs by $2.22 million compared to those without these capabilities.</w:t>
      </w:r>
    </w:p>
    <w:p w14:paraId="287B7EBD" w14:textId="77777777" w:rsidR="0062504B" w:rsidRPr="00014C53" w:rsidRDefault="0062504B" w:rsidP="002033F6">
      <w:pPr>
        <w:jc w:val="both"/>
        <w:rPr>
          <w:rFonts w:ascii="Times New Roman" w:hAnsi="Times New Roman" w:cs="Times New Roman"/>
        </w:rPr>
      </w:pPr>
    </w:p>
    <w:p w14:paraId="24B9DCB2" w14:textId="77777777" w:rsidR="0062504B" w:rsidRPr="002033F6" w:rsidRDefault="00000000" w:rsidP="002033F6">
      <w:pPr>
        <w:spacing w:after="80"/>
        <w:jc w:val="both"/>
        <w:rPr>
          <w:rFonts w:ascii="Times New Roman" w:hAnsi="Times New Roman" w:cs="Times New Roman"/>
          <w:sz w:val="24"/>
          <w:szCs w:val="24"/>
        </w:rPr>
      </w:pPr>
      <w:r w:rsidRPr="002033F6">
        <w:rPr>
          <w:rFonts w:ascii="Times New Roman" w:hAnsi="Times New Roman" w:cs="Times New Roman"/>
          <w:color w:val="1A1A1A"/>
          <w:sz w:val="24"/>
          <w:szCs w:val="24"/>
        </w:rPr>
        <w:t>Proactive cybersecurity requires a shift from viewing security as a compliance checkbox to treating it as a continuous business process that evolves alongside the threat landscape.</w:t>
      </w:r>
    </w:p>
    <w:p w14:paraId="09546FCF" w14:textId="77777777" w:rsidR="0062504B" w:rsidRPr="002033F6" w:rsidRDefault="0062504B" w:rsidP="002033F6">
      <w:pPr>
        <w:jc w:val="both"/>
        <w:rPr>
          <w:rFonts w:ascii="Times New Roman" w:hAnsi="Times New Roman" w:cs="Times New Roman"/>
          <w:sz w:val="28"/>
          <w:szCs w:val="28"/>
        </w:rPr>
      </w:pPr>
    </w:p>
    <w:p w14:paraId="07521532" w14:textId="77777777" w:rsidR="0062504B" w:rsidRPr="002033F6" w:rsidRDefault="00000000" w:rsidP="002033F6">
      <w:pPr>
        <w:pStyle w:val="Heading2"/>
        <w:spacing w:before="0"/>
        <w:jc w:val="both"/>
        <w:rPr>
          <w:rFonts w:ascii="Times New Roman" w:hAnsi="Times New Roman" w:cs="Times New Roman"/>
          <w:sz w:val="28"/>
          <w:szCs w:val="28"/>
        </w:rPr>
      </w:pPr>
      <w:r w:rsidRPr="002033F6">
        <w:rPr>
          <w:rFonts w:ascii="Times New Roman" w:hAnsi="Times New Roman" w:cs="Times New Roman"/>
          <w:sz w:val="28"/>
          <w:szCs w:val="28"/>
        </w:rPr>
        <w:t>5.3 Future Scope: Emerging Challenges</w:t>
      </w:r>
    </w:p>
    <w:p w14:paraId="7303CD18" w14:textId="77777777" w:rsidR="0062504B" w:rsidRPr="002033F6" w:rsidRDefault="00000000" w:rsidP="00014C53">
      <w:pPr>
        <w:spacing w:before="80" w:after="80"/>
        <w:jc w:val="both"/>
        <w:rPr>
          <w:rFonts w:ascii="Times New Roman" w:hAnsi="Times New Roman" w:cs="Times New Roman"/>
          <w:sz w:val="24"/>
          <w:szCs w:val="24"/>
        </w:rPr>
      </w:pPr>
      <w:r w:rsidRPr="002033F6">
        <w:rPr>
          <w:rFonts w:ascii="Times New Roman" w:hAnsi="Times New Roman" w:cs="Times New Roman"/>
          <w:color w:val="1A1A1A"/>
          <w:sz w:val="24"/>
          <w:szCs w:val="24"/>
        </w:rPr>
        <w:t>Looking beyond 2025, several emerging trends will shape the next generation of cybersecurity challenges:</w:t>
      </w:r>
    </w:p>
    <w:p w14:paraId="73DFF8D1"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Quantum Computing: The eventual arrival of cryptographically relevant quantum computers will render current public-key encryption (RSA, ECC) obsolete. Organizations must begin planning post-quantum cryptography migration strategies now.</w:t>
      </w:r>
    </w:p>
    <w:p w14:paraId="725967BA"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AI vs. AI Warfare: As defenders deploy AI-based detection systems, attackers will increasingly use adversarial AI techniques to evade detection, creating an automated arms race.</w:t>
      </w:r>
    </w:p>
    <w:p w14:paraId="6AED49DF"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Synthetic Media Proliferation: The rapid democratization of deepfake generation tools will make visual and audio identity verification increasingly unreliable.</w:t>
      </w:r>
    </w:p>
    <w:p w14:paraId="2C37E13B"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lastRenderedPageBreak/>
        <w:t>Critical Infrastructure Targeting: Nation-state actors are increasingly targeting power grids, water treatment facilities, and financial infrastructure, raising the stakes of cybersecurity failures to societal levels.</w:t>
      </w:r>
    </w:p>
    <w:p w14:paraId="76C85997" w14:textId="77777777" w:rsidR="0062504B" w:rsidRPr="002033F6"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2033F6">
        <w:rPr>
          <w:rFonts w:ascii="Times New Roman" w:hAnsi="Times New Roman" w:cs="Times New Roman"/>
          <w:color w:val="1A1A1A"/>
          <w:sz w:val="24"/>
          <w:szCs w:val="24"/>
        </w:rPr>
        <w:t>Regulatory Evolution: New data protection and cybersecurity regulations (NIS2 Directive, SEC cybersecurity disclosure rules, AI Act) will impose significant compliance obligations on organizations globally.</w:t>
      </w:r>
    </w:p>
    <w:p w14:paraId="7F21E8CB" w14:textId="77777777" w:rsidR="0062504B" w:rsidRPr="00014C53" w:rsidRDefault="0062504B" w:rsidP="00014C53">
      <w:pPr>
        <w:spacing w:before="80"/>
        <w:jc w:val="both"/>
        <w:rPr>
          <w:rFonts w:ascii="Times New Roman" w:hAnsi="Times New Roman" w:cs="Times New Roman"/>
        </w:rPr>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04B" w:rsidRPr="002033F6" w14:paraId="5BAF5AD2" w14:textId="77777777">
        <w:tc>
          <w:tcPr>
            <w:tcW w:w="9360" w:type="dxa"/>
            <w:tcBorders>
              <w:top w:val="single" w:sz="4" w:space="0" w:color="BDC3C7"/>
              <w:left w:val="single" w:sz="4" w:space="0" w:color="BDC3C7"/>
              <w:bottom w:val="single" w:sz="4" w:space="0" w:color="BDC3C7"/>
              <w:right w:val="single" w:sz="4" w:space="0" w:color="BDC3C7"/>
            </w:tcBorders>
            <w:shd w:val="clear" w:color="auto" w:fill="D6E4F0"/>
            <w:tcMar>
              <w:top w:w="120" w:type="dxa"/>
              <w:left w:w="200" w:type="dxa"/>
              <w:bottom w:w="120" w:type="dxa"/>
              <w:right w:w="200" w:type="dxa"/>
            </w:tcMar>
          </w:tcPr>
          <w:p w14:paraId="52ECA629" w14:textId="32DB2ADB" w:rsidR="0062504B" w:rsidRPr="002033F6" w:rsidRDefault="00000000" w:rsidP="00014C53">
            <w:pPr>
              <w:spacing w:before="40" w:after="40"/>
              <w:jc w:val="both"/>
              <w:rPr>
                <w:rFonts w:ascii="Times New Roman" w:hAnsi="Times New Roman" w:cs="Times New Roman"/>
                <w:sz w:val="24"/>
                <w:szCs w:val="24"/>
              </w:rPr>
            </w:pPr>
            <w:r w:rsidRPr="002033F6">
              <w:rPr>
                <w:rFonts w:ascii="Times New Roman" w:hAnsi="Times New Roman" w:cs="Times New Roman"/>
                <w:b/>
                <w:bCs/>
                <w:color w:val="0D2137"/>
                <w:sz w:val="24"/>
                <w:szCs w:val="24"/>
              </w:rPr>
              <w:t xml:space="preserve">Closing Thought: </w:t>
            </w:r>
            <w:r w:rsidRPr="002033F6">
              <w:rPr>
                <w:rFonts w:ascii="Times New Roman" w:hAnsi="Times New Roman" w:cs="Times New Roman"/>
                <w:color w:val="222222"/>
                <w:sz w:val="24"/>
                <w:szCs w:val="24"/>
              </w:rPr>
              <w:t xml:space="preserve">Cybersecurity is not a destination — it is a continuous journey of adaptation, learning, and vigilance. The organizations and individuals who invest in building a security-aware culture, implementing layered technical </w:t>
            </w:r>
            <w:proofErr w:type="spellStart"/>
            <w:r w:rsidRPr="002033F6">
              <w:rPr>
                <w:rFonts w:ascii="Times New Roman" w:hAnsi="Times New Roman" w:cs="Times New Roman"/>
                <w:color w:val="222222"/>
                <w:sz w:val="24"/>
                <w:szCs w:val="24"/>
              </w:rPr>
              <w:t>defenses</w:t>
            </w:r>
            <w:proofErr w:type="spellEnd"/>
            <w:r w:rsidRPr="002033F6">
              <w:rPr>
                <w:rFonts w:ascii="Times New Roman" w:hAnsi="Times New Roman" w:cs="Times New Roman"/>
                <w:color w:val="222222"/>
                <w:sz w:val="24"/>
                <w:szCs w:val="24"/>
              </w:rPr>
              <w:t>, and staying informed about the evolving threat landscape will be best positioned to navigate the digital challenges of the coming decade.</w:t>
            </w:r>
          </w:p>
        </w:tc>
      </w:tr>
    </w:tbl>
    <w:p w14:paraId="713C01A7" w14:textId="77777777" w:rsidR="0062504B" w:rsidRPr="002033F6" w:rsidRDefault="0062504B" w:rsidP="00014C53">
      <w:pPr>
        <w:spacing w:before="80"/>
        <w:jc w:val="both"/>
        <w:rPr>
          <w:rFonts w:ascii="Times New Roman" w:hAnsi="Times New Roman" w:cs="Times New Roman"/>
          <w:sz w:val="24"/>
          <w:szCs w:val="24"/>
        </w:rPr>
      </w:pPr>
    </w:p>
    <w:p w14:paraId="26185BEE" w14:textId="77777777" w:rsidR="0062504B" w:rsidRPr="002033F6" w:rsidRDefault="00000000" w:rsidP="00014C53">
      <w:pPr>
        <w:jc w:val="both"/>
        <w:rPr>
          <w:rFonts w:ascii="Times New Roman" w:hAnsi="Times New Roman" w:cs="Times New Roman"/>
          <w:sz w:val="24"/>
          <w:szCs w:val="24"/>
        </w:rPr>
      </w:pPr>
      <w:r w:rsidRPr="002033F6">
        <w:rPr>
          <w:rFonts w:ascii="Times New Roman" w:hAnsi="Times New Roman" w:cs="Times New Roman"/>
          <w:sz w:val="24"/>
          <w:szCs w:val="24"/>
        </w:rPr>
        <w:br w:type="page"/>
      </w:r>
    </w:p>
    <w:p w14:paraId="0F8B8178" w14:textId="77777777" w:rsidR="0062504B" w:rsidRPr="00014C53" w:rsidRDefault="00000000" w:rsidP="00014C53">
      <w:pPr>
        <w:pStyle w:val="Heading1"/>
        <w:pBdr>
          <w:bottom w:val="single" w:sz="4" w:space="4" w:color="2E75B6"/>
        </w:pBdr>
        <w:jc w:val="both"/>
        <w:rPr>
          <w:rFonts w:ascii="Times New Roman" w:hAnsi="Times New Roman" w:cs="Times New Roman"/>
        </w:rPr>
      </w:pPr>
      <w:r w:rsidRPr="00014C53">
        <w:rPr>
          <w:rFonts w:ascii="Times New Roman" w:hAnsi="Times New Roman" w:cs="Times New Roman"/>
        </w:rPr>
        <w:lastRenderedPageBreak/>
        <w:t>References</w:t>
      </w:r>
    </w:p>
    <w:p w14:paraId="75F2A16C" w14:textId="77777777" w:rsidR="0062504B" w:rsidRPr="004C4D6E" w:rsidRDefault="00000000" w:rsidP="004C4D6E">
      <w:pPr>
        <w:spacing w:after="80"/>
        <w:jc w:val="both"/>
        <w:rPr>
          <w:rFonts w:ascii="Times New Roman" w:hAnsi="Times New Roman" w:cs="Times New Roman"/>
          <w:sz w:val="24"/>
          <w:szCs w:val="24"/>
        </w:rPr>
      </w:pPr>
      <w:r w:rsidRPr="004C4D6E">
        <w:rPr>
          <w:rFonts w:ascii="Times New Roman" w:hAnsi="Times New Roman" w:cs="Times New Roman"/>
          <w:color w:val="1A1A1A"/>
          <w:sz w:val="24"/>
          <w:szCs w:val="24"/>
        </w:rPr>
        <w:t>The following authoritative sources were consulted in the preparation of this report:</w:t>
      </w:r>
    </w:p>
    <w:p w14:paraId="78279B5A" w14:textId="77777777" w:rsidR="0062504B" w:rsidRPr="004C4D6E" w:rsidRDefault="0062504B" w:rsidP="004C4D6E">
      <w:pPr>
        <w:jc w:val="both"/>
        <w:rPr>
          <w:rFonts w:ascii="Times New Roman" w:hAnsi="Times New Roman" w:cs="Times New Roman"/>
          <w:sz w:val="24"/>
          <w:szCs w:val="24"/>
        </w:rPr>
      </w:pPr>
    </w:p>
    <w:p w14:paraId="227FB3EC" w14:textId="77777777" w:rsidR="0062504B" w:rsidRPr="004C4D6E" w:rsidRDefault="00000000" w:rsidP="004C4D6E">
      <w:pPr>
        <w:numPr>
          <w:ilvl w:val="0"/>
          <w:numId w:val="1"/>
        </w:numPr>
        <w:pBdr>
          <w:top w:val="nil"/>
          <w:left w:val="nil"/>
          <w:bottom w:val="nil"/>
          <w:right w:val="nil"/>
          <w:between w:val="nil"/>
        </w:pBdr>
        <w:spacing w:after="60"/>
        <w:jc w:val="both"/>
        <w:rPr>
          <w:rFonts w:ascii="Times New Roman" w:hAnsi="Times New Roman" w:cs="Times New Roman"/>
          <w:sz w:val="24"/>
          <w:szCs w:val="24"/>
        </w:rPr>
      </w:pPr>
      <w:r w:rsidRPr="004C4D6E">
        <w:rPr>
          <w:rFonts w:ascii="Times New Roman" w:hAnsi="Times New Roman" w:cs="Times New Roman"/>
          <w:color w:val="1A1A1A"/>
          <w:sz w:val="24"/>
          <w:szCs w:val="24"/>
        </w:rPr>
        <w:t xml:space="preserve">CISA (Cybersecurity and Infrastructure Security Agency) — Known Exploited Vulnerabilities </w:t>
      </w:r>
      <w:proofErr w:type="spellStart"/>
      <w:r w:rsidRPr="004C4D6E">
        <w:rPr>
          <w:rFonts w:ascii="Times New Roman" w:hAnsi="Times New Roman" w:cs="Times New Roman"/>
          <w:color w:val="1A1A1A"/>
          <w:sz w:val="24"/>
          <w:szCs w:val="24"/>
        </w:rPr>
        <w:t>Catalog</w:t>
      </w:r>
      <w:proofErr w:type="spellEnd"/>
      <w:r w:rsidRPr="004C4D6E">
        <w:rPr>
          <w:rFonts w:ascii="Times New Roman" w:hAnsi="Times New Roman" w:cs="Times New Roman"/>
          <w:color w:val="1A1A1A"/>
          <w:sz w:val="24"/>
          <w:szCs w:val="24"/>
        </w:rPr>
        <w:t>. https://www.cisa.gov/known-exploited-vulnerabilities-catalog</w:t>
      </w:r>
    </w:p>
    <w:p w14:paraId="182631B0"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IBM Security — Cost of a Data Breach Report 2024. https://www.ibm.com/security/data-breach</w:t>
      </w:r>
    </w:p>
    <w:p w14:paraId="0C4CF552"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OWASP — OWASP Top 10 Web Application Security Risks. https://owasp.org/www-project-top-ten/</w:t>
      </w:r>
    </w:p>
    <w:p w14:paraId="7F6C1018"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Verizon — 2024 Data Breach Investigations Report (DBIR). https://www.verizon.com/business/resources/reports/dbir/</w:t>
      </w:r>
    </w:p>
    <w:p w14:paraId="6FB26998"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KrebsOnSecurity — Cybercrime News and Research. https://krebsonsecurity.com</w:t>
      </w:r>
    </w:p>
    <w:p w14:paraId="2A89D63E"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ENISA — Threat Landscape 2024. https://www.enisa.europa.eu/publications/enisa-threat-landscape-2024</w:t>
      </w:r>
    </w:p>
    <w:p w14:paraId="04ECE344"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Cybersecurity Ventures — Cybercrime Report 2025 Predictions. https://cybersecurityventures.com</w:t>
      </w:r>
    </w:p>
    <w:p w14:paraId="0ED759E9"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NIST National Vulnerability Database (NVD). https://nvd.nist.gov</w:t>
      </w:r>
    </w:p>
    <w:p w14:paraId="76A0E794" w14:textId="4697BE59"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 xml:space="preserve">Microsoft Security Blog — Digital </w:t>
      </w:r>
      <w:r w:rsidR="00D31246" w:rsidRPr="004C4D6E">
        <w:rPr>
          <w:rFonts w:ascii="Times New Roman" w:hAnsi="Times New Roman" w:cs="Times New Roman"/>
          <w:color w:val="1A1A1A"/>
          <w:sz w:val="24"/>
          <w:szCs w:val="24"/>
        </w:rPr>
        <w:t>Defence</w:t>
      </w:r>
      <w:r w:rsidRPr="004C4D6E">
        <w:rPr>
          <w:rFonts w:ascii="Times New Roman" w:hAnsi="Times New Roman" w:cs="Times New Roman"/>
          <w:color w:val="1A1A1A"/>
          <w:sz w:val="24"/>
          <w:szCs w:val="24"/>
        </w:rPr>
        <w:t xml:space="preserve"> Report 2024. https://www.microsoft.com/en-us/security/blog</w:t>
      </w:r>
    </w:p>
    <w:p w14:paraId="15E111DA" w14:textId="77777777" w:rsidR="0062504B" w:rsidRPr="004C4D6E" w:rsidRDefault="00000000" w:rsidP="00014C53">
      <w:pPr>
        <w:numPr>
          <w:ilvl w:val="0"/>
          <w:numId w:val="1"/>
        </w:numPr>
        <w:pBdr>
          <w:top w:val="nil"/>
          <w:left w:val="nil"/>
          <w:bottom w:val="nil"/>
          <w:right w:val="nil"/>
          <w:between w:val="nil"/>
        </w:pBdr>
        <w:spacing w:before="60" w:after="60"/>
        <w:jc w:val="both"/>
        <w:rPr>
          <w:rFonts w:ascii="Times New Roman" w:hAnsi="Times New Roman" w:cs="Times New Roman"/>
          <w:sz w:val="24"/>
          <w:szCs w:val="24"/>
        </w:rPr>
      </w:pPr>
      <w:r w:rsidRPr="004C4D6E">
        <w:rPr>
          <w:rFonts w:ascii="Times New Roman" w:hAnsi="Times New Roman" w:cs="Times New Roman"/>
          <w:color w:val="1A1A1A"/>
          <w:sz w:val="24"/>
          <w:szCs w:val="24"/>
        </w:rPr>
        <w:t xml:space="preserve">Progress Software — </w:t>
      </w:r>
      <w:proofErr w:type="spellStart"/>
      <w:r w:rsidRPr="004C4D6E">
        <w:rPr>
          <w:rFonts w:ascii="Times New Roman" w:hAnsi="Times New Roman" w:cs="Times New Roman"/>
          <w:color w:val="1A1A1A"/>
          <w:sz w:val="24"/>
          <w:szCs w:val="24"/>
        </w:rPr>
        <w:t>MOVEit</w:t>
      </w:r>
      <w:proofErr w:type="spellEnd"/>
      <w:r w:rsidRPr="004C4D6E">
        <w:rPr>
          <w:rFonts w:ascii="Times New Roman" w:hAnsi="Times New Roman" w:cs="Times New Roman"/>
          <w:color w:val="1A1A1A"/>
          <w:sz w:val="24"/>
          <w:szCs w:val="24"/>
        </w:rPr>
        <w:t xml:space="preserve"> Transfer CVE-2023-34362 Advisory. https://community.progress.com/s/article/MOVEit-Transfer-Critical-Vulnerability</w:t>
      </w:r>
    </w:p>
    <w:p w14:paraId="7676A00C" w14:textId="77777777" w:rsidR="0062504B" w:rsidRPr="00014C53" w:rsidRDefault="0062504B">
      <w:pPr>
        <w:spacing w:before="160"/>
        <w:rPr>
          <w:rFonts w:ascii="Times New Roman" w:hAnsi="Times New Roman" w:cs="Times New Roman"/>
        </w:rPr>
      </w:pPr>
    </w:p>
    <w:p w14:paraId="3FE6F3FB" w14:textId="77777777" w:rsidR="0062504B" w:rsidRPr="00014C53" w:rsidRDefault="00000000">
      <w:pPr>
        <w:pBdr>
          <w:top w:val="single" w:sz="4" w:space="8" w:color="2E75B6"/>
        </w:pBdr>
        <w:spacing w:before="200" w:after="100"/>
        <w:jc w:val="center"/>
        <w:rPr>
          <w:rFonts w:ascii="Times New Roman" w:hAnsi="Times New Roman" w:cs="Times New Roman"/>
        </w:rPr>
      </w:pPr>
      <w:r w:rsidRPr="00014C53">
        <w:rPr>
          <w:rFonts w:ascii="Times New Roman" w:hAnsi="Times New Roman" w:cs="Times New Roman"/>
          <w:b/>
          <w:bCs/>
          <w:color w:val="1F3A6E"/>
        </w:rPr>
        <w:t>— END OF REPORT —</w:t>
      </w:r>
    </w:p>
    <w:p w14:paraId="1A2AB555" w14:textId="77777777" w:rsidR="0062504B" w:rsidRPr="00014C53" w:rsidRDefault="00000000">
      <w:pPr>
        <w:spacing w:before="80"/>
        <w:jc w:val="center"/>
        <w:rPr>
          <w:rFonts w:ascii="Times New Roman" w:hAnsi="Times New Roman" w:cs="Times New Roman"/>
        </w:rPr>
      </w:pPr>
      <w:proofErr w:type="spellStart"/>
      <w:r w:rsidRPr="00014C53">
        <w:rPr>
          <w:rFonts w:ascii="Times New Roman" w:hAnsi="Times New Roman" w:cs="Times New Roman"/>
          <w:i/>
          <w:iCs/>
          <w:color w:val="888888"/>
          <w:sz w:val="18"/>
          <w:szCs w:val="18"/>
        </w:rPr>
        <w:t>Maincrafts</w:t>
      </w:r>
      <w:proofErr w:type="spellEnd"/>
      <w:r w:rsidRPr="00014C53">
        <w:rPr>
          <w:rFonts w:ascii="Times New Roman" w:hAnsi="Times New Roman" w:cs="Times New Roman"/>
          <w:i/>
          <w:iCs/>
          <w:color w:val="888888"/>
          <w:sz w:val="18"/>
          <w:szCs w:val="18"/>
        </w:rPr>
        <w:t xml:space="preserve"> Technology | Cybersecurity Analyst Intern Program | Task 1 | 2025</w:t>
      </w:r>
    </w:p>
    <w:sectPr w:rsidR="0062504B" w:rsidRPr="00014C53" w:rsidSect="00014C53">
      <w:headerReference w:type="default" r:id="rId7"/>
      <w:footerReference w:type="default" r:id="rId8"/>
      <w:pgSz w:w="12240" w:h="15840"/>
      <w:pgMar w:top="1440" w:right="1259" w:bottom="1440" w:left="1259"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3CF3D" w14:textId="77777777" w:rsidR="00DE7D0C" w:rsidRDefault="00DE7D0C">
      <w:r>
        <w:separator/>
      </w:r>
    </w:p>
  </w:endnote>
  <w:endnote w:type="continuationSeparator" w:id="0">
    <w:p w14:paraId="2A30245D" w14:textId="77777777" w:rsidR="00DE7D0C" w:rsidRDefault="00DE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7C43F40-6C4A-4CB0-A2B1-F4A61B8700BE}"/>
  </w:font>
  <w:font w:name="Calibri">
    <w:panose1 w:val="020F0502020204030204"/>
    <w:charset w:val="00"/>
    <w:family w:val="swiss"/>
    <w:pitch w:val="variable"/>
    <w:sig w:usb0="E4002EFF" w:usb1="C200247B" w:usb2="00000009" w:usb3="00000000" w:csb0="000001FF" w:csb1="00000000"/>
    <w:embedRegular r:id="rId2" w:fontKey="{92956428-C458-4E18-A022-5BF60CA885D0}"/>
  </w:font>
  <w:font w:name="Cambria">
    <w:panose1 w:val="02040503050406030204"/>
    <w:charset w:val="00"/>
    <w:family w:val="roman"/>
    <w:pitch w:val="variable"/>
    <w:sig w:usb0="E00006FF" w:usb1="420024FF" w:usb2="02000000" w:usb3="00000000" w:csb0="0000019F" w:csb1="00000000"/>
    <w:embedRegular r:id="rId3" w:fontKey="{274523AA-3280-477D-BE34-21C1649589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367A" w14:textId="0EA25541" w:rsidR="0062504B" w:rsidRDefault="00000000">
    <w:pPr>
      <w:pBdr>
        <w:top w:val="single" w:sz="4" w:space="4" w:color="2E75B6"/>
      </w:pBdr>
      <w:tabs>
        <w:tab w:val="right" w:pos="9360"/>
      </w:tabs>
      <w:spacing w:before="120"/>
    </w:pPr>
    <w:r>
      <w:rPr>
        <w:color w:val="888888"/>
        <w:sz w:val="16"/>
        <w:szCs w:val="16"/>
      </w:rPr>
      <w:t>Cybersecurity Analyst Intern Program — Task 1</w:t>
    </w:r>
    <w:r w:rsidR="00014C53">
      <w:rPr>
        <w:color w:val="888888"/>
        <w:sz w:val="16"/>
        <w:szCs w:val="16"/>
      </w:rPr>
      <w:t xml:space="preserve"> </w:t>
    </w:r>
    <w:r>
      <w:rPr>
        <w:color w:val="888888"/>
        <w:sz w:val="16"/>
        <w:szCs w:val="16"/>
      </w:rPr>
      <w:t xml:space="preserve">Page </w:t>
    </w:r>
    <w:r>
      <w:fldChar w:fldCharType="begin"/>
    </w:r>
    <w:r>
      <w:instrText>PAGE</w:instrText>
    </w:r>
    <w:r>
      <w:fldChar w:fldCharType="separate"/>
    </w:r>
    <w:r w:rsidR="006976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AE47" w14:textId="77777777" w:rsidR="00DE7D0C" w:rsidRDefault="00DE7D0C">
      <w:r>
        <w:separator/>
      </w:r>
    </w:p>
  </w:footnote>
  <w:footnote w:type="continuationSeparator" w:id="0">
    <w:p w14:paraId="2440703A" w14:textId="77777777" w:rsidR="00DE7D0C" w:rsidRDefault="00DE7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73E8" w14:textId="61F5938F" w:rsidR="0062504B" w:rsidRDefault="00000000">
    <w:pPr>
      <w:pBdr>
        <w:bottom w:val="single" w:sz="4" w:space="4" w:color="2E75B6"/>
      </w:pBdr>
      <w:tabs>
        <w:tab w:val="right" w:pos="9360"/>
      </w:tabs>
      <w:spacing w:after="120"/>
    </w:pPr>
    <w:r>
      <w:rPr>
        <w:b/>
        <w:bCs/>
        <w:color w:val="1F3A6E"/>
        <w:sz w:val="18"/>
        <w:szCs w:val="18"/>
      </w:rPr>
      <w:t>THREAT INTELLIGENCE REPORT 2024–2025</w:t>
    </w:r>
    <w:r w:rsidR="00014C53">
      <w:rPr>
        <w:b/>
        <w:bCs/>
        <w:color w:val="1F3A6E"/>
        <w:sz w:val="18"/>
        <w:szCs w:val="18"/>
      </w:rPr>
      <w:t xml:space="preserve"> </w:t>
    </w:r>
    <w:r>
      <w:rPr>
        <w:color w:val="888888"/>
        <w:sz w:val="16"/>
        <w:szCs w:val="16"/>
      </w:rPr>
      <w:t>MAINCRAFTS TECHNOLOGY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D457A"/>
    <w:multiLevelType w:val="multilevel"/>
    <w:tmpl w:val="4AEC910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3980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04B"/>
    <w:rsid w:val="00014C53"/>
    <w:rsid w:val="002033F6"/>
    <w:rsid w:val="004C4D6E"/>
    <w:rsid w:val="0062504B"/>
    <w:rsid w:val="00697646"/>
    <w:rsid w:val="00B6200C"/>
    <w:rsid w:val="00CF543C"/>
    <w:rsid w:val="00D31246"/>
    <w:rsid w:val="00DE7D0C"/>
    <w:rsid w:val="00E77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9F12"/>
  <w15:docId w15:val="{4AD102FF-64FA-44C1-9B91-1E54C3C6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0D2137"/>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300" w:after="160"/>
      <w:outlineLvl w:val="1"/>
    </w:pPr>
    <w:rPr>
      <w:b/>
      <w:bCs/>
      <w:color w:val="2E75B6"/>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00" w:after="120"/>
      <w:outlineLvl w:val="2"/>
    </w:pPr>
    <w:rPr>
      <w:b/>
      <w:bCs/>
      <w:color w:val="1F3A6E"/>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697646"/>
    <w:pPr>
      <w:tabs>
        <w:tab w:val="center" w:pos="4513"/>
        <w:tab w:val="right" w:pos="9026"/>
      </w:tabs>
    </w:pPr>
  </w:style>
  <w:style w:type="character" w:customStyle="1" w:styleId="HeaderChar">
    <w:name w:val="Header Char"/>
    <w:basedOn w:val="DefaultParagraphFont"/>
    <w:link w:val="Header"/>
    <w:uiPriority w:val="99"/>
    <w:rsid w:val="00697646"/>
  </w:style>
  <w:style w:type="paragraph" w:styleId="Footer">
    <w:name w:val="footer"/>
    <w:basedOn w:val="Normal"/>
    <w:link w:val="FooterChar"/>
    <w:uiPriority w:val="99"/>
    <w:unhideWhenUsed/>
    <w:rsid w:val="00697646"/>
    <w:pPr>
      <w:tabs>
        <w:tab w:val="center" w:pos="4513"/>
        <w:tab w:val="right" w:pos="9026"/>
      </w:tabs>
    </w:pPr>
  </w:style>
  <w:style w:type="character" w:customStyle="1" w:styleId="FooterChar">
    <w:name w:val="Footer Char"/>
    <w:basedOn w:val="DefaultParagraphFont"/>
    <w:link w:val="Footer"/>
    <w:uiPriority w:val="99"/>
    <w:rsid w:val="00697646"/>
  </w:style>
  <w:style w:type="character" w:customStyle="1" w:styleId="Heading2Char">
    <w:name w:val="Heading 2 Char"/>
    <w:basedOn w:val="DefaultParagraphFont"/>
    <w:link w:val="Heading2"/>
    <w:uiPriority w:val="9"/>
    <w:rsid w:val="002033F6"/>
    <w:rPr>
      <w:b/>
      <w:bCs/>
      <w:color w:val="2E75B6"/>
      <w:sz w:val="26"/>
      <w:szCs w:val="26"/>
    </w:rPr>
  </w:style>
  <w:style w:type="character" w:customStyle="1" w:styleId="Heading3Char">
    <w:name w:val="Heading 3 Char"/>
    <w:basedOn w:val="DefaultParagraphFont"/>
    <w:link w:val="Heading3"/>
    <w:uiPriority w:val="9"/>
    <w:rsid w:val="002033F6"/>
    <w:rPr>
      <w:b/>
      <w:bCs/>
      <w:color w:val="1F3A6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2024</TotalTime>
  <Pages>13</Pages>
  <Words>3427</Words>
  <Characters>19538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SRINIVAS DASARI</cp:lastModifiedBy>
  <cp:revision>8</cp:revision>
  <dcterms:created xsi:type="dcterms:W3CDTF">2026-06-04T02:36:00Z</dcterms:created>
  <dcterms:modified xsi:type="dcterms:W3CDTF">2026-06-05T12:20:00Z</dcterms:modified>
</cp:coreProperties>
</file>