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4 Result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22"/>
          <w:szCs w:val="22"/>
        </w:rPr>
      </w:pPr>
      <w:bookmarkStart w:colFirst="0" w:colLast="0" w:name="_z4u4r3mi23hd" w:id="0"/>
      <w:bookmarkEnd w:id="0"/>
      <w:r w:rsidDel="00000000" w:rsidR="00000000" w:rsidRPr="00000000">
        <w:rPr>
          <w:sz w:val="22"/>
          <w:szCs w:val="22"/>
          <w:rtl w:val="0"/>
        </w:rPr>
        <w:t xml:space="preserve">Multilayer Perceptron &amp; Financial Market Indexes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Hidden Layer 1:</w:t>
      </w:r>
      <w:r w:rsidDel="00000000" w:rsidR="00000000" w:rsidRPr="00000000">
        <w:rPr>
          <w:rtl w:val="0"/>
        </w:rPr>
        <w:t xml:space="preserve"> 968 neurons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Hidden Layer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484 neurons (≈ half of 968)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Epochs: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22"/>
          <w:szCs w:val="22"/>
        </w:rPr>
      </w:pPr>
      <w:bookmarkStart w:colFirst="0" w:colLast="0" w:name="_7ppkrotv7ca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