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sz w:val="22"/>
          <w:szCs w:val="22"/>
        </w:rPr>
        <w:t xml:space="preserve"/>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1565C0" w:color="auto" w:val="clear"/>
            <w:tcMar>
              <w:top w:type="dxa" w:w="700"/>
              <w:left w:type="dxa" w:w="600"/>
              <w:bottom w:type="dxa" w:w="700"/>
              <w:right w:type="dxa" w:w="600"/>
            </w:tcMar>
            <w:vAlign w:val="center"/>
          </w:tcPr>
          <w:p>
            <w:pPr>
              <w:spacing w:after="200" w:before="0"/>
              <w:jc w:val="center"/>
            </w:pPr>
            <w:r>
              <w:rPr>
                <w:rFonts w:ascii="Nirmala UI" w:cs="Nirmala UI" w:eastAsia="Nirmala UI" w:hAnsi="Nirmala UI"/>
                <w:b/>
                <w:bCs/>
                <w:color w:val="FFFFFF"/>
                <w:sz w:val="96"/>
                <w:szCs w:val="96"/>
              </w:rPr>
              <w:t xml:space="preserve">ಆದೇಶ AI</w:t>
            </w:r>
          </w:p>
          <w:p>
            <w:pPr>
              <w:spacing w:after="160" w:before="0"/>
              <w:jc w:val="center"/>
            </w:pPr>
            <w:r>
              <w:rPr>
                <w:rFonts w:ascii="Calibri" w:cs="Calibri" w:eastAsia="Calibri" w:hAnsi="Calibri"/>
                <w:b/>
                <w:bCs/>
                <w:color w:val="FFFFFF"/>
                <w:sz w:val="56"/>
                <w:szCs w:val="56"/>
              </w:rPr>
              <w:t xml:space="preserve">Aadesh AI</w:t>
            </w:r>
          </w:p>
          <w:p>
            <w:pPr>
              <w:spacing w:after="0" w:before="0"/>
              <w:jc w:val="center"/>
            </w:pPr>
            <w:r>
              <w:rPr>
                <w:rFonts w:ascii="Calibri" w:cs="Calibri" w:eastAsia="Calibri" w:hAnsi="Calibri"/>
                <w:color w:val="BBDEFB"/>
                <w:sz w:val="28"/>
                <w:szCs w:val="28"/>
              </w:rPr>
              <w:t xml:space="preserve">Visual Handbook  ·  v3.3</w:t>
            </w:r>
          </w:p>
        </w:tc>
      </w:tr>
    </w:tbl>
    <w:p>
      <w:pPr>
        <w:spacing w:after="0" w:before="0"/>
      </w:pPr>
      <w:r>
        <w:rPr>
          <w:rFonts w:ascii="Calibri" w:cs="Calibri" w:eastAsia="Calibri" w:hAnsi="Calibri"/>
          <w:sz w:val="22"/>
          <w:szCs w:val="22"/>
        </w:rPr>
        <w:t xml:space="preserve"/>
      </w:r>
    </w:p>
    <w:p>
      <w:pPr>
        <w:spacing w:after="0" w:before="600"/>
        <w:jc w:val="center"/>
      </w:pPr>
      <w:r>
        <w:rPr>
          <w:rFonts w:ascii="Calibri" w:cs="Calibri" w:eastAsia="Calibri" w:hAnsi="Calibri"/>
          <w:b/>
          <w:bCs/>
          <w:i/>
          <w:iCs/>
          <w:color w:val="1565C0"/>
          <w:sz w:val="28"/>
          <w:szCs w:val="28"/>
        </w:rPr>
        <w:t xml:space="preserve">AI drafts.  Human verifies.  Officer remains responsible.</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sz w:val="22"/>
          <w:szCs w:val="22"/>
        </w:rPr>
        <w:t xml:space="preserve"/>
      </w:r>
    </w:p>
    <w:p>
      <w:pPr>
        <w:spacing w:after="200" w:before="240"/>
        <w:jc w:val="center"/>
      </w:pPr>
      <w:r>
        <w:rPr>
          <w:rFonts w:ascii="Calibri" w:cs="Calibri" w:eastAsia="Calibri" w:hAnsi="Calibri"/>
          <w:i/>
          <w:iCs/>
          <w:color w:val="424242"/>
          <w:sz w:val="24"/>
          <w:szCs w:val="24"/>
        </w:rPr>
        <w:t xml:space="preserve">A personal AI drafting assistant</w:t>
      </w:r>
    </w:p>
    <w:p>
      <w:pPr>
        <w:spacing w:after="200" w:before="0"/>
        <w:jc w:val="center"/>
      </w:pPr>
      <w:r>
        <w:rPr>
          <w:rFonts w:ascii="Calibri" w:cs="Calibri" w:eastAsia="Calibri" w:hAnsi="Calibri"/>
          <w:i/>
          <w:iCs/>
          <w:color w:val="424242"/>
          <w:sz w:val="24"/>
          <w:szCs w:val="24"/>
        </w:rPr>
        <w:t xml:space="preserve">that learns your style and writes formal orders in minutes.</w:t>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sz w:val="22"/>
          <w:szCs w:val="22"/>
        </w:rPr>
        <w:t xml:space="preserve"/>
      </w:r>
    </w:p>
    <w:p>
      <w:pPr>
        <w:spacing w:after="0" w:before="0"/>
      </w:pPr>
      <w:r>
        <w:rPr>
          <w:rFonts w:ascii="Calibri" w:cs="Calibri" w:eastAsia="Calibri" w:hAnsi="Calibri"/>
          <w:sz w:val="22"/>
          <w:szCs w:val="22"/>
        </w:rPr>
        <w:t xml:space="preserve"/>
      </w:r>
    </w:p>
    <w:p>
      <w:pPr>
        <w:spacing w:after="80" w:before="600"/>
        <w:jc w:val="center"/>
      </w:pPr>
      <w:r>
        <w:rPr>
          <w:rFonts w:ascii="Calibri" w:cs="Calibri" w:eastAsia="Calibri" w:hAnsi="Calibri"/>
          <w:color w:val="616161"/>
          <w:sz w:val="22"/>
          <w:szCs w:val="22"/>
        </w:rPr>
        <w:t xml:space="preserve">By Srinivasa T, Founder</w:t>
      </w:r>
    </w:p>
    <w:p>
      <w:pPr>
        <w:spacing w:after="80" w:before="0"/>
        <w:jc w:val="center"/>
      </w:pPr>
      <w:r>
        <w:rPr>
          <w:rFonts w:ascii="Calibri" w:cs="Calibri" w:eastAsia="Calibri" w:hAnsi="Calibri"/>
          <w:b/>
          <w:bCs/>
          <w:color w:val="1565C0"/>
          <w:sz w:val="22"/>
          <w:szCs w:val="22"/>
        </w:rPr>
        <w:t xml:space="preserve">aadesh-ai.in</w:t>
      </w:r>
    </w:p>
    <w:p>
      <w:pPr>
        <w:spacing w:after="0" w:before="0"/>
        <w:jc w:val="center"/>
      </w:pPr>
      <w:r>
        <w:rPr>
          <w:rFonts w:ascii="Calibri" w:cs="Calibri" w:eastAsia="Calibri" w:hAnsi="Calibri"/>
          <w:color w:val="9E9E9E"/>
          <w:sz w:val="20"/>
          <w:szCs w:val="20"/>
        </w:rPr>
        <w:t xml:space="preserve">April 26, 2026</w:t>
      </w:r>
    </w:p>
    <w:p>
      <w:pPr>
        <w:pageBreakBefore/>
        <w:spacing w:after="80" w:before="0"/>
      </w:pPr>
      <w:r>
        <w:rPr>
          <w:rFonts w:ascii="Calibri" w:cs="Calibri" w:eastAsia="Calibri" w:hAnsi="Calibri"/>
          <w:b/>
          <w:bCs/>
          <w:color w:val="424242"/>
          <w:spacing w:val="30"/>
          <w:sz w:val="18"/>
          <w:szCs w:val="18"/>
        </w:rPr>
        <w:t xml:space="preserve">CONTENTS</w:t>
      </w:r>
    </w:p>
    <w:p>
      <w:pPr>
        <w:pBdr>
          <w:bottom w:val="single" w:color="424242" w:sz="24" w:space="8"/>
        </w:pBdr>
        <w:spacing w:after="280" w:before="0"/>
      </w:pPr>
      <w:r>
        <w:rPr>
          <w:rFonts w:ascii="Calibri" w:cs="Calibri" w:eastAsia="Calibri" w:hAnsi="Calibri"/>
          <w:b/>
          <w:bCs/>
          <w:color w:val="000000"/>
          <w:sz w:val="36"/>
          <w:szCs w:val="36"/>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7400"/>
        <w:gridCol w:w="1386"/>
      </w:tblGrid>
      <w:tr>
        <w:tc>
          <w:tcPr>
            <w:tcW w:type="dxa" w:w="240"/>
            <w:tcBorders>
              <w:top w:val="none" w:color="FFFFFF" w:sz="0"/>
              <w:left w:val="none" w:color="FFFFFF" w:sz="0"/>
              <w:bottom w:val="none" w:color="FFFFFF" w:sz="0"/>
              <w:right w:val="none" w:color="FFFFFF" w:sz="0"/>
            </w:tcBorders>
            <w:shd w:fill="1565C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Cover</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1565C0"/>
                <w:sz w:val="22"/>
                <w:szCs w:val="22"/>
              </w:rPr>
              <w:t xml:space="preserve">1</w:t>
            </w:r>
          </w:p>
        </w:tc>
      </w:tr>
      <w:tr>
        <w:tc>
          <w:tcPr>
            <w:tcW w:type="dxa" w:w="240"/>
            <w:tcBorders>
              <w:top w:val="none" w:color="FFFFFF" w:sz="0"/>
              <w:left w:val="none" w:color="FFFFFF" w:sz="0"/>
              <w:bottom w:val="none" w:color="FFFFFF" w:sz="0"/>
              <w:right w:val="none" w:color="FFFFFF" w:sz="0"/>
            </w:tcBorders>
            <w:shd w:fill="1565C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At a glance — snapshot infographic</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1565C0"/>
                <w:sz w:val="22"/>
                <w:szCs w:val="22"/>
              </w:rPr>
              <w:t xml:space="preserve">3</w:t>
            </w:r>
          </w:p>
        </w:tc>
      </w:tr>
      <w:tr>
        <w:tc>
          <w:tcPr>
            <w:tcW w:type="dxa" w:w="240"/>
            <w:tcBorders>
              <w:top w:val="none" w:color="FFFFFF" w:sz="0"/>
              <w:left w:val="none" w:color="FFFFFF" w:sz="0"/>
              <w:bottom w:val="none" w:color="FFFFFF" w:sz="0"/>
              <w:right w:val="none" w:color="FFFFFF" w:sz="0"/>
            </w:tcBorders>
            <w:shd w:fill="1565C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1.  The basics</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1565C0"/>
                <w:sz w:val="22"/>
                <w:szCs w:val="22"/>
              </w:rPr>
              <w:t xml:space="preserve">4</w:t>
            </w:r>
          </w:p>
        </w:tc>
      </w:tr>
      <w:tr>
        <w:tc>
          <w:tcPr>
            <w:tcW w:type="dxa" w:w="240"/>
            <w:tcBorders>
              <w:top w:val="none" w:color="FFFFFF" w:sz="0"/>
              <w:left w:val="none" w:color="FFFFFF" w:sz="0"/>
              <w:bottom w:val="none" w:color="FFFFFF" w:sz="0"/>
              <w:right w:val="none" w:color="FFFFFF" w:sz="0"/>
            </w:tcBorders>
            <w:shd w:fill="1565C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Audience  —  who Aadesh AI serves</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1565C0"/>
                <w:sz w:val="22"/>
                <w:szCs w:val="22"/>
              </w:rPr>
              <w:t xml:space="preserve">6</w:t>
            </w:r>
          </w:p>
        </w:tc>
      </w:tr>
      <w:tr>
        <w:tc>
          <w:tcPr>
            <w:tcW w:type="dxa" w:w="240"/>
            <w:tcBorders>
              <w:top w:val="none" w:color="FFFFFF" w:sz="0"/>
              <w:left w:val="none" w:color="FFFFFF" w:sz="0"/>
              <w:bottom w:val="none" w:color="FFFFFF" w:sz="0"/>
              <w:right w:val="none" w:color="FFFFFF" w:sz="0"/>
            </w:tcBorders>
            <w:shd w:fill="42424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2.  The problem we solve</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424242"/>
                <w:sz w:val="22"/>
                <w:szCs w:val="22"/>
              </w:rPr>
              <w:t xml:space="preserve">7</w:t>
            </w:r>
          </w:p>
        </w:tc>
      </w:tr>
      <w:tr>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3.  The user's journey</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2E7D32"/>
                <w:sz w:val="22"/>
                <w:szCs w:val="22"/>
              </w:rPr>
              <w:t xml:space="preserve">9</w:t>
            </w:r>
          </w:p>
        </w:tc>
      </w:tr>
      <w:tr>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4.  The PDF journey</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2E7D32"/>
                <w:sz w:val="22"/>
                <w:szCs w:val="22"/>
              </w:rPr>
              <w:t xml:space="preserve">10</w:t>
            </w:r>
          </w:p>
        </w:tc>
      </w:tr>
      <w:tr>
        <w:tc>
          <w:tcPr>
            <w:tcW w:type="dxa" w:w="240"/>
            <w:tcBorders>
              <w:top w:val="none" w:color="FFFFFF" w:sz="0"/>
              <w:left w:val="none" w:color="FFFFFF" w:sz="0"/>
              <w:bottom w:val="none" w:color="FFFFFF" w:sz="0"/>
              <w:right w:val="none" w:color="FFFFFF" w:sz="0"/>
            </w:tcBorders>
            <w:shd w:fill="E651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5.  What makes Aadesh different</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E65100"/>
                <w:sz w:val="22"/>
                <w:szCs w:val="22"/>
              </w:rPr>
              <w:t xml:space="preserve">12</w:t>
            </w:r>
          </w:p>
        </w:tc>
      </w:tr>
      <w:tr>
        <w:tc>
          <w:tcPr>
            <w:tcW w:type="dxa" w:w="240"/>
            <w:tcBorders>
              <w:top w:val="none" w:color="FFFFFF" w:sz="0"/>
              <w:left w:val="none" w:color="FFFFFF" w:sz="0"/>
              <w:bottom w:val="none" w:color="FFFFFF" w:sz="0"/>
              <w:right w:val="none" w:color="FFFFFF" w:sz="0"/>
            </w:tcBorders>
            <w:shd w:fill="E651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6.  The technology behind it</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E65100"/>
                <w:sz w:val="22"/>
                <w:szCs w:val="22"/>
              </w:rPr>
              <w:t xml:space="preserve">13</w:t>
            </w:r>
          </w:p>
        </w:tc>
      </w:tr>
      <w:tr>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7.  The human stays in charge</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C62828"/>
                <w:sz w:val="22"/>
                <w:szCs w:val="22"/>
              </w:rPr>
              <w:t xml:space="preserve">16</w:t>
            </w:r>
          </w:p>
        </w:tc>
      </w:tr>
      <w:tr>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7A.  What Aadesh does NOT do</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C62828"/>
                <w:sz w:val="22"/>
                <w:szCs w:val="22"/>
              </w:rPr>
              <w:t xml:space="preserve">18</w:t>
            </w:r>
          </w:p>
        </w:tc>
      </w:tr>
      <w:tr>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7B.  Court / RAI evidence package</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C62828"/>
                <w:sz w:val="22"/>
                <w:szCs w:val="22"/>
              </w:rPr>
              <w:t xml:space="preserve">19</w:t>
            </w:r>
          </w:p>
        </w:tc>
      </w:tr>
      <w:tr>
        <w:tc>
          <w:tcPr>
            <w:tcW w:type="dxa" w:w="240"/>
            <w:tcBorders>
              <w:top w:val="none" w:color="FFFFFF" w:sz="0"/>
              <w:left w:val="none" w:color="FFFFFF" w:sz="0"/>
              <w:bottom w:val="none" w:color="FFFFFF" w:sz="0"/>
              <w:right w:val="none" w:color="FFFFFF" w:sz="0"/>
            </w:tcBorders>
            <w:shd w:fill="6A1B9A"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8.  The business</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6A1B9A"/>
                <w:sz w:val="22"/>
                <w:szCs w:val="22"/>
              </w:rPr>
              <w:t xml:space="preserve">20</w:t>
            </w:r>
          </w:p>
        </w:tc>
      </w:tr>
      <w:tr>
        <w:tc>
          <w:tcPr>
            <w:tcW w:type="dxa" w:w="240"/>
            <w:tcBorders>
              <w:top w:val="none" w:color="FFFFFF" w:sz="0"/>
              <w:left w:val="none" w:color="FFFFFF" w:sz="0"/>
              <w:bottom w:val="none" w:color="FFFFFF" w:sz="0"/>
              <w:right w:val="none" w:color="FFFFFF" w:sz="0"/>
            </w:tcBorders>
            <w:shd w:fill="6A1B9A"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9.  How it spreads</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6A1B9A"/>
                <w:sz w:val="22"/>
                <w:szCs w:val="22"/>
              </w:rPr>
              <w:t xml:space="preserve">22</w:t>
            </w:r>
          </w:p>
        </w:tc>
      </w:tr>
      <w:tr>
        <w:tc>
          <w:tcPr>
            <w:tcW w:type="dxa" w:w="240"/>
            <w:tcBorders>
              <w:top w:val="none" w:color="FFFFFF" w:sz="0"/>
              <w:left w:val="none" w:color="FFFFFF" w:sz="0"/>
              <w:bottom w:val="none" w:color="FFFFFF" w:sz="0"/>
              <w:right w:val="none" w:color="FFFFFF" w:sz="0"/>
            </w:tcBorders>
            <w:shd w:fill="1565C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10.  Where we are today</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1565C0"/>
                <w:sz w:val="22"/>
                <w:szCs w:val="22"/>
              </w:rPr>
              <w:t xml:space="preserve">23</w:t>
            </w:r>
          </w:p>
        </w:tc>
      </w:tr>
      <w:tr>
        <w:tc>
          <w:tcPr>
            <w:tcW w:type="dxa" w:w="240"/>
            <w:tcBorders>
              <w:top w:val="none" w:color="FFFFFF" w:sz="0"/>
              <w:left w:val="none" w:color="FFFFFF" w:sz="0"/>
              <w:bottom w:val="none" w:color="FFFFFF" w:sz="0"/>
              <w:right w:val="none" w:color="FFFFFF" w:sz="0"/>
            </w:tcBorders>
            <w:shd w:fill="1565C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10A.  Built vs Pending</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1565C0"/>
                <w:sz w:val="22"/>
                <w:szCs w:val="22"/>
              </w:rPr>
              <w:t xml:space="preserve">24</w:t>
            </w:r>
          </w:p>
        </w:tc>
      </w:tr>
      <w:tr>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11.  The honest risks</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C62828"/>
                <w:sz w:val="22"/>
                <w:szCs w:val="22"/>
              </w:rPr>
              <w:t xml:space="preserve">25</w:t>
            </w:r>
          </w:p>
        </w:tc>
      </w:tr>
      <w:tr>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11A.  Known limitations</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C62828"/>
                <w:sz w:val="22"/>
                <w:szCs w:val="22"/>
              </w:rPr>
              <w:t xml:space="preserve">26</w:t>
            </w:r>
          </w:p>
        </w:tc>
      </w:tr>
      <w:tr>
        <w:tc>
          <w:tcPr>
            <w:tcW w:type="dxa" w:w="240"/>
            <w:tcBorders>
              <w:top w:val="none" w:color="FFFFFF" w:sz="0"/>
              <w:left w:val="none" w:color="FFFFFF" w:sz="0"/>
              <w:bottom w:val="none" w:color="FFFFFF" w:sz="0"/>
              <w:right w:val="none" w:color="FFFFFF" w:sz="0"/>
            </w:tcBorders>
            <w:shd w:fill="42424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7400"/>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r>
              <w:rPr>
                <w:rFonts w:ascii="Calibri" w:cs="Calibri" w:eastAsia="Calibri" w:hAnsi="Calibri"/>
                <w:color w:val="000000"/>
                <w:sz w:val="22"/>
                <w:szCs w:val="22"/>
              </w:rPr>
              <w:t xml:space="preserve">12.  Glossary</w:t>
            </w:r>
          </w:p>
        </w:tc>
        <w:tc>
          <w:tcPr>
            <w:tcW w:type="dxa" w:w="1386"/>
            <w:tcBorders>
              <w:top w:val="none" w:color="FFFFFF" w:sz="0"/>
              <w:left w:val="none" w:color="FFFFFF" w:sz="0"/>
              <w:bottom w:val="single" w:color="EEEEEE" w:sz="4"/>
              <w:right w:val="none" w:color="FFFFFF" w:sz="0"/>
            </w:tcBorders>
            <w:tcMar>
              <w:top w:type="dxa" w:w="100"/>
              <w:left w:type="dxa" w:w="200"/>
              <w:bottom w:type="dxa" w:w="100"/>
              <w:right w:type="dxa" w:w="200"/>
            </w:tcMar>
            <w:vAlign w:val="center"/>
          </w:tcPr>
          <w:p>
            <w:pPr>
              <w:jc w:val="right"/>
            </w:pPr>
            <w:r>
              <w:rPr>
                <w:rFonts w:ascii="Calibri" w:cs="Calibri" w:eastAsia="Calibri" w:hAnsi="Calibri"/>
                <w:b/>
                <w:bCs/>
                <w:color w:val="424242"/>
                <w:sz w:val="22"/>
                <w:szCs w:val="22"/>
              </w:rPr>
              <w:t xml:space="preserve">27</w:t>
            </w:r>
          </w:p>
        </w:tc>
      </w:tr>
    </w:tbl>
    <w:p>
      <w:pPr>
        <w:pageBreakBefore/>
        <w:spacing w:after="80" w:before="0"/>
      </w:pPr>
      <w:r>
        <w:rPr>
          <w:rFonts w:ascii="Calibri" w:cs="Calibri" w:eastAsia="Calibri" w:hAnsi="Calibri"/>
          <w:b/>
          <w:bCs/>
          <w:color w:val="1565C0"/>
          <w:spacing w:val="30"/>
          <w:sz w:val="18"/>
          <w:szCs w:val="18"/>
        </w:rPr>
        <w:t xml:space="preserve">AT A GLANCE</w:t>
      </w:r>
    </w:p>
    <w:p>
      <w:pPr>
        <w:pBdr>
          <w:bottom w:val="single" w:color="1565C0" w:sz="24" w:space="8"/>
        </w:pBdr>
        <w:spacing w:after="280" w:before="0"/>
      </w:pPr>
      <w:r>
        <w:rPr>
          <w:rFonts w:ascii="Calibri" w:cs="Calibri" w:eastAsia="Calibri" w:hAnsi="Calibri"/>
          <w:b/>
          <w:bCs/>
          <w:color w:val="000000"/>
          <w:sz w:val="36"/>
          <w:szCs w:val="36"/>
        </w:rPr>
        <w:t xml:space="preserve">Aadesh AI in one page</w:t>
      </w:r>
    </w:p>
    <w:p>
      <w:pPr>
        <w:spacing w:after="140" w:before="60" w:line="290"/>
      </w:pPr>
      <w:r>
        <w:rPr>
          <w:rFonts w:ascii="Calibri" w:cs="Calibri" w:eastAsia="Calibri" w:hAnsi="Calibri"/>
          <w:i/>
          <w:iCs/>
          <w:color w:val="616161"/>
          <w:sz w:val="22"/>
          <w:szCs w:val="22"/>
        </w:rPr>
        <w:t xml:space="preserve">Eight numbers that summarise the product as of April 26, 2026.</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1976D2" w:sz="16"/>
              <w:left w:val="single" w:color="FFFFFF" w:sz="4"/>
              <w:bottom w:val="single" w:color="FFFFFF" w:sz="4"/>
              <w:right w:val="single" w:color="FFFFFF" w:sz="4"/>
            </w:tcBorders>
            <w:shd w:fill="E3F2FD"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1565C0"/>
                <w:sz w:val="28"/>
                <w:szCs w:val="28"/>
              </w:rPr>
              <w:t xml:space="preserve">aadesh-ai.in</w:t>
            </w:r>
          </w:p>
          <w:p>
            <w:pPr>
              <w:spacing w:after="0" w:before="0"/>
              <w:jc w:val="center"/>
            </w:pPr>
            <w:r>
              <w:rPr>
                <w:rFonts w:ascii="Calibri" w:cs="Calibri" w:eastAsia="Calibri" w:hAnsi="Calibri"/>
                <w:color w:val="1565C0"/>
                <w:sz w:val="18"/>
                <w:szCs w:val="18"/>
              </w:rPr>
              <w:t xml:space="preserve">live website</w:t>
            </w:r>
          </w:p>
        </w:tc>
        <w:tc>
          <w:tcPr>
            <w:tcW w:type="dxa" w:w="2256"/>
            <w:tcBorders>
              <w:top w:val="single" w:color="388E3C" w:sz="16"/>
              <w:left w:val="single" w:color="FFFFFF" w:sz="4"/>
              <w:bottom w:val="single" w:color="FFFFFF" w:sz="4"/>
              <w:right w:val="single" w:color="FFFFFF" w:sz="4"/>
            </w:tcBorders>
            <w:shd w:fill="E8F5E9"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2E7D32"/>
                <w:sz w:val="40"/>
                <w:szCs w:val="40"/>
              </w:rPr>
              <w:t xml:space="preserve">1</w:t>
            </w:r>
          </w:p>
          <w:p>
            <w:pPr>
              <w:spacing w:after="0" w:before="0"/>
              <w:jc w:val="center"/>
            </w:pPr>
            <w:r>
              <w:rPr>
                <w:rFonts w:ascii="Calibri" w:cs="Calibri" w:eastAsia="Calibri" w:hAnsi="Calibri"/>
                <w:color w:val="2E7D32"/>
                <w:sz w:val="18"/>
                <w:szCs w:val="18"/>
              </w:rPr>
              <w:t xml:space="preserve">pilot user (Banu)</w:t>
            </w:r>
          </w:p>
        </w:tc>
        <w:tc>
          <w:tcPr>
            <w:tcW w:type="dxa" w:w="2256"/>
            <w:tcBorders>
              <w:top w:val="single" w:color="F57C00" w:sz="16"/>
              <w:left w:val="single" w:color="FFFFFF" w:sz="4"/>
              <w:bottom w:val="single" w:color="FFFFFF" w:sz="4"/>
              <w:right w:val="single" w:color="FFFFFF" w:sz="4"/>
            </w:tcBorders>
            <w:shd w:fill="FFF3E0"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E65100"/>
                <w:sz w:val="32"/>
                <w:szCs w:val="32"/>
              </w:rPr>
              <w:t xml:space="preserve">Pilot</w:t>
            </w:r>
          </w:p>
          <w:p>
            <w:pPr>
              <w:spacing w:after="0" w:before="0"/>
              <w:jc w:val="center"/>
            </w:pPr>
            <w:r>
              <w:rPr>
                <w:rFonts w:ascii="Calibri" w:cs="Calibri" w:eastAsia="Calibri" w:hAnsi="Calibri"/>
                <w:color w:val="E65100"/>
                <w:sz w:val="18"/>
                <w:szCs w:val="18"/>
              </w:rPr>
              <w:t xml:space="preserve">pricing in validation</w:t>
            </w:r>
          </w:p>
        </w:tc>
        <w:tc>
          <w:tcPr>
            <w:tcW w:type="dxa" w:w="2256"/>
            <w:tcBorders>
              <w:top w:val="single" w:color="7B1FA2" w:sz="16"/>
              <w:left w:val="single" w:color="FFFFFF" w:sz="4"/>
              <w:bottom w:val="single" w:color="FFFFFF" w:sz="4"/>
              <w:right w:val="single" w:color="FFFFFF" w:sz="4"/>
            </w:tcBorders>
            <w:shd w:fill="F3E5F5"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6A1B9A"/>
                <w:sz w:val="40"/>
                <w:szCs w:val="40"/>
              </w:rPr>
              <w:t xml:space="preserve">~95%</w:t>
            </w:r>
          </w:p>
          <w:p>
            <w:pPr>
              <w:spacing w:after="0" w:before="0"/>
              <w:jc w:val="center"/>
            </w:pPr>
            <w:r>
              <w:rPr>
                <w:rFonts w:ascii="Calibri" w:cs="Calibri" w:eastAsia="Calibri" w:hAnsi="Calibri"/>
                <w:color w:val="6A1B9A"/>
                <w:sz w:val="18"/>
                <w:szCs w:val="18"/>
              </w:rPr>
              <w:t xml:space="preserve">time saved per order</w:t>
            </w:r>
          </w:p>
        </w:tc>
      </w:tr>
      <w:tr>
        <w:tc>
          <w:tcPr>
            <w:tcW w:type="dxa" w:w="2256"/>
            <w:tcBorders>
              <w:top w:val="single" w:color="1976D2" w:sz="16"/>
              <w:left w:val="single" w:color="FFFFFF" w:sz="4"/>
              <w:bottom w:val="single" w:color="FFFFFF" w:sz="4"/>
              <w:right w:val="single" w:color="FFFFFF" w:sz="4"/>
            </w:tcBorders>
            <w:shd w:fill="E3F2FD"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1565C0"/>
                <w:sz w:val="40"/>
                <w:szCs w:val="40"/>
              </w:rPr>
              <w:t xml:space="preserve">89% / 98%</w:t>
            </w:r>
          </w:p>
          <w:p>
            <w:pPr>
              <w:spacing w:after="0" w:before="0"/>
              <w:jc w:val="center"/>
            </w:pPr>
            <w:r>
              <w:rPr>
                <w:rFonts w:ascii="Calibri" w:cs="Calibri" w:eastAsia="Calibri" w:hAnsi="Calibri"/>
                <w:color w:val="1565C0"/>
                <w:sz w:val="18"/>
                <w:szCs w:val="18"/>
              </w:rPr>
              <w:t xml:space="preserve">live / lab quality</w:t>
            </w:r>
          </w:p>
        </w:tc>
        <w:tc>
          <w:tcPr>
            <w:tcW w:type="dxa" w:w="2256"/>
            <w:tcBorders>
              <w:top w:val="single" w:color="D32F2F" w:sz="16"/>
              <w:left w:val="single" w:color="FFFFFF" w:sz="4"/>
              <w:bottom w:val="single" w:color="FFFFFF" w:sz="4"/>
              <w:right w:val="single" w:color="FFFFFF" w:sz="4"/>
            </w:tcBorders>
            <w:shd w:fill="FFEBEE"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C62828"/>
                <w:sz w:val="40"/>
                <w:szCs w:val="40"/>
              </w:rPr>
              <w:t xml:space="preserve">6</w:t>
            </w:r>
          </w:p>
          <w:p>
            <w:pPr>
              <w:spacing w:after="0" w:before="0"/>
              <w:jc w:val="center"/>
            </w:pPr>
            <w:r>
              <w:rPr>
                <w:rFonts w:ascii="Calibri" w:cs="Calibri" w:eastAsia="Calibri" w:hAnsi="Calibri"/>
                <w:color w:val="C62828"/>
                <w:sz w:val="18"/>
                <w:szCs w:val="18"/>
              </w:rPr>
              <w:t xml:space="preserve">compliance layers</w:t>
            </w:r>
          </w:p>
        </w:tc>
        <w:tc>
          <w:tcPr>
            <w:tcW w:type="dxa" w:w="2256"/>
            <w:tcBorders>
              <w:top w:val="single" w:color="D32F2F" w:sz="16"/>
              <w:left w:val="single" w:color="FFFFFF" w:sz="4"/>
              <w:bottom w:val="single" w:color="FFFFFF" w:sz="4"/>
              <w:right w:val="single" w:color="FFFFFF" w:sz="4"/>
            </w:tcBorders>
            <w:shd w:fill="FFEBEE"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C62828"/>
                <w:sz w:val="40"/>
                <w:szCs w:val="40"/>
              </w:rPr>
              <w:t xml:space="preserve">May 12</w:t>
            </w:r>
          </w:p>
          <w:p>
            <w:pPr>
              <w:spacing w:after="0" w:before="0"/>
              <w:jc w:val="center"/>
            </w:pPr>
            <w:r>
              <w:rPr>
                <w:rFonts w:ascii="Calibri" w:cs="Calibri" w:eastAsia="Calibri" w:hAnsi="Calibri"/>
                <w:color w:val="C62828"/>
                <w:sz w:val="18"/>
                <w:szCs w:val="18"/>
              </w:rPr>
              <w:t xml:space="preserve">RAI deadline (target)</w:t>
            </w:r>
          </w:p>
        </w:tc>
        <w:tc>
          <w:tcPr>
            <w:tcW w:type="dxa" w:w="2256"/>
            <w:tcBorders>
              <w:top w:val="single" w:color="388E3C" w:sz="16"/>
              <w:left w:val="single" w:color="FFFFFF" w:sz="4"/>
              <w:bottom w:val="single" w:color="FFFFFF" w:sz="4"/>
              <w:right w:val="single" w:color="FFFFFF" w:sz="4"/>
            </w:tcBorders>
            <w:shd w:fill="E8F5E9" w:color="auto" w:val="clear"/>
            <w:tcMar>
              <w:top w:type="dxa" w:w="200"/>
              <w:left w:type="dxa" w:w="160"/>
              <w:bottom w:type="dxa" w:w="200"/>
              <w:right w:type="dxa" w:w="160"/>
            </w:tcMar>
            <w:vAlign w:val="center"/>
          </w:tcPr>
          <w:p>
            <w:pPr>
              <w:spacing w:after="60" w:before="0"/>
              <w:jc w:val="center"/>
            </w:pPr>
            <w:r>
              <w:rPr>
                <w:rFonts w:ascii="Calibri" w:cs="Calibri" w:eastAsia="Calibri" w:hAnsi="Calibri"/>
                <w:b/>
                <w:bCs/>
                <w:color w:val="2E7D32"/>
                <w:sz w:val="32"/>
                <w:szCs w:val="32"/>
              </w:rPr>
              <w:t xml:space="preserve">Pilot</w:t>
            </w:r>
          </w:p>
          <w:p>
            <w:pPr>
              <w:spacing w:after="0" w:before="0"/>
              <w:jc w:val="center"/>
            </w:pPr>
            <w:r>
              <w:rPr>
                <w:rFonts w:ascii="Calibri" w:cs="Calibri" w:eastAsia="Calibri" w:hAnsi="Calibri"/>
                <w:color w:val="2E7D32"/>
                <w:sz w:val="18"/>
                <w:szCs w:val="18"/>
              </w:rPr>
              <w:t xml:space="preserve">break-even pending data</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1565C0" w:color="auto" w:val="clear"/>
            <w:tcMar>
              <w:top w:type="dxa" w:w="240"/>
              <w:left w:type="dxa" w:w="320"/>
              <w:bottom w:type="dxa" w:w="240"/>
              <w:right w:type="dxa" w:w="320"/>
            </w:tcMar>
          </w:tcPr>
          <w:p>
            <w:pPr>
              <w:jc w:val="center"/>
            </w:pPr>
            <w:r>
              <w:rPr>
                <w:rFonts w:ascii="Calibri" w:cs="Calibri" w:eastAsia="Calibri" w:hAnsi="Calibri"/>
                <w:b/>
                <w:bCs/>
                <w:i/>
                <w:iCs/>
                <w:color w:val="FFFFFF"/>
                <w:sz w:val="26"/>
                <w:szCs w:val="26"/>
              </w:rPr>
              <w:t xml:space="preserve">AI drafts.  Human verifies.  Officer remains responsible.</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F57C00" w:sz="24"/>
              <w:bottom w:val="none" w:color="FFFFFF" w:sz="0"/>
              <w:right w:val="none" w:color="FFFFFF" w:sz="0"/>
            </w:tcBorders>
            <w:shd w:fill="FFF3E0" w:color="auto" w:val="clear"/>
            <w:tcMar>
              <w:top w:type="dxa" w:w="160"/>
              <w:left w:type="dxa" w:w="280"/>
              <w:bottom w:type="dxa" w:w="160"/>
              <w:right w:type="dxa" w:w="280"/>
            </w:tcMar>
          </w:tcPr>
          <w:p>
            <w:r>
              <w:rPr>
                <w:rFonts w:ascii="Calibri" w:cs="Calibri" w:eastAsia="Calibri" w:hAnsi="Calibri"/>
                <w:b/>
                <w:bCs/>
                <w:color w:val="E65100"/>
                <w:sz w:val="20"/>
                <w:szCs w:val="20"/>
              </w:rPr>
              <w:t xml:space="preserve">Status note  ·  </w:t>
            </w:r>
            <w:r>
              <w:rPr>
                <w:rFonts w:ascii="Calibri" w:cs="Calibri" w:eastAsia="Calibri" w:hAnsi="Calibri"/>
                <w:color w:val="E65100"/>
                <w:sz w:val="20"/>
                <w:szCs w:val="20"/>
              </w:rPr>
              <w:t xml:space="preserve">Compliance layers 1–5 are code-implemented but pending production migration and smoke test as of April 26, 2026. See Section 10A for honest per-layer status.</w:t>
            </w:r>
          </w:p>
        </w:tc>
      </w:tr>
    </w:tbl>
    <w:p>
      <w:pPr>
        <w:spacing w:after="0" w:before="0"/>
      </w:pPr>
      <w:r>
        <w:rPr>
          <w:rFonts w:ascii="Calibri" w:cs="Calibri" w:eastAsia="Calibri" w:hAnsi="Calibri"/>
          <w:sz w:val="22"/>
          <w:szCs w:val="22"/>
        </w:rPr>
        <w:t xml:space="preserve"/>
      </w:r>
    </w:p>
    <w:p>
      <w:pPr>
        <w:spacing w:after="140" w:before="60" w:line="290"/>
      </w:pPr>
      <w:r>
        <w:rPr>
          <w:rFonts w:ascii="Calibri" w:cs="Calibri" w:eastAsia="Calibri" w:hAnsi="Calibri"/>
          <w:i/>
          <w:iCs/>
          <w:color w:val="616161"/>
          <w:sz w:val="20"/>
          <w:szCs w:val="20"/>
        </w:rPr>
        <w:t xml:space="preserve">Read the next 12 sections to see how each of these numbers is achieved, what is built, what is in progress, and what could go wrong.</w:t>
      </w:r>
    </w:p>
    <w:p>
      <w:pPr>
        <w:pageBreakBefore/>
        <w:spacing w:after="80" w:before="0"/>
      </w:pPr>
      <w:r>
        <w:rPr>
          <w:rFonts w:ascii="Calibri" w:cs="Calibri" w:eastAsia="Calibri" w:hAnsi="Calibri"/>
          <w:b/>
          <w:bCs/>
          <w:color w:val="1565C0"/>
          <w:spacing w:val="30"/>
          <w:sz w:val="18"/>
          <w:szCs w:val="18"/>
        </w:rPr>
        <w:t xml:space="preserve">SECTION 1</w:t>
      </w:r>
    </w:p>
    <w:p>
      <w:pPr>
        <w:pBdr>
          <w:bottom w:val="single" w:color="1565C0" w:sz="24" w:space="8"/>
        </w:pBdr>
        <w:spacing w:after="280" w:before="0"/>
      </w:pPr>
      <w:r>
        <w:rPr>
          <w:rFonts w:ascii="Calibri" w:cs="Calibri" w:eastAsia="Calibri" w:hAnsi="Calibri"/>
          <w:b/>
          <w:bCs/>
          <w:color w:val="000000"/>
          <w:sz w:val="36"/>
          <w:szCs w:val="36"/>
        </w:rPr>
        <w:t xml:space="preserve">The basics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1565C0" w:sz="24"/>
              <w:bottom w:val="none" w:color="FFFFFF" w:sz="0"/>
              <w:right w:val="none" w:color="FFFFFF" w:sz="0"/>
            </w:tcBorders>
            <w:shd w:fill="FFFFFF" w:color="auto" w:val="clear"/>
            <w:tcMar>
              <w:top w:type="dxa" w:w="200"/>
              <w:left w:type="dxa" w:w="320"/>
              <w:bottom w:type="dxa" w:w="200"/>
              <w:right w:type="dxa" w:w="320"/>
            </w:tcMar>
          </w:tcPr>
          <w:p>
            <w:pPr>
              <w:spacing w:after="0" w:before="0"/>
              <w:jc w:val="left"/>
            </w:pPr>
            <w:r>
              <w:rPr>
                <w:rFonts w:ascii="Calibri" w:cs="Calibri" w:eastAsia="Calibri" w:hAnsi="Calibri"/>
                <w:i/>
                <w:iCs/>
                <w:color w:val="1565C0"/>
                <w:sz w:val="26"/>
                <w:szCs w:val="26"/>
              </w:rPr>
              <w:t xml:space="preserve">AI drafts.  Human verifies.  Officer remains responsible.</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Q1. What is Aadesh AI?</w:t>
            </w:r>
          </w:p>
        </w:tc>
      </w:tr>
    </w:tbl>
    <w:p>
      <w:pPr>
        <w:spacing w:after="120" w:before="120" w:line="290"/>
      </w:pPr>
      <w:r>
        <w:rPr>
          <w:rFonts w:ascii="Calibri" w:cs="Calibri" w:eastAsia="Calibri" w:hAnsi="Calibri"/>
          <w:sz w:val="22"/>
          <w:szCs w:val="22"/>
        </w:rPr>
        <w:t xml:space="preserve">Aadesh AI is a self-service web product that helps officers and professionals draft formal documents using Artificial Intelligence. The user uploads twenty of their best past documents — the AI learns their personal drafting style — and from then on, every new case file becomes a complete formal draft in two minutes, written in their own style.</w:t>
      </w:r>
    </w:p>
    <w:p>
      <w:pPr>
        <w:spacing w:after="120" w:before="50" w:line="290"/>
      </w:pPr>
      <w:r>
        <w:rPr>
          <w:rFonts w:ascii="Calibri" w:cs="Calibri" w:eastAsia="Calibri" w:hAnsi="Calibri"/>
          <w:sz w:val="22"/>
          <w:szCs w:val="22"/>
        </w:rPr>
        <w:t xml:space="preserve">Aadesh does not train a shared AI model on your documents. Your reference documents are used only as private context for your own drafts.</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Q2. What does the name "ಆದೇಶ" mean?</w:t>
            </w:r>
          </w:p>
        </w:tc>
      </w:tr>
    </w:tbl>
    <w:p>
      <w:pPr>
        <w:spacing w:after="120" w:before="120" w:line="290"/>
      </w:pPr>
      <w:r>
        <w:rPr>
          <w:rFonts w:ascii="Calibri" w:cs="Calibri" w:eastAsia="Calibri" w:hAnsi="Calibri"/>
          <w:sz w:val="22"/>
          <w:szCs w:val="22"/>
        </w:rPr>
        <w:t xml:space="preserve">ಆದೇಶ (Aadesh) is the Kannada word for "Order." It is the same word used in formal Karnataka government documents — for example, "ಆದೇಶ ಸಂಖ್ಯೆ" (Order Number). The product is named after what it helps people write.</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Q3. Who is the primary user, and who is the responsible authority?</w:t>
            </w:r>
          </w:p>
        </w:tc>
      </w:tr>
    </w:tbl>
    <w:p>
      <w:pPr>
        <w:spacing w:after="120" w:before="120" w:line="290"/>
      </w:pPr>
      <w:r>
        <w:rPr>
          <w:rFonts w:ascii="Calibri" w:cs="Calibri" w:eastAsia="Calibri" w:hAnsi="Calibri"/>
          <w:sz w:val="22"/>
          <w:szCs w:val="22"/>
        </w:rPr>
        <w:t xml:space="preserve">These are two different people, and the distinction matters legally and commercially.</w:t>
      </w:r>
    </w:p>
    <w:p>
      <w:pPr>
        <w:spacing w:after="120" w:before="50" w:line="290"/>
      </w:pPr>
      <w:r>
        <w:rPr>
          <w:rFonts w:ascii="Calibri" w:cs="Calibri" w:eastAsia="Calibri" w:hAnsi="Calibri"/>
          <w:sz w:val="22"/>
          <w:szCs w:val="22"/>
        </w:rPr>
        <w:t xml:space="preserve">Primary user — caseworker / drafting assistant. The person who uploads case files, runs the AI, edits the draft. Our pilot user Banu is a DDLR caseworker.</w:t>
      </w:r>
    </w:p>
    <w:p>
      <w:pPr>
        <w:spacing w:after="120" w:before="50" w:line="290"/>
      </w:pPr>
      <w:r>
        <w:rPr>
          <w:rFonts w:ascii="Calibri" w:cs="Calibri" w:eastAsia="Calibri" w:hAnsi="Calibri"/>
          <w:sz w:val="22"/>
          <w:szCs w:val="22"/>
        </w:rPr>
        <w:t xml:space="preserve">Responsible authority — officer / signatory. The person who reads the final draft, applies independent reasoning, signs the order, and bears legal responsibility for it.</w:t>
      </w:r>
    </w:p>
    <w:p>
      <w:pPr>
        <w:spacing w:after="120" w:before="50" w:line="290"/>
      </w:pPr>
      <w:r>
        <w:rPr>
          <w:rFonts w:ascii="Calibri" w:cs="Calibri" w:eastAsia="Calibri" w:hAnsi="Calibri"/>
          <w:sz w:val="22"/>
          <w:szCs w:val="22"/>
        </w:rPr>
        <w:t xml:space="preserve">Aadesh AI assists the caseworker. The officer signs and remains accountable.</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Q4. Who can use it?</w:t>
            </w:r>
          </w:p>
        </w:tc>
      </w:tr>
    </w:tbl>
    <w:p>
      <w:pPr>
        <w:spacing w:after="120" w:before="120" w:line="290"/>
      </w:pPr>
      <w:r>
        <w:rPr>
          <w:rFonts w:ascii="Calibri" w:cs="Calibri" w:eastAsia="Calibri" w:hAnsi="Calibri"/>
          <w:sz w:val="22"/>
          <w:szCs w:val="22"/>
        </w:rPr>
        <w:t xml:space="preserve">Two broad groups: government officers (DDLR, Tahsildars, AC, DC, BBMP staff) and private professionals (advocates, chartered accountants, notaries, consultants). Anyone who writes formal documents repeatedly. The next page shows the full audience tree.</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Q5. Why does this product exist?</w:t>
            </w:r>
          </w:p>
        </w:tc>
      </w:tr>
    </w:tbl>
    <w:p>
      <w:pPr>
        <w:spacing w:after="120" w:before="120" w:line="290"/>
      </w:pPr>
      <w:r>
        <w:rPr>
          <w:rFonts w:ascii="Calibri" w:cs="Calibri" w:eastAsia="Calibri" w:hAnsi="Calibri"/>
          <w:sz w:val="22"/>
          <w:szCs w:val="22"/>
        </w:rPr>
        <w:t xml:space="preserve">Two reasons. First — money. Caseworkers and officers pay private human drafters between ₹1,000 and ₹2,000 per order, out of their own pocket. For someone writing thirty orders a month, that is roughly ₹45,000 per month coming out of their salary.</w:t>
      </w:r>
    </w:p>
    <w:p>
      <w:pPr>
        <w:spacing w:after="120" w:before="50" w:line="290"/>
      </w:pPr>
      <w:r>
        <w:rPr>
          <w:rFonts w:ascii="Calibri" w:cs="Calibri" w:eastAsia="Calibri" w:hAnsi="Calibri"/>
          <w:sz w:val="22"/>
          <w:szCs w:val="22"/>
        </w:rPr>
        <w:t xml:space="preserve">Second — time. Even when an officer drafts an order without a private drafter, it takes one to three hours per document. Aadesh AI reduces the cost dramatically and gives back most of the time.</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Q6. Why now?</w:t>
            </w:r>
          </w:p>
        </w:tc>
      </w:tr>
    </w:tbl>
    <w:p>
      <w:pPr>
        <w:spacing w:after="120" w:before="120" w:line="290"/>
      </w:pPr>
      <w:r>
        <w:rPr>
          <w:rFonts w:ascii="Calibri" w:cs="Calibri" w:eastAsia="Calibri" w:hAnsi="Calibri"/>
          <w:sz w:val="22"/>
          <w:szCs w:val="22"/>
        </w:rPr>
        <w:t xml:space="preserve">Three reasons that all point to this exact window.</w:t>
      </w:r>
    </w:p>
    <w:p>
      <w:pPr>
        <w:spacing w:after="120" w:before="50" w:line="290"/>
      </w:pPr>
      <w:r>
        <w:rPr>
          <w:rFonts w:ascii="Calibri" w:cs="Calibri" w:eastAsia="Calibri" w:hAnsi="Calibri"/>
          <w:sz w:val="22"/>
          <w:szCs w:val="22"/>
        </w:rPr>
        <w:t xml:space="preserve">AI has only recently become good enough at Sarakari Kannada to do this work properly. With Claude Sonnet 4.6 and prompt caching, output quality crosses ninety percent.</w:t>
      </w:r>
    </w:p>
    <w:p>
      <w:pPr>
        <w:spacing w:after="120" w:before="50" w:line="290"/>
      </w:pPr>
      <w:r>
        <w:rPr>
          <w:rFonts w:ascii="Calibri" w:cs="Calibri" w:eastAsia="Calibri" w:hAnsi="Calibri"/>
          <w:sz w:val="22"/>
          <w:szCs w:val="22"/>
        </w:rPr>
        <w:t xml:space="preserve">Karnataka has set up a Responsible AI Committee with an interim report expected within sixty days of formation (March 2026). Our internal target is to submit our representation before May 12, 2026, aligning with the committee's early consultation window.</w:t>
      </w:r>
    </w:p>
    <w:p>
      <w:pPr>
        <w:spacing w:after="120" w:before="50" w:line="290"/>
      </w:pPr>
      <w:r>
        <w:rPr>
          <w:rFonts w:ascii="Calibri" w:cs="Calibri" w:eastAsia="Calibri" w:hAnsi="Calibri"/>
          <w:sz w:val="22"/>
          <w:szCs w:val="22"/>
        </w:rPr>
        <w:t xml:space="preserve">Sarvam AI received ₹247 crore in government funding. The first-mover window is six to eighteen months.</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Q7. How should I think about this product?</w:t>
            </w:r>
          </w:p>
        </w:tc>
      </w:tr>
    </w:tbl>
    <w:p>
      <w:pPr>
        <w:spacing w:after="120" w:before="120" w:line="290"/>
      </w:pPr>
      <w:r>
        <w:rPr>
          <w:rFonts w:ascii="Calibri" w:cs="Calibri" w:eastAsia="Calibri" w:hAnsi="Calibri"/>
          <w:sz w:val="22"/>
          <w:szCs w:val="22"/>
        </w:rPr>
        <w:t xml:space="preserve">Two analogies that work together.</w:t>
      </w:r>
    </w:p>
    <w:p>
      <w:pPr>
        <w:spacing w:after="120" w:before="50" w:line="290"/>
      </w:pPr>
      <w:r>
        <w:rPr>
          <w:rFonts w:ascii="Calibri" w:cs="Calibri" w:eastAsia="Calibri" w:hAnsi="Calibri"/>
          <w:sz w:val="22"/>
          <w:szCs w:val="22"/>
        </w:rPr>
        <w:t xml:space="preserve">The junior clerk who never forgets. Imagine a new junior clerk joins your office. You hand them your best twenty past orders and say: "Read these. This is how we write here." They read every word. They never forget. From their first day, they draft new orders in your style. They work at any hour, never get tired, never ask for a raise. That is Aadesh AI.</w:t>
      </w:r>
    </w:p>
    <w:p>
      <w:pPr>
        <w:spacing w:after="120" w:before="50" w:line="290"/>
      </w:pPr>
      <w:r>
        <w:rPr>
          <w:rFonts w:ascii="Calibri" w:cs="Calibri" w:eastAsia="Calibri" w:hAnsi="Calibri"/>
          <w:sz w:val="22"/>
          <w:szCs w:val="22"/>
        </w:rPr>
        <w:t xml:space="preserve">The personal whiteboard. The AI is a blank whiteboard. You write on it by uploading your best documents. Whatever you write, the AI mimics. If you transfer to a new office, you wipe the whiteboard clean and start fresh.</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1565C0"/>
          <w:spacing w:val="30"/>
          <w:sz w:val="18"/>
          <w:szCs w:val="18"/>
        </w:rPr>
        <w:t xml:space="preserve">AUDIENCE</w:t>
      </w:r>
    </w:p>
    <w:p>
      <w:pPr>
        <w:pBdr>
          <w:bottom w:val="single" w:color="1565C0" w:sz="24" w:space="8"/>
        </w:pBdr>
        <w:spacing w:after="280" w:before="0"/>
      </w:pPr>
      <w:r>
        <w:rPr>
          <w:rFonts w:ascii="Calibri" w:cs="Calibri" w:eastAsia="Calibri" w:hAnsi="Calibri"/>
          <w:b/>
          <w:bCs/>
          <w:color w:val="000000"/>
          <w:sz w:val="36"/>
          <w:szCs w:val="36"/>
        </w:rPr>
        <w:t xml:space="preserve">Who Aadesh AI serves</w:t>
      </w:r>
    </w:p>
    <w:p>
      <w:pPr>
        <w:spacing w:after="140" w:before="60" w:line="290"/>
      </w:pPr>
      <w:r>
        <w:rPr>
          <w:rFonts w:ascii="Calibri" w:cs="Calibri" w:eastAsia="Calibri" w:hAnsi="Calibri"/>
          <w:i/>
          <w:iCs/>
          <w:color w:val="424242"/>
          <w:sz w:val="22"/>
          <w:szCs w:val="22"/>
        </w:rPr>
        <w:t xml:space="preserve">Two broad audiences for the same product: government officers who write formal land-revenue or municipal orders, and private professionals who write formal documents repeatedly.</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9026"/>
            <w:gridSpan w:val="2"/>
            <w:tcBorders>
              <w:top w:val="none" w:color="FFFFFF" w:sz="0"/>
              <w:left w:val="none" w:color="FFFFFF" w:sz="0"/>
              <w:bottom w:val="single" w:color="FFFFFF" w:sz="4"/>
              <w:right w:val="none" w:color="FFFFFF" w:sz="0"/>
            </w:tcBorders>
            <w:shd w:fill="1565C0" w:color="auto" w:val="clear"/>
            <w:tcMar>
              <w:top w:type="dxa" w:w="200"/>
              <w:left w:type="dxa" w:w="200"/>
              <w:bottom w:type="dxa" w:w="200"/>
              <w:right w:type="dxa" w:w="200"/>
            </w:tcMar>
          </w:tcPr>
          <w:p>
            <w:pPr>
              <w:jc w:val="center"/>
            </w:pPr>
            <w:r>
              <w:rPr>
                <w:rFonts w:ascii="Calibri" w:cs="Calibri" w:eastAsia="Calibri" w:hAnsi="Calibri"/>
                <w:b/>
                <w:bCs/>
                <w:color w:val="FFFFFF"/>
                <w:sz w:val="32"/>
                <w:szCs w:val="32"/>
              </w:rPr>
              <w:t xml:space="preserve">AADESH AI</w:t>
            </w:r>
          </w:p>
        </w:tc>
      </w:tr>
      <w:tr>
        <w:tc>
          <w:tcPr>
            <w:tcW w:type="dxa" w:w="4513"/>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1565C0"/>
                <w:sz w:val="24"/>
                <w:szCs w:val="24"/>
              </w:rPr>
              <w:t xml:space="preserve">↓</w:t>
            </w:r>
          </w:p>
        </w:tc>
        <w:tc>
          <w:tcPr>
            <w:tcW w:type="dxa" w:w="4513"/>
            <w:tcBorders>
              <w:top w:val="none" w:color="FFFFFF" w:sz="0"/>
              <w:left w:val="none" w:color="FFFFFF" w:sz="0"/>
              <w:bottom w:val="none" w:color="FFFFFF" w:sz="0"/>
              <w:right w:val="none" w:color="FFFFFF" w:sz="0"/>
            </w:tcBorders>
            <w:tcMar>
              <w:top w:type="dxa" w:w="60"/>
              <w:left w:type="dxa" w:w="0"/>
              <w:bottom w:type="dxa" w:w="60"/>
              <w:right w:type="dxa" w:w="0"/>
            </w:tcMar>
          </w:tcPr>
          <w:p>
            <w:pPr>
              <w:jc w:val="center"/>
            </w:pPr>
            <w:r>
              <w:rPr>
                <w:rFonts w:ascii="Calibri" w:cs="Calibri" w:eastAsia="Calibri" w:hAnsi="Calibri"/>
                <w:b/>
                <w:bCs/>
                <w:color w:val="1565C0"/>
                <w:sz w:val="24"/>
                <w:szCs w:val="24"/>
              </w:rPr>
              <w:t xml:space="preserve">↓</w:t>
            </w:r>
          </w:p>
        </w:tc>
      </w:tr>
      <w:tr>
        <w:tc>
          <w:tcPr>
            <w:tcW w:type="dxa" w:w="4513"/>
            <w:tcBorders>
              <w:top w:val="none" w:color="FFFFFF" w:sz="0"/>
              <w:left w:val="none" w:color="FFFFFF" w:sz="0"/>
              <w:bottom w:val="single" w:color="FFFFFF" w:sz="4"/>
              <w:right w:val="single" w:color="FFFFFF" w:sz="4"/>
            </w:tcBorders>
            <w:shd w:fill="2E7D32" w:color="auto"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GOVERNMENT OFFICERS</w:t>
            </w:r>
          </w:p>
        </w:tc>
        <w:tc>
          <w:tcPr>
            <w:tcW w:type="dxa" w:w="4513"/>
            <w:tcBorders>
              <w:top w:val="none" w:color="FFFFFF" w:sz="0"/>
              <w:left w:val="single" w:color="FFFFFF" w:sz="4"/>
              <w:bottom w:val="single" w:color="FFFFFF" w:sz="4"/>
              <w:right w:val="none" w:color="FFFFFF" w:sz="0"/>
            </w:tcBorders>
            <w:shd w:fill="6A1B9A" w:color="auto"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PRIVATE PROFESSIONALS</w:t>
            </w:r>
          </w:p>
        </w:tc>
      </w:tr>
      <w:tr>
        <w:tc>
          <w:tcPr>
            <w:tcW w:type="dxa" w:w="4513"/>
            <w:tcBorders>
              <w:top w:val="single" w:color="FFFFFF" w:sz="4"/>
              <w:left w:val="none" w:color="FFFFFF" w:sz="0"/>
              <w:bottom w:val="none" w:color="FFFFFF" w:sz="0"/>
              <w:right w:val="single" w:color="FFFFFF" w:sz="4"/>
            </w:tcBorders>
            <w:shd w:fill="E8F5E9" w:color="auto" w:val="clear"/>
            <w:tcMar>
              <w:top w:type="dxa" w:w="100"/>
              <w:left w:type="dxa" w:w="240"/>
              <w:bottom w:type="dxa" w:w="100"/>
              <w:right w:type="dxa" w:w="200"/>
            </w:tcMar>
          </w:tcPr>
          <w:p>
            <w:r>
              <w:rPr>
                <w:rFonts w:ascii="Calibri" w:cs="Calibri" w:eastAsia="Calibri" w:hAnsi="Calibri"/>
                <w:b/>
                <w:bCs/>
                <w:color w:val="2E7D32"/>
                <w:sz w:val="20"/>
                <w:szCs w:val="20"/>
              </w:rPr>
              <w:t xml:space="preserve">•  DDLR caseworkers · pilot user: Banu</w:t>
            </w:r>
          </w:p>
        </w:tc>
        <w:tc>
          <w:tcPr>
            <w:tcW w:type="dxa" w:w="4513"/>
            <w:tcBorders>
              <w:top w:val="single" w:color="FFFFFF" w:sz="4"/>
              <w:left w:val="single" w:color="FFFFFF" w:sz="4"/>
              <w:bottom w:val="none" w:color="FFFFFF" w:sz="0"/>
              <w:right w:val="none" w:color="FFFFFF" w:sz="0"/>
            </w:tcBorders>
            <w:shd w:fill="F3E5F5" w:color="auto" w:val="clear"/>
            <w:tcMar>
              <w:top w:type="dxa" w:w="100"/>
              <w:left w:type="dxa" w:w="240"/>
              <w:bottom w:type="dxa" w:w="100"/>
              <w:right w:type="dxa" w:w="200"/>
            </w:tcMar>
          </w:tcPr>
          <w:p>
            <w:r>
              <w:rPr>
                <w:rFonts w:ascii="Calibri" w:cs="Calibri" w:eastAsia="Calibri" w:hAnsi="Calibri"/>
                <w:color w:val="6A1B9A"/>
                <w:sz w:val="20"/>
                <w:szCs w:val="20"/>
              </w:rPr>
              <w:t xml:space="preserve">•  Advocates · legal notices</w:t>
            </w:r>
          </w:p>
        </w:tc>
      </w:tr>
      <w:tr>
        <w:tc>
          <w:tcPr>
            <w:tcW w:type="dxa" w:w="4513"/>
            <w:tcBorders>
              <w:top w:val="single" w:color="FFFFFF" w:sz="4"/>
              <w:left w:val="none" w:color="FFFFFF" w:sz="0"/>
              <w:bottom w:val="none" w:color="FFFFFF" w:sz="0"/>
              <w:right w:val="single" w:color="FFFFFF" w:sz="4"/>
            </w:tcBorders>
            <w:shd w:fill="E8F5E9" w:color="auto" w:val="clear"/>
            <w:tcMar>
              <w:top w:type="dxa" w:w="100"/>
              <w:left w:type="dxa" w:w="240"/>
              <w:bottom w:type="dxa" w:w="100"/>
              <w:right w:type="dxa" w:w="200"/>
            </w:tcMar>
          </w:tcPr>
          <w:p>
            <w:r>
              <w:rPr>
                <w:rFonts w:ascii="Calibri" w:cs="Calibri" w:eastAsia="Calibri" w:hAnsi="Calibri"/>
                <w:b w:val="false"/>
                <w:bCs w:val="false"/>
                <w:color w:val="2E7D32"/>
                <w:sz w:val="20"/>
                <w:szCs w:val="20"/>
              </w:rPr>
              <w:t xml:space="preserve">•  Tahsildars</w:t>
            </w:r>
          </w:p>
        </w:tc>
        <w:tc>
          <w:tcPr>
            <w:tcW w:type="dxa" w:w="4513"/>
            <w:tcBorders>
              <w:top w:val="single" w:color="FFFFFF" w:sz="4"/>
              <w:left w:val="single" w:color="FFFFFF" w:sz="4"/>
              <w:bottom w:val="none" w:color="FFFFFF" w:sz="0"/>
              <w:right w:val="none" w:color="FFFFFF" w:sz="0"/>
            </w:tcBorders>
            <w:shd w:fill="F3E5F5" w:color="auto" w:val="clear"/>
            <w:tcMar>
              <w:top w:type="dxa" w:w="100"/>
              <w:left w:type="dxa" w:w="240"/>
              <w:bottom w:type="dxa" w:w="100"/>
              <w:right w:type="dxa" w:w="200"/>
            </w:tcMar>
          </w:tcPr>
          <w:p>
            <w:r>
              <w:rPr>
                <w:rFonts w:ascii="Calibri" w:cs="Calibri" w:eastAsia="Calibri" w:hAnsi="Calibri"/>
                <w:color w:val="6A1B9A"/>
                <w:sz w:val="20"/>
                <w:szCs w:val="20"/>
              </w:rPr>
              <w:t xml:space="preserve">•  Chartered Accountants · compliance letters</w:t>
            </w:r>
          </w:p>
        </w:tc>
      </w:tr>
      <w:tr>
        <w:tc>
          <w:tcPr>
            <w:tcW w:type="dxa" w:w="4513"/>
            <w:tcBorders>
              <w:top w:val="single" w:color="FFFFFF" w:sz="4"/>
              <w:left w:val="none" w:color="FFFFFF" w:sz="0"/>
              <w:bottom w:val="none" w:color="FFFFFF" w:sz="0"/>
              <w:right w:val="single" w:color="FFFFFF" w:sz="4"/>
            </w:tcBorders>
            <w:shd w:fill="E8F5E9" w:color="auto" w:val="clear"/>
            <w:tcMar>
              <w:top w:type="dxa" w:w="100"/>
              <w:left w:type="dxa" w:w="240"/>
              <w:bottom w:type="dxa" w:w="100"/>
              <w:right w:type="dxa" w:w="200"/>
            </w:tcMar>
          </w:tcPr>
          <w:p>
            <w:r>
              <w:rPr>
                <w:rFonts w:ascii="Calibri" w:cs="Calibri" w:eastAsia="Calibri" w:hAnsi="Calibri"/>
                <w:b w:val="false"/>
                <w:bCs w:val="false"/>
                <w:color w:val="2E7D32"/>
                <w:sz w:val="20"/>
                <w:szCs w:val="20"/>
              </w:rPr>
              <w:t xml:space="preserve">•  Assistant Commissioners (AC)</w:t>
            </w:r>
          </w:p>
        </w:tc>
        <w:tc>
          <w:tcPr>
            <w:tcW w:type="dxa" w:w="4513"/>
            <w:tcBorders>
              <w:top w:val="single" w:color="FFFFFF" w:sz="4"/>
              <w:left w:val="single" w:color="FFFFFF" w:sz="4"/>
              <w:bottom w:val="none" w:color="FFFFFF" w:sz="0"/>
              <w:right w:val="none" w:color="FFFFFF" w:sz="0"/>
            </w:tcBorders>
            <w:shd w:fill="F3E5F5" w:color="auto" w:val="clear"/>
            <w:tcMar>
              <w:top w:type="dxa" w:w="100"/>
              <w:left w:type="dxa" w:w="240"/>
              <w:bottom w:type="dxa" w:w="100"/>
              <w:right w:type="dxa" w:w="200"/>
            </w:tcMar>
          </w:tcPr>
          <w:p>
            <w:r>
              <w:rPr>
                <w:rFonts w:ascii="Calibri" w:cs="Calibri" w:eastAsia="Calibri" w:hAnsi="Calibri"/>
                <w:color w:val="6A1B9A"/>
                <w:sz w:val="20"/>
                <w:szCs w:val="20"/>
              </w:rPr>
              <w:t xml:space="preserve">•  Notaries · affidavits</w:t>
            </w:r>
          </w:p>
        </w:tc>
      </w:tr>
      <w:tr>
        <w:tc>
          <w:tcPr>
            <w:tcW w:type="dxa" w:w="4513"/>
            <w:tcBorders>
              <w:top w:val="single" w:color="FFFFFF" w:sz="4"/>
              <w:left w:val="none" w:color="FFFFFF" w:sz="0"/>
              <w:bottom w:val="none" w:color="FFFFFF" w:sz="0"/>
              <w:right w:val="single" w:color="FFFFFF" w:sz="4"/>
            </w:tcBorders>
            <w:shd w:fill="E8F5E9" w:color="auto" w:val="clear"/>
            <w:tcMar>
              <w:top w:type="dxa" w:w="100"/>
              <w:left w:type="dxa" w:w="240"/>
              <w:bottom w:type="dxa" w:w="100"/>
              <w:right w:type="dxa" w:w="200"/>
            </w:tcMar>
          </w:tcPr>
          <w:p>
            <w:r>
              <w:rPr>
                <w:rFonts w:ascii="Calibri" w:cs="Calibri" w:eastAsia="Calibri" w:hAnsi="Calibri"/>
                <w:b w:val="false"/>
                <w:bCs w:val="false"/>
                <w:color w:val="2E7D32"/>
                <w:sz w:val="20"/>
                <w:szCs w:val="20"/>
              </w:rPr>
              <w:t xml:space="preserve">•  Deputy Commissioners (DC)</w:t>
            </w:r>
          </w:p>
        </w:tc>
        <w:tc>
          <w:tcPr>
            <w:tcW w:type="dxa" w:w="4513"/>
            <w:tcBorders>
              <w:top w:val="single" w:color="FFFFFF" w:sz="4"/>
              <w:left w:val="single" w:color="FFFFFF" w:sz="4"/>
              <w:bottom w:val="none" w:color="FFFFFF" w:sz="0"/>
              <w:right w:val="none" w:color="FFFFFF" w:sz="0"/>
            </w:tcBorders>
            <w:shd w:fill="F3E5F5" w:color="auto" w:val="clear"/>
            <w:tcMar>
              <w:top w:type="dxa" w:w="100"/>
              <w:left w:type="dxa" w:w="240"/>
              <w:bottom w:type="dxa" w:w="100"/>
              <w:right w:type="dxa" w:w="200"/>
            </w:tcMar>
          </w:tcPr>
          <w:p>
            <w:r>
              <w:rPr>
                <w:rFonts w:ascii="Calibri" w:cs="Calibri" w:eastAsia="Calibri" w:hAnsi="Calibri"/>
                <w:color w:val="6A1B9A"/>
                <w:sz w:val="20"/>
                <w:szCs w:val="20"/>
              </w:rPr>
              <w:t xml:space="preserve">•  Consultants · formal reports</w:t>
            </w:r>
          </w:p>
        </w:tc>
      </w:tr>
      <w:tr>
        <w:tc>
          <w:tcPr>
            <w:tcW w:type="dxa" w:w="4513"/>
            <w:tcBorders>
              <w:top w:val="single" w:color="FFFFFF" w:sz="4"/>
              <w:left w:val="none" w:color="FFFFFF" w:sz="0"/>
              <w:bottom w:val="none" w:color="FFFFFF" w:sz="0"/>
              <w:right w:val="single" w:color="FFFFFF" w:sz="4"/>
            </w:tcBorders>
            <w:shd w:fill="E8F5E9" w:color="auto" w:val="clear"/>
            <w:tcMar>
              <w:top w:type="dxa" w:w="100"/>
              <w:left w:type="dxa" w:w="240"/>
              <w:bottom w:type="dxa" w:w="100"/>
              <w:right w:type="dxa" w:w="200"/>
            </w:tcMar>
          </w:tcPr>
          <w:p>
            <w:r>
              <w:rPr>
                <w:rFonts w:ascii="Calibri" w:cs="Calibri" w:eastAsia="Calibri" w:hAnsi="Calibri"/>
                <w:b w:val="false"/>
                <w:bCs w:val="false"/>
                <w:color w:val="2E7D32"/>
                <w:sz w:val="20"/>
                <w:szCs w:val="20"/>
              </w:rPr>
              <w:t xml:space="preserve">•  BBMP staff</w:t>
            </w:r>
          </w:p>
        </w:tc>
        <w:tc>
          <w:tcPr>
            <w:tcW w:type="dxa" w:w="4513"/>
            <w:tcBorders>
              <w:top w:val="single" w:color="FFFFFF" w:sz="4"/>
              <w:left w:val="single" w:color="FFFFFF" w:sz="4"/>
              <w:bottom w:val="none" w:color="FFFFFF" w:sz="0"/>
              <w:right w:val="none" w:color="FFFFFF" w:sz="0"/>
            </w:tcBorders>
            <w:shd w:fill="F3E5F5" w:color="auto" w:val="clear"/>
            <w:tcMar>
              <w:top w:type="dxa" w:w="100"/>
              <w:left w:type="dxa" w:w="240"/>
              <w:bottom w:type="dxa" w:w="100"/>
              <w:right w:type="dxa" w:w="200"/>
            </w:tcMar>
          </w:tcPr>
          <w:p>
            <w:r>
              <w:rPr>
                <w:rFonts w:ascii="Calibri" w:cs="Calibri" w:eastAsia="Calibri" w:hAnsi="Calibri"/>
                <w:color w:val="6A1B9A"/>
                <w:sz w:val="20"/>
                <w:szCs w:val="20"/>
              </w:rPr>
              <w:t xml:space="preserve"/>
            </w:r>
          </w:p>
        </w:tc>
      </w:tr>
    </w:tbl>
    <w:p>
      <w:pPr>
        <w:spacing w:after="0" w:before="0"/>
      </w:pPr>
      <w:r>
        <w:rPr>
          <w:rFonts w:ascii="Calibri" w:cs="Calibri" w:eastAsia="Calibri" w:hAnsi="Calibri"/>
          <w:sz w:val="22"/>
          <w:szCs w:val="22"/>
        </w:rPr>
        <w:t xml:space="preserve"/>
      </w:r>
    </w:p>
    <w:p>
      <w:pPr>
        <w:spacing w:after="0" w:before="240"/>
      </w:pPr>
      <w:r>
        <w:rPr>
          <w:rFonts w:ascii="Calibri" w:cs="Calibri" w:eastAsia="Calibri" w:hAnsi="Calibri"/>
          <w:i/>
          <w:iCs/>
          <w:color w:val="616161"/>
          <w:sz w:val="20"/>
          <w:szCs w:val="20"/>
        </w:rPr>
        <w:t xml:space="preserve">Same product, different document types. Each user trains the AI on their own past documents — so each user gets their own private version of Aadesh tuned to their writing style.</w:t>
      </w:r>
    </w:p>
    <w:p>
      <w:pPr>
        <w:pageBreakBefore/>
        <w:spacing w:after="80" w:before="0"/>
      </w:pPr>
      <w:r>
        <w:rPr>
          <w:rFonts w:ascii="Calibri" w:cs="Calibri" w:eastAsia="Calibri" w:hAnsi="Calibri"/>
          <w:b/>
          <w:bCs/>
          <w:color w:val="424242"/>
          <w:spacing w:val="30"/>
          <w:sz w:val="18"/>
          <w:szCs w:val="18"/>
        </w:rPr>
        <w:t xml:space="preserve">SECTION 2</w:t>
      </w:r>
    </w:p>
    <w:p>
      <w:pPr>
        <w:pBdr>
          <w:bottom w:val="single" w:color="424242" w:sz="24" w:space="8"/>
        </w:pBdr>
        <w:spacing w:after="280" w:before="0"/>
      </w:pPr>
      <w:r>
        <w:rPr>
          <w:rFonts w:ascii="Calibri" w:cs="Calibri" w:eastAsia="Calibri" w:hAnsi="Calibri"/>
          <w:b/>
          <w:bCs/>
          <w:color w:val="000000"/>
          <w:sz w:val="36"/>
          <w:szCs w:val="36"/>
        </w:rPr>
        <w:t xml:space="preserve">The problem we solve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5F5F5" w:color="auto" w:val="clear"/>
            <w:tcMar>
              <w:top w:type="dxa" w:w="140"/>
              <w:left w:type="dxa" w:w="220"/>
              <w:bottom w:type="dxa" w:w="140"/>
              <w:right w:type="dxa" w:w="220"/>
            </w:tcMar>
          </w:tcPr>
          <w:p>
            <w:pPr>
              <w:spacing w:after="0" w:before="0"/>
            </w:pPr>
            <w:r>
              <w:rPr>
                <w:rFonts w:ascii="Calibri" w:cs="Calibri" w:eastAsia="Calibri" w:hAnsi="Calibri"/>
                <w:b/>
                <w:bCs/>
                <w:color w:val="424242"/>
                <w:sz w:val="22"/>
                <w:szCs w:val="22"/>
              </w:rPr>
              <w:t xml:space="preserve">Q1. What does an officer do today to write one order?</w:t>
            </w:r>
          </w:p>
        </w:tc>
      </w:tr>
    </w:tbl>
    <w:p>
      <w:pPr>
        <w:spacing w:after="120" w:before="120" w:line="290"/>
      </w:pPr>
      <w:r>
        <w:rPr>
          <w:rFonts w:ascii="Calibri" w:cs="Calibri" w:eastAsia="Calibri" w:hAnsi="Calibri"/>
          <w:sz w:val="22"/>
          <w:szCs w:val="22"/>
        </w:rPr>
        <w:t xml:space="preserve">Seven steps. (1) Receives a forty-to-sixty page scanned case file. (2) Reads everything and picks out the facts that matter — one to two hours. (3) Cross-checks survey numbers and party names across pages, since they often disagree — thirty to sixty minutes. (4) Asks a senior officer about tricky points. (5) Hands the file to a private drafter who writes the Kannada order — one to two days, ₹1,000 to ₹2,000 in cash. (6) Sends the draft to a typist. (7) Reviews, signs, issues. Total: three to six hours of attention spread over two to three days, plus ₹1,000 to ₹2,000 in cash.</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5F5F5" w:color="auto" w:val="clear"/>
            <w:tcMar>
              <w:top w:type="dxa" w:w="140"/>
              <w:left w:type="dxa" w:w="220"/>
              <w:bottom w:type="dxa" w:w="140"/>
              <w:right w:type="dxa" w:w="220"/>
            </w:tcMar>
          </w:tcPr>
          <w:p>
            <w:pPr>
              <w:spacing w:after="0" w:before="0"/>
            </w:pPr>
            <w:r>
              <w:rPr>
                <w:rFonts w:ascii="Calibri" w:cs="Calibri" w:eastAsia="Calibri" w:hAnsi="Calibri"/>
                <w:b/>
                <w:bCs/>
                <w:color w:val="424242"/>
                <w:sz w:val="22"/>
                <w:szCs w:val="22"/>
              </w:rPr>
              <w:t xml:space="preserve">Q2. How big is the problem in numbers?</w:t>
            </w:r>
          </w:p>
        </w:tc>
      </w:tr>
    </w:tbl>
    <w:p>
      <w:pPr>
        <w:spacing w:after="120" w:before="120" w:line="290"/>
      </w:pPr>
      <w:r>
        <w:rPr>
          <w:rFonts w:ascii="Calibri" w:cs="Calibri" w:eastAsia="Calibri" w:hAnsi="Calibri"/>
          <w:sz w:val="22"/>
          <w:szCs w:val="22"/>
        </w:rPr>
        <w:t xml:space="preserve">A typical caseworker writes between twenty and sixty orders a month. At an average of ₹1,500 per order × thirty orders = ₹45,000 per month, every month, from the caseworker's salary.</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424242"/>
          <w:sz w:val="24"/>
          <w:szCs w:val="24"/>
        </w:rPr>
        <w:t xml:space="preserve">Cost comparison — drafter vs Aadesh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1626"/>
      </w:tblGrid>
      <w:tr>
        <w:tc>
          <w:tcPr>
            <w:tcW w:type="dxa" w:w="22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Human drafter</w:t>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6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C62828"/>
                <w:sz w:val="20"/>
                <w:szCs w:val="20"/>
              </w:rPr>
              <w:t xml:space="preserve">₹1,500</w:t>
            </w:r>
          </w:p>
        </w:tc>
      </w:tr>
      <w:tr>
        <w:tc>
          <w:tcPr>
            <w:tcW w:type="dxa" w:w="22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Aadesh AI (pilot)</w:t>
            </w:r>
          </w:p>
        </w:tc>
        <w:tc>
          <w:tcPr>
            <w:tcW w:type="dxa" w:w="26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6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6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2E7D32"/>
                <w:sz w:val="20"/>
                <w:szCs w:val="20"/>
              </w:rPr>
              <w:t xml:space="preserve">Pilot pricing</w:t>
            </w:r>
          </w:p>
        </w:tc>
      </w:tr>
    </w:tbl>
    <w:p>
      <w:pPr>
        <w:spacing w:after="240" w:before="240"/>
      </w:pPr>
      <w:r>
        <w:rPr>
          <w:rFonts w:ascii="Calibri" w:cs="Calibri" w:eastAsia="Calibri" w:hAnsi="Calibri"/>
          <w:i/>
          <w:iCs/>
          <w:color w:val="616161"/>
          <w:sz w:val="20"/>
          <w:szCs w:val="20"/>
        </w:rPr>
        <w:t xml:space="preserve">Aadesh AI is targeting a price point that delivers significant savings vs the human drafter while remaining sustainable for the platform. Final pricing is in pilot validation.</w:t>
      </w:r>
    </w:p>
    <w:p>
      <w:pPr>
        <w:spacing w:after="160" w:before="240"/>
      </w:pPr>
      <w:r>
        <w:rPr>
          <w:rFonts w:ascii="Calibri" w:cs="Calibri" w:eastAsia="Calibri" w:hAnsi="Calibri"/>
          <w:b/>
          <w:bCs/>
          <w:color w:val="424242"/>
          <w:sz w:val="24"/>
          <w:szCs w:val="24"/>
        </w:rPr>
        <w:t xml:space="preserve">Comparison: today versus with Aadesh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26"/>
      </w:tblGrid>
      <w:tr>
        <w:trPr>
          <w:tblHeader/>
        </w:trPr>
        <w:tc>
          <w:tcPr>
            <w:tcW w:type="dxa" w:w="3400"/>
            <w:tcBorders>
              <w:top w:val="single" w:color="CCCCCC" w:sz="4"/>
              <w:left w:val="single" w:color="CCCCCC" w:sz="4"/>
              <w:bottom w:val="single" w:color="CCCCCC" w:sz="4"/>
              <w:right w:val="single" w:color="CCCCCC" w:sz="4"/>
            </w:tcBorders>
            <w:shd w:fill="424242" w:color="auto" w:val="clear"/>
            <w:tcMar>
              <w:top w:type="dxa" w:w="100"/>
              <w:left w:type="dxa" w:w="140"/>
              <w:bottom w:type="dxa" w:w="100"/>
              <w:right w:type="dxa" w:w="140"/>
            </w:tcMar>
          </w:tcPr>
          <w:p>
            <w:r>
              <w:rPr>
                <w:rFonts w:ascii="Calibri" w:cs="Calibri" w:eastAsia="Calibri" w:hAnsi="Calibri"/>
                <w:b/>
                <w:bCs/>
                <w:color w:val="FFFFFF"/>
                <w:sz w:val="20"/>
                <w:szCs w:val="20"/>
              </w:rPr>
              <w:t xml:space="preserve">Step in the workflow</w:t>
            </w:r>
          </w:p>
        </w:tc>
        <w:tc>
          <w:tcPr>
            <w:tcW w:type="dxa" w:w="2800"/>
            <w:tcBorders>
              <w:top w:val="single" w:color="CCCCCC" w:sz="4"/>
              <w:left w:val="single" w:color="CCCCCC" w:sz="4"/>
              <w:bottom w:val="single" w:color="CCCCCC" w:sz="4"/>
              <w:right w:val="single" w:color="CCCCCC" w:sz="4"/>
            </w:tcBorders>
            <w:shd w:fill="424242" w:color="auto" w:val="clear"/>
            <w:tcMar>
              <w:top w:type="dxa" w:w="100"/>
              <w:left w:type="dxa" w:w="140"/>
              <w:bottom w:type="dxa" w:w="100"/>
              <w:right w:type="dxa" w:w="140"/>
            </w:tcMar>
          </w:tcPr>
          <w:p>
            <w:r>
              <w:rPr>
                <w:rFonts w:ascii="Calibri" w:cs="Calibri" w:eastAsia="Calibri" w:hAnsi="Calibri"/>
                <w:b/>
                <w:bCs/>
                <w:color w:val="FFFFFF"/>
                <w:sz w:val="20"/>
                <w:szCs w:val="20"/>
              </w:rPr>
              <w:t xml:space="preserve">Today (manual)</w:t>
            </w:r>
          </w:p>
        </w:tc>
        <w:tc>
          <w:tcPr>
            <w:tcW w:type="dxa" w:w="2826"/>
            <w:tcBorders>
              <w:top w:val="single" w:color="CCCCCC" w:sz="4"/>
              <w:left w:val="single" w:color="CCCCCC" w:sz="4"/>
              <w:bottom w:val="single" w:color="CCCCCC" w:sz="4"/>
              <w:right w:val="single" w:color="CCCCCC" w:sz="4"/>
            </w:tcBorders>
            <w:shd w:fill="424242" w:color="auto" w:val="clear"/>
            <w:tcMar>
              <w:top w:type="dxa" w:w="100"/>
              <w:left w:type="dxa" w:w="140"/>
              <w:bottom w:type="dxa" w:w="100"/>
              <w:right w:type="dxa" w:w="140"/>
            </w:tcMar>
          </w:tcPr>
          <w:p>
            <w:r>
              <w:rPr>
                <w:rFonts w:ascii="Calibri" w:cs="Calibri" w:eastAsia="Calibri" w:hAnsi="Calibri"/>
                <w:b/>
                <w:bCs/>
                <w:color w:val="FFFFFF"/>
                <w:sz w:val="20"/>
                <w:szCs w:val="20"/>
              </w:rPr>
              <w:t xml:space="preserve">With Aadesh AI</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Read the case file</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20 minutes</w:t>
            </w:r>
          </w:p>
        </w:tc>
        <w:tc>
          <w:tcPr>
            <w:tcW w:type="dxa" w:w="2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0 minutes (AI reads it)</w:t>
            </w:r>
          </w:p>
        </w:tc>
      </w:tr>
      <w:tr>
        <w:tc>
          <w:tcPr>
            <w:tcW w:type="dxa" w:w="3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Extract key facts</w:t>
            </w:r>
          </w:p>
        </w:tc>
        <w:tc>
          <w:tcPr>
            <w:tcW w:type="dxa" w:w="28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15 minutes</w:t>
            </w:r>
          </w:p>
        </w:tc>
        <w:tc>
          <w:tcPr>
            <w:tcW w:type="dxa" w:w="2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0 minutes (AI extracts)</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Draft the order</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60 to 120 minutes</w:t>
            </w:r>
          </w:p>
        </w:tc>
        <w:tc>
          <w:tcPr>
            <w:tcW w:type="dxa" w:w="2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0 minutes (AI drafts)</w:t>
            </w:r>
          </w:p>
        </w:tc>
      </w:tr>
      <w:tr>
        <w:tc>
          <w:tcPr>
            <w:tcW w:type="dxa" w:w="3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Review and correct</w:t>
            </w:r>
          </w:p>
        </w:tc>
        <w:tc>
          <w:tcPr>
            <w:tcW w:type="dxa" w:w="28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30 minutes</w:t>
            </w:r>
          </w:p>
        </w:tc>
        <w:tc>
          <w:tcPr>
            <w:tcW w:type="dxa" w:w="2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5 to 10 minutes</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Total caseworker / officer time</w:t>
            </w:r>
          </w:p>
        </w:tc>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2 to 3 hours</w:t>
            </w:r>
          </w:p>
        </w:tc>
        <w:tc>
          <w:tcPr>
            <w:tcW w:type="dxa" w:w="2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5 to 10 minutes</w:t>
            </w:r>
          </w:p>
        </w:tc>
      </w:tr>
      <w:tr>
        <w:tc>
          <w:tcPr>
            <w:tcW w:type="dxa" w:w="3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Total cash cost</w:t>
            </w:r>
          </w:p>
        </w:tc>
        <w:tc>
          <w:tcPr>
            <w:tcW w:type="dxa" w:w="28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₹1,000 to ₹2,000</w:t>
            </w:r>
          </w:p>
        </w:tc>
        <w:tc>
          <w:tcPr>
            <w:tcW w:type="dxa" w:w="2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Pilot pricing in validation</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5F5F5" w:color="auto" w:val="clear"/>
            <w:tcMar>
              <w:top w:type="dxa" w:w="140"/>
              <w:left w:type="dxa" w:w="220"/>
              <w:bottom w:type="dxa" w:w="140"/>
              <w:right w:type="dxa" w:w="220"/>
            </w:tcMar>
          </w:tcPr>
          <w:p>
            <w:pPr>
              <w:spacing w:after="0" w:before="0"/>
            </w:pPr>
            <w:r>
              <w:rPr>
                <w:rFonts w:ascii="Calibri" w:cs="Calibri" w:eastAsia="Calibri" w:hAnsi="Calibri"/>
                <w:b/>
                <w:bCs/>
                <w:color w:val="424242"/>
                <w:sz w:val="22"/>
                <w:szCs w:val="22"/>
              </w:rPr>
              <w:t xml:space="preserve">Q3. Why don't officers just write everything themselves?</w:t>
            </w:r>
          </w:p>
        </w:tc>
      </w:tr>
    </w:tbl>
    <w:p>
      <w:pPr>
        <w:spacing w:after="120" w:before="120" w:line="290"/>
      </w:pPr>
      <w:r>
        <w:rPr>
          <w:rFonts w:ascii="Calibri" w:cs="Calibri" w:eastAsia="Calibri" w:hAnsi="Calibri"/>
          <w:sz w:val="22"/>
          <w:szCs w:val="22"/>
        </w:rPr>
        <w:t xml:space="preserve">Many do. But it takes one to three hours per order. With twenty pending cases, that becomes the entire workday — and the queue keeps growing. The drafter exists because time is the bigger cost than money.</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5F5F5" w:color="auto" w:val="clear"/>
            <w:tcMar>
              <w:top w:type="dxa" w:w="140"/>
              <w:left w:type="dxa" w:w="220"/>
              <w:bottom w:type="dxa" w:w="140"/>
              <w:right w:type="dxa" w:w="220"/>
            </w:tcMar>
          </w:tcPr>
          <w:p>
            <w:pPr>
              <w:spacing w:after="0" w:before="0"/>
            </w:pPr>
            <w:r>
              <w:rPr>
                <w:rFonts w:ascii="Calibri" w:cs="Calibri" w:eastAsia="Calibri" w:hAnsi="Calibri"/>
                <w:b/>
                <w:bCs/>
                <w:color w:val="424242"/>
                <w:sz w:val="22"/>
                <w:szCs w:val="22"/>
              </w:rPr>
              <w:t xml:space="preserve">Q4. Why doesn't a generic ChatGPT solve this?</w:t>
            </w:r>
          </w:p>
        </w:tc>
      </w:tr>
    </w:tbl>
    <w:p>
      <w:pPr>
        <w:spacing w:after="120" w:before="120" w:line="290"/>
      </w:pPr>
      <w:r>
        <w:rPr>
          <w:rFonts w:ascii="Calibri" w:cs="Calibri" w:eastAsia="Calibri" w:hAnsi="Calibri"/>
          <w:sz w:val="22"/>
          <w:szCs w:val="22"/>
        </w:rPr>
        <w:t xml:space="preserve">Three reasons. (1) Sarakari Kannada is a specialised formal dialect that generic AI does not handle reliably. (2) Every district has its own writing style — Bangalore Urban writes orders differently from Mysore, Gulbarga, Kolar. (3) Generic AI does not learn personal style — every prompt starts from zero.</w:t>
      </w:r>
    </w:p>
    <w:p>
      <w:pPr>
        <w:spacing w:after="120" w:before="50" w:line="290"/>
      </w:pPr>
      <w:r>
        <w:rPr>
          <w:rFonts w:ascii="Calibri" w:cs="Calibri" w:eastAsia="Calibri" w:hAnsi="Calibri"/>
          <w:sz w:val="22"/>
          <w:szCs w:val="22"/>
        </w:rPr>
        <w:t xml:space="preserve">Aadesh AI is built specifically for this combination of constraints.</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2E7D32"/>
          <w:spacing w:val="30"/>
          <w:sz w:val="18"/>
          <w:szCs w:val="18"/>
        </w:rPr>
        <w:t xml:space="preserve">SECTION 3</w:t>
      </w:r>
    </w:p>
    <w:p>
      <w:pPr>
        <w:pBdr>
          <w:bottom w:val="single" w:color="2E7D32" w:sz="24" w:space="8"/>
        </w:pBdr>
        <w:spacing w:after="280" w:before="0"/>
      </w:pPr>
      <w:r>
        <w:rPr>
          <w:rFonts w:ascii="Calibri" w:cs="Calibri" w:eastAsia="Calibri" w:hAnsi="Calibri"/>
          <w:b/>
          <w:bCs/>
          <w:color w:val="000000"/>
          <w:sz w:val="36"/>
          <w:szCs w:val="36"/>
        </w:rPr>
        <w:t xml:space="preserve">The user's journey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Q1. How does someone start using Aadesh AI?</w:t>
            </w:r>
          </w:p>
        </w:tc>
      </w:tr>
    </w:tbl>
    <w:p>
      <w:pPr>
        <w:spacing w:after="120" w:before="120" w:line="290"/>
      </w:pPr>
      <w:r>
        <w:rPr>
          <w:rFonts w:ascii="Calibri" w:cs="Calibri" w:eastAsia="Calibri" w:hAnsi="Calibri"/>
          <w:sz w:val="22"/>
          <w:szCs w:val="22"/>
        </w:rPr>
        <w:t xml:space="preserve">One-time setup, ten minutes. (1) Sign up at aadesh-ai.in using Google login or email. (2) Choose office type and district. (3) Upload five to twenty of your own finalised, signed orders. (4) The AI reads them and learns your drafting style. (5) Done. Ready to use.</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2E7D32"/>
          <w:sz w:val="24"/>
          <w:szCs w:val="24"/>
        </w:rPr>
        <w:t xml:space="preserve">The setup-versus-daily-use flow</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768"/>
        <w:gridCol w:w="360"/>
        <w:gridCol w:w="2768"/>
        <w:gridCol w:w="360"/>
        <w:gridCol w:w="2768"/>
      </w:tblGrid>
      <w:tr>
        <w:tc>
          <w:tcPr>
            <w:tcW w:type="dxa" w:w="2768"/>
            <w:tcBorders>
              <w:top w:val="single" w:color="388E3C" w:sz="6"/>
              <w:left w:val="single" w:color="388E3C" w:sz="6"/>
              <w:bottom w:val="single" w:color="388E3C" w:sz="6"/>
              <w:right w:val="single" w:color="388E3C" w:sz="6"/>
            </w:tcBorders>
            <w:shd w:fill="E8F5E9"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2E7D32"/>
                <w:sz w:val="22"/>
                <w:szCs w:val="22"/>
              </w:rPr>
              <w:t xml:space="preserve">1. Sign up</w:t>
            </w:r>
          </w:p>
          <w:p>
            <w:pPr>
              <w:spacing w:after="0" w:before="0"/>
              <w:jc w:val="center"/>
            </w:pPr>
            <w:r>
              <w:rPr>
                <w:rFonts w:ascii="Calibri" w:cs="Calibri" w:eastAsia="Calibri" w:hAnsi="Calibri"/>
                <w:color w:val="2E7D32"/>
                <w:sz w:val="18"/>
                <w:szCs w:val="18"/>
              </w:rPr>
              <w:t xml:space="preserve">2 minutes</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388E3C"/>
                <w:sz w:val="28"/>
                <w:szCs w:val="28"/>
              </w:rPr>
              <w:t xml:space="preserve">→</w:t>
            </w:r>
          </w:p>
        </w:tc>
        <w:tc>
          <w:tcPr>
            <w:tcW w:type="dxa" w:w="2768"/>
            <w:tcBorders>
              <w:top w:val="single" w:color="388E3C" w:sz="6"/>
              <w:left w:val="single" w:color="388E3C" w:sz="6"/>
              <w:bottom w:val="single" w:color="388E3C" w:sz="6"/>
              <w:right w:val="single" w:color="388E3C" w:sz="6"/>
            </w:tcBorders>
            <w:shd w:fill="E8F5E9"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2E7D32"/>
                <w:sz w:val="22"/>
                <w:szCs w:val="22"/>
              </w:rPr>
              <w:t xml:space="preserve">2. Upload references</w:t>
            </w:r>
          </w:p>
          <w:p>
            <w:pPr>
              <w:spacing w:after="0" w:before="0"/>
              <w:jc w:val="center"/>
            </w:pPr>
            <w:r>
              <w:rPr>
                <w:rFonts w:ascii="Calibri" w:cs="Calibri" w:eastAsia="Calibri" w:hAnsi="Calibri"/>
                <w:color w:val="2E7D32"/>
                <w:sz w:val="18"/>
                <w:szCs w:val="18"/>
              </w:rPr>
              <w:t xml:space="preserve">one-time, 5–10 min</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388E3C"/>
                <w:sz w:val="28"/>
                <w:szCs w:val="28"/>
              </w:rPr>
              <w:t xml:space="preserve">→</w:t>
            </w:r>
          </w:p>
        </w:tc>
        <w:tc>
          <w:tcPr>
            <w:tcW w:type="dxa" w:w="2768"/>
            <w:tcBorders>
              <w:top w:val="single" w:color="388E3C" w:sz="6"/>
              <w:left w:val="single" w:color="388E3C" w:sz="6"/>
              <w:bottom w:val="single" w:color="388E3C" w:sz="6"/>
              <w:right w:val="single" w:color="388E3C" w:sz="6"/>
            </w:tcBorders>
            <w:shd w:fill="E8F5E9"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2E7D32"/>
                <w:sz w:val="22"/>
                <w:szCs w:val="22"/>
              </w:rPr>
              <w:t xml:space="preserve">3. Daily use begins</w:t>
            </w:r>
          </w:p>
          <w:p>
            <w:pPr>
              <w:spacing w:after="0" w:before="0"/>
              <w:jc w:val="center"/>
            </w:pPr>
            <w:r>
              <w:rPr>
                <w:rFonts w:ascii="Calibri" w:cs="Calibri" w:eastAsia="Calibri" w:hAnsi="Calibri"/>
                <w:color w:val="2E7D32"/>
                <w:sz w:val="18"/>
                <w:szCs w:val="18"/>
              </w:rPr>
              <w:t xml:space="preserve">every order, 4 min</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Q2. What does daily use look like?</w:t>
            </w:r>
          </w:p>
        </w:tc>
      </w:tr>
    </w:tbl>
    <w:p>
      <w:pPr>
        <w:spacing w:after="120" w:before="120" w:line="290"/>
      </w:pPr>
      <w:r>
        <w:rPr>
          <w:rFonts w:ascii="Calibri" w:cs="Calibri" w:eastAsia="Calibri" w:hAnsi="Calibri"/>
          <w:sz w:val="22"/>
          <w:szCs w:val="22"/>
        </w:rPr>
        <w:t xml:space="preserve">Four minutes per order. (1) Click "New Order." (2) Upload the case PDF. (3) The AI reads the PDF and extracts the facts. (4) The Entity Lock screen appears: you verify the facts before anything is drafted. (5) The AI asks four to five clarifying questions. (6) The AI generates the full order in your style. (7) You review on screen and edit anything. (8) Download the .docx file. (9) Print, sign, submit.</w:t>
      </w:r>
    </w:p>
    <w:p>
      <w:pPr>
        <w:spacing w:after="120" w:before="50" w:line="290"/>
      </w:pPr>
      <w:r>
        <w:rPr>
          <w:rFonts w:ascii="Calibri" w:cs="Calibri" w:eastAsia="Calibri" w:hAnsi="Calibri"/>
          <w:sz w:val="22"/>
          <w:szCs w:val="22"/>
        </w:rPr>
        <w:t xml:space="preserve">Active caseworker time: about five minutes total.</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Q3. What happens when I edit a draft?</w:t>
            </w:r>
          </w:p>
        </w:tc>
      </w:tr>
    </w:tbl>
    <w:p>
      <w:pPr>
        <w:spacing w:after="120" w:before="120" w:line="290"/>
      </w:pPr>
      <w:r>
        <w:rPr>
          <w:rFonts w:ascii="Calibri" w:cs="Calibri" w:eastAsia="Calibri" w:hAnsi="Calibri"/>
          <w:sz w:val="22"/>
          <w:szCs w:val="22"/>
        </w:rPr>
        <w:t xml:space="preserve">Your edits are saved. Future orders learn from those edits — the AI adjusts its understanding of your style based on what you change. Quality improves with use.</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Q4. What if I transfer to a new office?</w:t>
            </w:r>
          </w:p>
        </w:tc>
      </w:tr>
    </w:tbl>
    <w:p>
      <w:pPr>
        <w:spacing w:after="120" w:before="120" w:line="290"/>
      </w:pPr>
      <w:r>
        <w:rPr>
          <w:rFonts w:ascii="Calibri" w:cs="Calibri" w:eastAsia="Calibri" w:hAnsi="Calibri"/>
          <w:sz w:val="22"/>
          <w:szCs w:val="22"/>
        </w:rPr>
        <w:t xml:space="preserve">Use Transfer Mode. Old data is archived. The AI clears. You upload your new office's reference orders and the AI re-learns. First two weeks free.</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Q5. Where do my orders live? Can other people see them?</w:t>
            </w:r>
          </w:p>
        </w:tc>
      </w:tr>
    </w:tbl>
    <w:p>
      <w:pPr>
        <w:spacing w:after="120" w:before="120" w:line="290"/>
      </w:pPr>
      <w:r>
        <w:rPr>
          <w:rFonts w:ascii="Calibri" w:cs="Calibri" w:eastAsia="Calibri" w:hAnsi="Calibri"/>
          <w:sz w:val="22"/>
          <w:szCs w:val="22"/>
        </w:rPr>
        <w:t xml:space="preserve">Your private space, completely isolated. No other officer — including officers in your own office — can see your orders. The database has row-level security: every read query is filtered by your user ID.</w:t>
      </w:r>
    </w:p>
    <w:p>
      <w:pPr>
        <w:spacing w:after="120" w:before="50" w:line="290"/>
      </w:pPr>
      <w:r>
        <w:rPr>
          <w:rFonts w:ascii="Calibri" w:cs="Calibri" w:eastAsia="Calibri" w:hAnsi="Calibri"/>
          <w:sz w:val="22"/>
          <w:szCs w:val="22"/>
        </w:rPr>
        <w:t xml:space="preserve">Users can request data export and deletion at any time. During the pilot, deletion requests are processed by the founder/admin within 48 hours and logged. Self-service deletion is planned before wider rollout.</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2E7D32"/>
          <w:spacing w:val="30"/>
          <w:sz w:val="18"/>
          <w:szCs w:val="18"/>
        </w:rPr>
        <w:t xml:space="preserve">SECTION 4</w:t>
      </w:r>
    </w:p>
    <w:p>
      <w:pPr>
        <w:pBdr>
          <w:bottom w:val="single" w:color="2E7D32" w:sz="24" w:space="8"/>
        </w:pBdr>
        <w:spacing w:after="280" w:before="0"/>
      </w:pPr>
      <w:r>
        <w:rPr>
          <w:rFonts w:ascii="Calibri" w:cs="Calibri" w:eastAsia="Calibri" w:hAnsi="Calibri"/>
          <w:b/>
          <w:bCs/>
          <w:color w:val="000000"/>
          <w:sz w:val="36"/>
          <w:szCs w:val="36"/>
        </w:rPr>
        <w:t xml:space="preserve">The PDF journey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Q1. What happens when I upload my case PDF?</w:t>
            </w:r>
          </w:p>
        </w:tc>
      </w:tr>
    </w:tbl>
    <w:p>
      <w:pPr>
        <w:spacing w:after="120" w:before="120" w:line="290"/>
      </w:pPr>
      <w:r>
        <w:rPr>
          <w:rFonts w:ascii="Calibri" w:cs="Calibri" w:eastAsia="Calibri" w:hAnsi="Calibri"/>
          <w:sz w:val="22"/>
          <w:szCs w:val="22"/>
        </w:rPr>
        <w:t xml:space="preserve">The system processes scanned government PDFs including CamScanner files. Clear printed Kannada works best. Poor scans, rotated pages, handwriting, or damaged sections may require verification on the Entity Lock screen. From the readable parts, the AI extracts: party names, survey numbers, village/taluk/district, case number, dates, and what relief is being asked.</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2E7D32"/>
          <w:sz w:val="24"/>
          <w:szCs w:val="24"/>
        </w:rPr>
        <w:t xml:space="preserve">The four-step PDF flow</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86"/>
        <w:gridCol w:w="360"/>
        <w:gridCol w:w="1986"/>
        <w:gridCol w:w="360"/>
        <w:gridCol w:w="1986"/>
        <w:gridCol w:w="360"/>
        <w:gridCol w:w="1986"/>
      </w:tblGrid>
      <w:tr>
        <w:tc>
          <w:tcPr>
            <w:tcW w:type="dxa" w:w="1986"/>
            <w:tcBorders>
              <w:top w:val="single" w:color="388E3C" w:sz="6"/>
              <w:left w:val="single" w:color="388E3C" w:sz="6"/>
              <w:bottom w:val="single" w:color="388E3C" w:sz="6"/>
              <w:right w:val="single" w:color="388E3C" w:sz="6"/>
            </w:tcBorders>
            <w:shd w:fill="E8F5E9"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2E7D32"/>
                <w:sz w:val="22"/>
                <w:szCs w:val="22"/>
              </w:rPr>
              <w:t xml:space="preserve">Your PDF</w:t>
            </w:r>
          </w:p>
          <w:p>
            <w:pPr>
              <w:spacing w:after="0" w:before="0"/>
              <w:jc w:val="center"/>
            </w:pPr>
            <w:r>
              <w:rPr>
                <w:rFonts w:ascii="Calibri" w:cs="Calibri" w:eastAsia="Calibri" w:hAnsi="Calibri"/>
                <w:color w:val="2E7D32"/>
                <w:sz w:val="18"/>
                <w:szCs w:val="18"/>
              </w:rPr>
              <w:t xml:space="preserve">up to 80 pages</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388E3C"/>
                <w:sz w:val="28"/>
                <w:szCs w:val="28"/>
              </w:rPr>
              <w:t xml:space="preserve">→</w:t>
            </w:r>
          </w:p>
        </w:tc>
        <w:tc>
          <w:tcPr>
            <w:tcW w:type="dxa" w:w="1986"/>
            <w:tcBorders>
              <w:top w:val="single" w:color="388E3C" w:sz="6"/>
              <w:left w:val="single" w:color="388E3C" w:sz="6"/>
              <w:bottom w:val="single" w:color="388E3C" w:sz="6"/>
              <w:right w:val="single" w:color="388E3C" w:sz="6"/>
            </w:tcBorders>
            <w:shd w:fill="E8F5E9"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2E7D32"/>
                <w:sz w:val="22"/>
                <w:szCs w:val="22"/>
              </w:rPr>
              <w:t xml:space="preserve">AI reads</w:t>
            </w:r>
          </w:p>
          <w:p>
            <w:pPr>
              <w:spacing w:after="0" w:before="0"/>
              <w:jc w:val="center"/>
            </w:pPr>
            <w:r>
              <w:rPr>
                <w:rFonts w:ascii="Calibri" w:cs="Calibri" w:eastAsia="Calibri" w:hAnsi="Calibri"/>
                <w:color w:val="2E7D32"/>
                <w:sz w:val="18"/>
                <w:szCs w:val="18"/>
              </w:rPr>
              <w:t xml:space="preserve">every readable page</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388E3C"/>
                <w:sz w:val="28"/>
                <w:szCs w:val="28"/>
              </w:rPr>
              <w:t xml:space="preserve">→</w:t>
            </w:r>
          </w:p>
        </w:tc>
        <w:tc>
          <w:tcPr>
            <w:tcW w:type="dxa" w:w="1986"/>
            <w:tcBorders>
              <w:top w:val="single" w:color="388E3C" w:sz="6"/>
              <w:left w:val="single" w:color="388E3C" w:sz="6"/>
              <w:bottom w:val="single" w:color="388E3C" w:sz="6"/>
              <w:right w:val="single" w:color="388E3C" w:sz="6"/>
            </w:tcBorders>
            <w:shd w:fill="E8F5E9"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2E7D32"/>
                <w:sz w:val="22"/>
                <w:szCs w:val="22"/>
              </w:rPr>
              <w:t xml:space="preserve">You verify</w:t>
            </w:r>
          </w:p>
          <w:p>
            <w:pPr>
              <w:spacing w:after="0" w:before="0"/>
              <w:jc w:val="center"/>
            </w:pPr>
            <w:r>
              <w:rPr>
                <w:rFonts w:ascii="Calibri" w:cs="Calibri" w:eastAsia="Calibri" w:hAnsi="Calibri"/>
                <w:color w:val="2E7D32"/>
                <w:sz w:val="18"/>
                <w:szCs w:val="18"/>
              </w:rPr>
              <w:t xml:space="preserve">Entity Lock screen</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388E3C"/>
                <w:sz w:val="28"/>
                <w:szCs w:val="28"/>
              </w:rPr>
              <w:t xml:space="preserve">→</w:t>
            </w:r>
          </w:p>
        </w:tc>
        <w:tc>
          <w:tcPr>
            <w:tcW w:type="dxa" w:w="1986"/>
            <w:tcBorders>
              <w:top w:val="single" w:color="388E3C" w:sz="6"/>
              <w:left w:val="single" w:color="388E3C" w:sz="6"/>
              <w:bottom w:val="single" w:color="388E3C" w:sz="6"/>
              <w:right w:val="single" w:color="388E3C" w:sz="6"/>
            </w:tcBorders>
            <w:shd w:fill="E8F5E9"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2E7D32"/>
                <w:sz w:val="22"/>
                <w:szCs w:val="22"/>
              </w:rPr>
              <w:t xml:space="preserve">Order ready</w:t>
            </w:r>
          </w:p>
          <w:p>
            <w:pPr>
              <w:spacing w:after="0" w:before="0"/>
              <w:jc w:val="center"/>
            </w:pPr>
            <w:r>
              <w:rPr>
                <w:rFonts w:ascii="Calibri" w:cs="Calibri" w:eastAsia="Calibri" w:hAnsi="Calibri"/>
                <w:color w:val="2E7D32"/>
                <w:sz w:val="18"/>
                <w:szCs w:val="18"/>
              </w:rPr>
              <w:t xml:space="preserve">in your style</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Q2. What if some details in the PDF disagree with each other?</w:t>
            </w:r>
          </w:p>
        </w:tc>
      </w:tr>
    </w:tbl>
    <w:p>
      <w:pPr>
        <w:spacing w:after="120" w:before="120" w:line="290"/>
      </w:pPr>
      <w:r>
        <w:rPr>
          <w:rFonts w:ascii="Calibri" w:cs="Calibri" w:eastAsia="Calibri" w:hAnsi="Calibri"/>
          <w:sz w:val="22"/>
          <w:szCs w:val="22"/>
        </w:rPr>
        <w:t xml:space="preserve">This happens often. The survey number on page four may not match page twelve. The appellant's age in the appeal memo may differ from the Aadhaar card. The extent recorded in the tippani may differ from the registered deed.</w:t>
      </w:r>
    </w:p>
    <w:p>
      <w:pPr>
        <w:spacing w:after="120" w:before="50" w:line="290"/>
      </w:pPr>
      <w:r>
        <w:rPr>
          <w:rFonts w:ascii="Calibri" w:cs="Calibri" w:eastAsia="Calibri" w:hAnsi="Calibri"/>
          <w:sz w:val="22"/>
          <w:szCs w:val="22"/>
        </w:rPr>
        <w:t xml:space="preserve">The AI flags every disagreement on the Entity Lock screen. You decide which is correct before any draft is written. The AI follows a fixed precedence rule when sources disagree. You can override the AI's default choice.</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2E7D32"/>
          <w:sz w:val="24"/>
          <w:szCs w:val="24"/>
        </w:rPr>
        <w:t xml:space="preserve">Rule 18 conflict precedence pyramid</w:t>
      </w:r>
    </w:p>
    <w:tbl>
      <w:tblPr>
        <w:tblW w:type="dxa" w:w="30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tblGrid>
      <w:tr>
        <w:tc>
          <w:tcPr>
            <w:tcW w:type="dxa" w:w="3000"/>
            <w:tcBorders>
              <w:top w:val="single" w:color="FFFFFF" w:sz="4"/>
              <w:left w:val="single" w:color="FFFFFF" w:sz="4"/>
              <w:bottom w:val="single" w:color="FFFFFF" w:sz="4"/>
              <w:right w:val="single" w:color="FFFFFF" w:sz="4"/>
            </w:tcBorders>
            <w:shd w:fill="C62828" w:color="auto" w:val="clear"/>
            <w:tcMar>
              <w:top w:type="dxa" w:w="140"/>
              <w:left w:type="dxa" w:w="200"/>
              <w:bottom w:type="dxa" w:w="140"/>
              <w:right w:type="dxa" w:w="200"/>
            </w:tcMar>
            <w:vAlign w:val="center"/>
          </w:tcPr>
          <w:p>
            <w:pPr>
              <w:spacing w:after="0" w:before="0"/>
              <w:jc w:val="center"/>
            </w:pPr>
            <w:r>
              <w:rPr>
                <w:rFonts w:ascii="Calibri" w:cs="Calibri" w:eastAsia="Calibri" w:hAnsi="Calibri"/>
                <w:b/>
                <w:bCs/>
                <w:color w:val="FFFFFF"/>
                <w:sz w:val="22"/>
                <w:szCs w:val="22"/>
              </w:rPr>
              <w:t xml:space="preserve">Registered Deed</w:t>
            </w:r>
          </w:p>
        </w:tc>
      </w:tr>
    </w:tbl>
    <w:p>
      <w:pPr>
        <w:spacing w:after="40" w:before="0"/>
      </w:pPr>
      <w:r>
        <w:rPr>
          <w:rFonts w:ascii="Calibri" w:cs="Calibri" w:eastAsia="Calibri" w:hAnsi="Calibri"/>
          <w:sz w:val="22"/>
          <w:szCs w:val="22"/>
        </w:rPr>
        <w:t xml:space="preserve"/>
      </w:r>
    </w:p>
    <w:tbl>
      <w:tblPr>
        <w:tblW w:type="dxa" w:w="48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tblGrid>
      <w:tr>
        <w:tc>
          <w:tcPr>
            <w:tcW w:type="dxa" w:w="4800"/>
            <w:tcBorders>
              <w:top w:val="single" w:color="FFFFFF" w:sz="4"/>
              <w:left w:val="single" w:color="FFFFFF" w:sz="4"/>
              <w:bottom w:val="single" w:color="FFFFFF" w:sz="4"/>
              <w:right w:val="single" w:color="FFFFFF" w:sz="4"/>
            </w:tcBorders>
            <w:shd w:fill="E65100" w:color="auto" w:val="clear"/>
            <w:tcMar>
              <w:top w:type="dxa" w:w="140"/>
              <w:left w:type="dxa" w:w="200"/>
              <w:bottom w:type="dxa" w:w="140"/>
              <w:right w:type="dxa" w:w="200"/>
            </w:tcMar>
            <w:vAlign w:val="center"/>
          </w:tcPr>
          <w:p>
            <w:pPr>
              <w:spacing w:after="0" w:before="0"/>
              <w:jc w:val="center"/>
            </w:pPr>
            <w:r>
              <w:rPr>
                <w:rFonts w:ascii="Calibri" w:cs="Calibri" w:eastAsia="Calibri" w:hAnsi="Calibri"/>
                <w:b/>
                <w:bCs/>
                <w:color w:val="FFFFFF"/>
                <w:sz w:val="22"/>
                <w:szCs w:val="22"/>
              </w:rPr>
              <w:t xml:space="preserve">Aadhaar / RTC / Official ID</w:t>
            </w:r>
          </w:p>
        </w:tc>
      </w:tr>
    </w:tbl>
    <w:p>
      <w:pPr>
        <w:spacing w:after="40" w:before="0"/>
      </w:pPr>
      <w:r>
        <w:rPr>
          <w:rFonts w:ascii="Calibri" w:cs="Calibri" w:eastAsia="Calibri" w:hAnsi="Calibri"/>
          <w:sz w:val="22"/>
          <w:szCs w:val="22"/>
        </w:rPr>
        <w:t xml:space="preserve"/>
      </w:r>
    </w:p>
    <w:tbl>
      <w:tblPr>
        <w:tblW w:type="dxa" w:w="6600"/>
        <w:jc w:val="center"/>
        <w:tblBorders>
          <w:top w:val="none" w:color="FFFFFF" w:sz="0"/>
          <w:left w:val="none" w:color="FFFFFF" w:sz="0"/>
          <w:bottom w:val="none" w:color="FFFFFF" w:sz="0"/>
          <w:right w:val="none" w:color="FFFFFF" w:sz="0"/>
          <w:insideH w:val="none" w:color="FFFFFF" w:sz="0"/>
          <w:insideV w:val="none" w:color="FFFFFF" w:sz="0"/>
        </w:tblBorders>
      </w:tblPr>
      <w:tblGrid>
        <w:gridCol w:w="6600"/>
      </w:tblGrid>
      <w:tr>
        <w:tc>
          <w:tcPr>
            <w:tcW w:type="dxa" w:w="6600"/>
            <w:tcBorders>
              <w:top w:val="single" w:color="FFFFFF" w:sz="4"/>
              <w:left w:val="single" w:color="FFFFFF" w:sz="4"/>
              <w:bottom w:val="single" w:color="FFFFFF" w:sz="4"/>
              <w:right w:val="single" w:color="FFFFFF" w:sz="4"/>
            </w:tcBorders>
            <w:shd w:fill="F57C00" w:color="auto" w:val="clear"/>
            <w:tcMar>
              <w:top w:type="dxa" w:w="140"/>
              <w:left w:type="dxa" w:w="200"/>
              <w:bottom w:type="dxa" w:w="140"/>
              <w:right w:type="dxa" w:w="200"/>
            </w:tcMar>
            <w:vAlign w:val="center"/>
          </w:tcPr>
          <w:p>
            <w:pPr>
              <w:spacing w:after="0" w:before="0"/>
              <w:jc w:val="center"/>
            </w:pPr>
            <w:r>
              <w:rPr>
                <w:rFonts w:ascii="Calibri" w:cs="Calibri" w:eastAsia="Calibri" w:hAnsi="Calibri"/>
                <w:b/>
                <w:bCs/>
                <w:color w:val="FFFFFF"/>
                <w:sz w:val="22"/>
                <w:szCs w:val="22"/>
              </w:rPr>
              <w:t xml:space="preserve">Appeal Memorandum</w:t>
            </w:r>
          </w:p>
        </w:tc>
      </w:tr>
    </w:tbl>
    <w:p>
      <w:pPr>
        <w:spacing w:after="40" w:before="0"/>
      </w:pPr>
      <w:r>
        <w:rPr>
          <w:rFonts w:ascii="Calibri" w:cs="Calibri" w:eastAsia="Calibri" w:hAnsi="Calibri"/>
          <w:sz w:val="22"/>
          <w:szCs w:val="22"/>
        </w:rPr>
        <w:t xml:space="preserve"/>
      </w:r>
    </w:p>
    <w:tbl>
      <w:tblPr>
        <w:tblW w:type="dxa" w:w="8400"/>
        <w:jc w:val="center"/>
        <w:tblBorders>
          <w:top w:val="none" w:color="FFFFFF" w:sz="0"/>
          <w:left w:val="none" w:color="FFFFFF" w:sz="0"/>
          <w:bottom w:val="none" w:color="FFFFFF" w:sz="0"/>
          <w:right w:val="none" w:color="FFFFFF" w:sz="0"/>
          <w:insideH w:val="none" w:color="FFFFFF" w:sz="0"/>
          <w:insideV w:val="none" w:color="FFFFFF" w:sz="0"/>
        </w:tblBorders>
      </w:tblPr>
      <w:tblGrid>
        <w:gridCol w:w="8400"/>
      </w:tblGrid>
      <w:tr>
        <w:tc>
          <w:tcPr>
            <w:tcW w:type="dxa" w:w="8400"/>
            <w:tcBorders>
              <w:top w:val="single" w:color="FFFFFF" w:sz="4"/>
              <w:left w:val="single" w:color="FFFFFF" w:sz="4"/>
              <w:bottom w:val="single" w:color="FFFFFF" w:sz="4"/>
              <w:right w:val="single" w:color="FFFFFF" w:sz="4"/>
            </w:tcBorders>
            <w:shd w:fill="616161" w:color="auto" w:val="clear"/>
            <w:tcMar>
              <w:top w:type="dxa" w:w="140"/>
              <w:left w:type="dxa" w:w="200"/>
              <w:bottom w:type="dxa" w:w="140"/>
              <w:right w:type="dxa" w:w="200"/>
            </w:tcMar>
            <w:vAlign w:val="center"/>
          </w:tcPr>
          <w:p>
            <w:pPr>
              <w:spacing w:after="0" w:before="0"/>
              <w:jc w:val="center"/>
            </w:pPr>
            <w:r>
              <w:rPr>
                <w:rFonts w:ascii="Calibri" w:cs="Calibri" w:eastAsia="Calibri" w:hAnsi="Calibri"/>
                <w:b/>
                <w:bCs/>
                <w:color w:val="FFFFFF"/>
                <w:sz w:val="22"/>
                <w:szCs w:val="22"/>
              </w:rPr>
              <w:t xml:space="preserve">Informal Statement</w:t>
            </w:r>
          </w:p>
        </w:tc>
      </w:tr>
    </w:tbl>
    <w:p>
      <w:pPr>
        <w:spacing w:after="40" w:before="0"/>
      </w:pPr>
      <w:r>
        <w:rPr>
          <w:rFonts w:ascii="Calibri" w:cs="Calibri" w:eastAsia="Calibri" w:hAnsi="Calibri"/>
          <w:sz w:val="22"/>
          <w:szCs w:val="22"/>
        </w:rPr>
        <w:t xml:space="preserve"/>
      </w:r>
    </w:p>
    <w:p>
      <w:pPr>
        <w:spacing w:after="0" w:before="0"/>
      </w:pPr>
      <w:r>
        <w:rPr>
          <w:rFonts w:ascii="Calibri" w:cs="Calibri" w:eastAsia="Calibri" w:hAnsi="Calibri"/>
          <w:sz w:val="22"/>
          <w:szCs w:val="22"/>
        </w:rPr>
        <w:t xml:space="preserve"/>
      </w:r>
    </w:p>
    <w:p>
      <w:pPr>
        <w:spacing w:after="240" w:before="0"/>
      </w:pPr>
      <w:r>
        <w:rPr>
          <w:rFonts w:ascii="Calibri" w:cs="Calibri" w:eastAsia="Calibri" w:hAnsi="Calibri"/>
          <w:i/>
          <w:iCs/>
          <w:color w:val="616161"/>
          <w:sz w:val="20"/>
          <w:szCs w:val="20"/>
        </w:rPr>
        <w:t xml:space="preserve">When two sources disagree, the higher tier wins. Officer can override on Entity Lock screen.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Q3. What if a fact is missing in the PDF?</w:t>
            </w:r>
          </w:p>
        </w:tc>
      </w:tr>
    </w:tbl>
    <w:p>
      <w:pPr>
        <w:spacing w:after="120" w:before="120" w:line="290"/>
      </w:pPr>
      <w:r>
        <w:rPr>
          <w:rFonts w:ascii="Calibri" w:cs="Calibri" w:eastAsia="Calibri" w:hAnsi="Calibri"/>
          <w:sz w:val="22"/>
          <w:szCs w:val="22"/>
        </w:rPr>
        <w:t xml:space="preserve">The system is instructed not to fabricate. If a fact is missing or ambiguous, it leaves a placeholder like [___] in the draft and adds a note in the Review Note section. It will also ask you a clarifying question instead of guessing.</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8F5E9" w:color="auto" w:val="clear"/>
            <w:tcMar>
              <w:top w:type="dxa" w:w="140"/>
              <w:left w:type="dxa" w:w="220"/>
              <w:bottom w:type="dxa" w:w="140"/>
              <w:right w:type="dxa" w:w="220"/>
            </w:tcMar>
          </w:tcPr>
          <w:p>
            <w:pPr>
              <w:spacing w:after="0" w:before="0"/>
            </w:pPr>
            <w:r>
              <w:rPr>
                <w:rFonts w:ascii="Calibri" w:cs="Calibri" w:eastAsia="Calibri" w:hAnsi="Calibri"/>
                <w:b/>
                <w:bCs/>
                <w:color w:val="2E7D32"/>
                <w:sz w:val="22"/>
                <w:szCs w:val="22"/>
              </w:rPr>
              <w:t xml:space="preserve">Q4. Are there limits on the PDF?</w:t>
            </w:r>
          </w:p>
        </w:tc>
      </w:tr>
    </w:tbl>
    <w:p>
      <w:pPr>
        <w:spacing w:after="120" w:before="120" w:line="290"/>
      </w:pPr>
      <w:r>
        <w:rPr>
          <w:rFonts w:ascii="Calibri" w:cs="Calibri" w:eastAsia="Calibri" w:hAnsi="Calibri"/>
          <w:sz w:val="22"/>
          <w:szCs w:val="22"/>
        </w:rPr>
        <w:t xml:space="preserve">Up to eighty pages, up to thirty megabytes. PDF, DOCX, JPG, and PNG are all accepted.</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E65100"/>
          <w:spacing w:val="30"/>
          <w:sz w:val="18"/>
          <w:szCs w:val="18"/>
        </w:rPr>
        <w:t xml:space="preserve">SECTION 5</w:t>
      </w:r>
    </w:p>
    <w:p>
      <w:pPr>
        <w:pBdr>
          <w:bottom w:val="single" w:color="E65100" w:sz="24" w:space="8"/>
        </w:pBdr>
        <w:spacing w:after="280" w:before="0"/>
      </w:pPr>
      <w:r>
        <w:rPr>
          <w:rFonts w:ascii="Calibri" w:cs="Calibri" w:eastAsia="Calibri" w:hAnsi="Calibri"/>
          <w:b/>
          <w:bCs/>
          <w:color w:val="000000"/>
          <w:sz w:val="36"/>
          <w:szCs w:val="36"/>
        </w:rPr>
        <w:t xml:space="preserve">What makes Aadesh different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Q1. Can't a generic AI tool do this?</w:t>
            </w:r>
          </w:p>
        </w:tc>
      </w:tr>
    </w:tbl>
    <w:p>
      <w:pPr>
        <w:spacing w:after="120" w:before="120" w:line="290"/>
      </w:pPr>
      <w:r>
        <w:rPr>
          <w:rFonts w:ascii="Calibri" w:cs="Calibri" w:eastAsia="Calibri" w:hAnsi="Calibri"/>
          <w:sz w:val="22"/>
          <w:szCs w:val="22"/>
        </w:rPr>
        <w:t xml:space="preserve">In our tests, generic tools were inconsistent for Sarakari Kannada legal drafting and did not preserve house-style conventions. Some tools showed weakness with Kannada inputs. None of them learn personal drafting style across sessions.</w:t>
      </w:r>
    </w:p>
    <w:p>
      <w:pPr>
        <w:spacing w:after="120" w:before="50" w:line="290"/>
      </w:pPr>
      <w:r>
        <w:rPr>
          <w:rFonts w:ascii="Calibri" w:cs="Calibri" w:eastAsia="Calibri" w:hAnsi="Calibri"/>
          <w:sz w:val="22"/>
          <w:szCs w:val="22"/>
        </w:rPr>
        <w:t xml:space="preserve">Generic AI tools do not provide Aadesh's combined workflow: per-user style learning, Entity Lock, officer reasoning, manifest hashing, Assistance Report, and Sarakari Kannada drafting in one product.</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E65100"/>
          <w:sz w:val="24"/>
          <w:szCs w:val="24"/>
        </w:rPr>
        <w:t xml:space="preserve">The per-district style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4"/>
              <w:left w:val="single" w:color="CCCCCC" w:sz="4"/>
              <w:bottom w:val="single" w:color="CCCCCC" w:sz="4"/>
              <w:right w:val="single" w:color="CCCCCC" w:sz="4"/>
            </w:tcBorders>
            <w:shd w:fill="E65100" w:color="auto" w:val="clear"/>
            <w:tcMar>
              <w:top w:type="dxa" w:w="100"/>
              <w:left w:type="dxa" w:w="140"/>
              <w:bottom w:type="dxa" w:w="100"/>
              <w:right w:type="dxa" w:w="140"/>
            </w:tcMar>
          </w:tcPr>
          <w:p>
            <w:r>
              <w:rPr>
                <w:rFonts w:ascii="Calibri" w:cs="Calibri" w:eastAsia="Calibri" w:hAnsi="Calibri"/>
                <w:b/>
                <w:bCs/>
                <w:color w:val="FFFFFF"/>
                <w:sz w:val="20"/>
                <w:szCs w:val="20"/>
              </w:rPr>
              <w:t xml:space="preserve">District</w:t>
            </w:r>
          </w:p>
        </w:tc>
        <w:tc>
          <w:tcPr>
            <w:tcW w:type="dxa" w:w="6626"/>
            <w:tcBorders>
              <w:top w:val="single" w:color="CCCCCC" w:sz="4"/>
              <w:left w:val="single" w:color="CCCCCC" w:sz="4"/>
              <w:bottom w:val="single" w:color="CCCCCC" w:sz="4"/>
              <w:right w:val="single" w:color="CCCCCC" w:sz="4"/>
            </w:tcBorders>
            <w:shd w:fill="E65100" w:color="auto" w:val="clear"/>
            <w:tcMar>
              <w:top w:type="dxa" w:w="100"/>
              <w:left w:type="dxa" w:w="140"/>
              <w:bottom w:type="dxa" w:w="100"/>
              <w:right w:type="dxa" w:w="140"/>
            </w:tcMar>
          </w:tcPr>
          <w:p>
            <w:r>
              <w:rPr>
                <w:rFonts w:ascii="Calibri" w:cs="Calibri" w:eastAsia="Calibri" w:hAnsi="Calibri"/>
                <w:b/>
                <w:bCs/>
                <w:color w:val="FFFFFF"/>
                <w:sz w:val="20"/>
                <w:szCs w:val="20"/>
              </w:rPr>
              <w:t xml:space="preserve">Style characteristic</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Bangalore Urban</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Formal urban phrasing, city-specific land terminology</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Mysore</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Different section structures, different fixed text blocks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Gulbarga</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North Karnataka Kannada variations</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Kolar</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Distinct local terminology and format traditions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Shimoga</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Unique Malnad-region administrative phrasing</w:t>
            </w:r>
          </w:p>
        </w:tc>
      </w:tr>
    </w:tbl>
    <w:p>
      <w:pPr>
        <w:spacing w:after="240" w:before="200"/>
      </w:pPr>
      <w:r>
        <w:rPr>
          <w:rFonts w:ascii="Calibri" w:cs="Calibri" w:eastAsia="Calibri" w:hAnsi="Calibri"/>
          <w:i/>
          <w:iCs/>
          <w:color w:val="424242"/>
          <w:sz w:val="22"/>
          <w:szCs w:val="22"/>
        </w:rPr>
        <w:t xml:space="preserve">No template works across all thirty-one Karnataka districts. Per-officer style learning is the moat: every officer trains the AI on their own files, so each user gets a different version tuned to their writing.</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Q2. How does Aadesh actually learn each user's style?</w:t>
            </w:r>
          </w:p>
        </w:tc>
      </w:tr>
    </w:tbl>
    <w:p>
      <w:pPr>
        <w:spacing w:after="120" w:before="120" w:line="290"/>
      </w:pPr>
      <w:r>
        <w:rPr>
          <w:rFonts w:ascii="Calibri" w:cs="Calibri" w:eastAsia="Calibri" w:hAnsi="Calibri"/>
          <w:sz w:val="22"/>
          <w:szCs w:val="22"/>
        </w:rPr>
        <w:t xml:space="preserve">Two methods working together.</w:t>
      </w:r>
    </w:p>
    <w:p>
      <w:pPr>
        <w:spacing w:after="120" w:before="50" w:line="290"/>
      </w:pPr>
      <w:r>
        <w:rPr>
          <w:rFonts w:ascii="Calibri" w:cs="Calibri" w:eastAsia="Calibri" w:hAnsi="Calibri"/>
          <w:sz w:val="22"/>
          <w:szCs w:val="22"/>
        </w:rPr>
        <w:t xml:space="preserve">Method 1 — Auto-prompt generator. When you upload twenty orders, the AI reads all of them and writes a custom set of instructions for itself, specific to your office. It detects your document structure, fixed text blocks, terminology, and decision patterns.</w:t>
      </w:r>
    </w:p>
    <w:p>
      <w:pPr>
        <w:spacing w:after="120" w:before="50" w:line="290"/>
      </w:pPr>
      <w:r>
        <w:rPr>
          <w:rFonts w:ascii="Calibri" w:cs="Calibri" w:eastAsia="Calibri" w:hAnsi="Calibri"/>
          <w:sz w:val="22"/>
          <w:szCs w:val="22"/>
        </w:rPr>
        <w:t xml:space="preserve">Method 2 — Reference library in working memory. Your twenty orders stay in the AI's context window during every generation. When drafting a new order, it has all twenty available to consult.</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Q3. Will my style data ever be shared or used to train other people's AI?</w:t>
            </w:r>
          </w:p>
        </w:tc>
      </w:tr>
    </w:tbl>
    <w:p>
      <w:pPr>
        <w:spacing w:after="120" w:before="120" w:line="290"/>
      </w:pPr>
      <w:r>
        <w:rPr>
          <w:rFonts w:ascii="Calibri" w:cs="Calibri" w:eastAsia="Calibri" w:hAnsi="Calibri"/>
          <w:sz w:val="22"/>
          <w:szCs w:val="22"/>
        </w:rPr>
        <w:t xml:space="preserve">Aadesh does not intentionally use user documents to train shared models, and processing is limited to generating the user's own draft. Other officers cannot see your data. If you delete your account, all your data is permanently removed.</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E65100"/>
          <w:spacing w:val="30"/>
          <w:sz w:val="18"/>
          <w:szCs w:val="18"/>
        </w:rPr>
        <w:t xml:space="preserve">SECTION 6</w:t>
      </w:r>
    </w:p>
    <w:p>
      <w:pPr>
        <w:pBdr>
          <w:bottom w:val="single" w:color="E65100" w:sz="24" w:space="8"/>
        </w:pBdr>
        <w:spacing w:after="280" w:before="0"/>
      </w:pPr>
      <w:r>
        <w:rPr>
          <w:rFonts w:ascii="Calibri" w:cs="Calibri" w:eastAsia="Calibri" w:hAnsi="Calibri"/>
          <w:b/>
          <w:bCs/>
          <w:color w:val="000000"/>
          <w:sz w:val="36"/>
          <w:szCs w:val="36"/>
        </w:rPr>
        <w:t xml:space="preserve">The technology behind it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Q1. Where does Aadesh AI live?</w:t>
            </w:r>
          </w:p>
        </w:tc>
      </w:tr>
    </w:tbl>
    <w:p>
      <w:pPr>
        <w:spacing w:after="120" w:before="120" w:line="290"/>
      </w:pPr>
      <w:r>
        <w:rPr>
          <w:rFonts w:ascii="Calibri" w:cs="Calibri" w:eastAsia="Calibri" w:hAnsi="Calibri"/>
          <w:sz w:val="22"/>
          <w:szCs w:val="22"/>
        </w:rPr>
        <w:t xml:space="preserve">On a cloud server in Bangalore, India. The website is built with Next.js. The database is in Mumbai (Supabase, Indian region). The AI brain is Anthropic Claude Sonnet 4.6. Payments go through Razorpay. Domain is aadesh-ai.in.</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E65100"/>
          <w:sz w:val="24"/>
          <w:szCs w:val="24"/>
        </w:rPr>
        <w:t xml:space="preserve">The cloud architecture, in plain English</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86"/>
        <w:gridCol w:w="360"/>
        <w:gridCol w:w="1986"/>
        <w:gridCol w:w="360"/>
        <w:gridCol w:w="1986"/>
        <w:gridCol w:w="360"/>
        <w:gridCol w:w="1986"/>
      </w:tblGrid>
      <w:tr>
        <w:tc>
          <w:tcPr>
            <w:tcW w:type="dxa" w:w="1986"/>
            <w:tcBorders>
              <w:top w:val="single" w:color="F57C00" w:sz="6"/>
              <w:left w:val="single" w:color="F57C00" w:sz="6"/>
              <w:bottom w:val="single" w:color="F57C00" w:sz="6"/>
              <w:right w:val="single" w:color="F57C00" w:sz="6"/>
            </w:tcBorders>
            <w:shd w:fill="FFF3E0"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E65100"/>
                <w:sz w:val="22"/>
                <w:szCs w:val="22"/>
              </w:rPr>
              <w:t xml:space="preserve">Officer browser</w:t>
            </w:r>
          </w:p>
          <w:p>
            <w:pPr>
              <w:spacing w:after="0" w:before="0"/>
              <w:jc w:val="center"/>
            </w:pPr>
            <w:r>
              <w:rPr>
                <w:rFonts w:ascii="Calibri" w:cs="Calibri" w:eastAsia="Calibri" w:hAnsi="Calibri"/>
                <w:color w:val="E65100"/>
                <w:sz w:val="18"/>
                <w:szCs w:val="18"/>
              </w:rPr>
              <w:t xml:space="preserve">aadesh-ai.in</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F57C00"/>
                <w:sz w:val="28"/>
                <w:szCs w:val="28"/>
              </w:rPr>
              <w:t xml:space="preserve">→</w:t>
            </w:r>
          </w:p>
        </w:tc>
        <w:tc>
          <w:tcPr>
            <w:tcW w:type="dxa" w:w="1986"/>
            <w:tcBorders>
              <w:top w:val="single" w:color="F57C00" w:sz="6"/>
              <w:left w:val="single" w:color="F57C00" w:sz="6"/>
              <w:bottom w:val="single" w:color="F57C00" w:sz="6"/>
              <w:right w:val="single" w:color="F57C00" w:sz="6"/>
            </w:tcBorders>
            <w:shd w:fill="FFF3E0"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E65100"/>
                <w:sz w:val="22"/>
                <w:szCs w:val="22"/>
              </w:rPr>
              <w:t xml:space="preserve">Bangalore VPS</w:t>
            </w:r>
          </w:p>
          <w:p>
            <w:pPr>
              <w:spacing w:after="0" w:before="0"/>
              <w:jc w:val="center"/>
            </w:pPr>
            <w:r>
              <w:rPr>
                <w:rFonts w:ascii="Calibri" w:cs="Calibri" w:eastAsia="Calibri" w:hAnsi="Calibri"/>
                <w:color w:val="E65100"/>
                <w:sz w:val="18"/>
                <w:szCs w:val="18"/>
              </w:rPr>
              <w:t xml:space="preserve">Next.js app</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F57C00"/>
                <w:sz w:val="28"/>
                <w:szCs w:val="28"/>
              </w:rPr>
              <w:t xml:space="preserve">→</w:t>
            </w:r>
          </w:p>
        </w:tc>
        <w:tc>
          <w:tcPr>
            <w:tcW w:type="dxa" w:w="1986"/>
            <w:tcBorders>
              <w:top w:val="single" w:color="F57C00" w:sz="6"/>
              <w:left w:val="single" w:color="F57C00" w:sz="6"/>
              <w:bottom w:val="single" w:color="F57C00" w:sz="6"/>
              <w:right w:val="single" w:color="F57C00" w:sz="6"/>
            </w:tcBorders>
            <w:shd w:fill="FFF3E0"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E65100"/>
                <w:sz w:val="22"/>
                <w:szCs w:val="22"/>
              </w:rPr>
              <w:t xml:space="preserve">Mumbai database</w:t>
            </w:r>
          </w:p>
          <w:p>
            <w:pPr>
              <w:spacing w:after="0" w:before="0"/>
              <w:jc w:val="center"/>
            </w:pPr>
            <w:r>
              <w:rPr>
                <w:rFonts w:ascii="Calibri" w:cs="Calibri" w:eastAsia="Calibri" w:hAnsi="Calibri"/>
                <w:color w:val="E65100"/>
                <w:sz w:val="18"/>
                <w:szCs w:val="18"/>
              </w:rPr>
              <w:t xml:space="preserve">Supabase</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F57C00"/>
                <w:sz w:val="28"/>
                <w:szCs w:val="28"/>
              </w:rPr>
              <w:t xml:space="preserve">→</w:t>
            </w:r>
          </w:p>
        </w:tc>
        <w:tc>
          <w:tcPr>
            <w:tcW w:type="dxa" w:w="1986"/>
            <w:tcBorders>
              <w:top w:val="single" w:color="F57C00" w:sz="6"/>
              <w:left w:val="single" w:color="F57C00" w:sz="6"/>
              <w:bottom w:val="single" w:color="F57C00" w:sz="6"/>
              <w:right w:val="single" w:color="F57C00" w:sz="6"/>
            </w:tcBorders>
            <w:shd w:fill="FFF3E0"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E65100"/>
                <w:sz w:val="22"/>
                <w:szCs w:val="22"/>
              </w:rPr>
              <w:t xml:space="preserve">AI brain</w:t>
            </w:r>
          </w:p>
          <w:p>
            <w:pPr>
              <w:spacing w:after="0" w:before="0"/>
              <w:jc w:val="center"/>
            </w:pPr>
            <w:r>
              <w:rPr>
                <w:rFonts w:ascii="Calibri" w:cs="Calibri" w:eastAsia="Calibri" w:hAnsi="Calibri"/>
                <w:color w:val="E65100"/>
                <w:sz w:val="18"/>
                <w:szCs w:val="18"/>
              </w:rPr>
              <w:t xml:space="preserve">Claude Sonnet 4.6</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Q2. What is the AI brain?</w:t>
            </w:r>
          </w:p>
        </w:tc>
      </w:tr>
    </w:tbl>
    <w:p>
      <w:pPr>
        <w:spacing w:after="120" w:before="120" w:line="290"/>
      </w:pPr>
      <w:r>
        <w:rPr>
          <w:rFonts w:ascii="Calibri" w:cs="Calibri" w:eastAsia="Calibri" w:hAnsi="Calibri"/>
          <w:sz w:val="22"/>
          <w:szCs w:val="22"/>
        </w:rPr>
        <w:t xml:space="preserve">Claude Sonnet 4.6 from Anthropic, accessed via direct SDK with prompt caching. Best Kannada quality on the market today. Prompt caching lets us send a long, fixed system prompt once and reuse it cheaply for every order — bringing the marginal cost per order to roughly ₹20–30.</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E65100"/>
          <w:sz w:val="24"/>
          <w:szCs w:val="24"/>
        </w:rPr>
        <w:t xml:space="preserve">How Aadesh uses Claude's working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
        <w:gridCol w:w="220"/>
        <w:gridCol w:w="220"/>
        <w:gridCol w:w="220"/>
        <w:gridCol w:w="220"/>
        <w:gridCol w:w="220"/>
        <w:gridCol w:w="220"/>
        <w:gridCol w:w="220"/>
        <w:gridCol w:w="220"/>
        <w:gridCol w:w="220"/>
        <w:gridCol w:w="220"/>
        <w:gridCol w:w="220"/>
        <w:gridCol w:w="220"/>
        <w:gridCol w:w="220"/>
        <w:gridCol w:w="220"/>
        <w:gridCol w:w="220"/>
        <w:gridCol w:w="220"/>
        <w:gridCol w:w="220"/>
        <w:gridCol w:w="220"/>
        <w:gridCol w:w="220"/>
        <w:gridCol w:w="1626"/>
      </w:tblGrid>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System Prompt (cached)</w:t>
            </w:r>
          </w:p>
        </w:tc>
        <w:tc>
          <w:tcPr>
            <w:tcW w:type="dxa" w:w="220"/>
            <w:tcBorders>
              <w:top w:val="none" w:color="FFFFFF" w:sz="0"/>
              <w:left w:val="none" w:color="FFFFFF" w:sz="0"/>
              <w:bottom w:val="none" w:color="FFFFFF" w:sz="0"/>
              <w:right w:val="none" w:color="FFFFFF" w:sz="0"/>
            </w:tcBorders>
            <w:shd w:fill="7B1FA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7B1FA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7B1FA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7B1FA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7B1FA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6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7B1FA2"/>
                <w:sz w:val="20"/>
                <w:szCs w:val="20"/>
              </w:rPr>
              <w:t xml:space="preserve">~18K tokens</w:t>
            </w:r>
          </w:p>
        </w:tc>
      </w:tr>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Reference Orders (cached)</w:t>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6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F57C00"/>
                <w:sz w:val="20"/>
                <w:szCs w:val="20"/>
              </w:rPr>
              <w:t xml:space="preserve">~50K tokens</w:t>
            </w:r>
          </w:p>
        </w:tc>
      </w:tr>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Your New Case (live)</w:t>
            </w:r>
          </w:p>
        </w:tc>
        <w:tc>
          <w:tcPr>
            <w:tcW w:type="dxa" w:w="220"/>
            <w:tcBorders>
              <w:top w:val="none" w:color="FFFFFF" w:sz="0"/>
              <w:left w:val="none" w:color="FFFFFF" w:sz="0"/>
              <w:bottom w:val="none" w:color="FFFFFF" w:sz="0"/>
              <w:right w:val="none" w:color="FFFFFF" w:sz="0"/>
            </w:tcBorders>
            <w:shd w:fill="388E3C"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388E3C"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388E3C"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2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6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388E3C"/>
                <w:sz w:val="20"/>
                <w:szCs w:val="20"/>
              </w:rPr>
              <w:t xml:space="preserve">~10K tokens</w:t>
            </w:r>
          </w:p>
        </w:tc>
      </w:tr>
    </w:tbl>
    <w:p>
      <w:pPr>
        <w:spacing w:after="240" w:before="240"/>
      </w:pPr>
      <w:r>
        <w:rPr>
          <w:rFonts w:ascii="Calibri" w:cs="Calibri" w:eastAsia="Calibri" w:hAnsi="Calibri"/>
          <w:i/>
          <w:iCs/>
          <w:color w:val="616161"/>
          <w:sz w:val="20"/>
          <w:szCs w:val="20"/>
        </w:rPr>
        <w:t xml:space="preserve">Three pieces of context go into the AI brain for every order. Two are cached for cost savings; one is unique to the case. Total ~78K tokens — under 8% of Claude's 1M-token context window.</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Q3. How is data handled?</w:t>
            </w:r>
          </w:p>
        </w:tc>
      </w:tr>
    </w:tbl>
    <w:p>
      <w:pPr>
        <w:spacing w:after="120" w:before="120" w:line="290"/>
      </w:pPr>
      <w:r>
        <w:rPr>
          <w:rFonts w:ascii="Calibri" w:cs="Calibri" w:eastAsia="Calibri" w:hAnsi="Calibri"/>
          <w:sz w:val="22"/>
          <w:szCs w:val="22"/>
        </w:rPr>
        <w:t xml:space="preserve">Where technically feasible, PII is masked before AI processing. Some document-reading steps may require secure AI processing of case material by the AI provider. Aadesh does not intentionally use user documents to train shared models, and processing is limited to generating the user's own draft.</w:t>
      </w:r>
    </w:p>
    <w:p>
      <w:pPr>
        <w:spacing w:after="120" w:before="50" w:line="290"/>
      </w:pPr>
      <w:r>
        <w:rPr>
          <w:rFonts w:ascii="Calibri" w:cs="Calibri" w:eastAsia="Calibri" w:hAnsi="Calibri"/>
          <w:sz w:val="22"/>
          <w:szCs w:val="22"/>
        </w:rPr>
        <w:t xml:space="preserve">Database in Mumbai. Server in Bangalore. Payments through Razorpay (India). Per-user isolation through database row-level security. Audit log of every access.</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E65100"/>
          <w:sz w:val="24"/>
          <w:szCs w:val="24"/>
        </w:rPr>
        <w:t xml:space="preserve">What happens inside the AI when you click Generate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1300"/>
        <w:gridCol w:w="1300"/>
      </w:tblGrid>
      <w:tr>
        <w:trPr>
          <w:tblHeader/>
        </w:trPr>
        <w:tc>
          <w:tcPr>
            <w:tcW w:type="dxa" w:w="2200"/>
            <w:tcBorders>
              <w:top w:val="single" w:color="CCCCCC" w:sz="4"/>
              <w:left w:val="single" w:color="CCCCCC" w:sz="4"/>
              <w:bottom w:val="single" w:color="CCCCCC" w:sz="4"/>
              <w:right w:val="single" w:color="CCCCCC" w:sz="4"/>
            </w:tcBorders>
            <w:shd w:fill="E65100" w:color="auto" w:val="clear"/>
            <w:tcMar>
              <w:top w:type="dxa" w:w="100"/>
              <w:left w:type="dxa" w:w="140"/>
              <w:bottom w:type="dxa" w:w="100"/>
              <w:right w:type="dxa" w:w="140"/>
            </w:tcMar>
          </w:tcPr>
          <w:p>
            <w:r>
              <w:rPr>
                <w:rFonts w:ascii="Calibri" w:cs="Calibri" w:eastAsia="Calibri" w:hAnsi="Calibri"/>
                <w:b/>
                <w:bCs/>
                <w:color w:val="FFFFFF"/>
                <w:sz w:val="20"/>
                <w:szCs w:val="20"/>
              </w:rPr>
              <w:t xml:space="preserve">Turn</w:t>
            </w:r>
          </w:p>
        </w:tc>
        <w:tc>
          <w:tcPr>
            <w:tcW w:type="dxa" w:w="4226"/>
            <w:tcBorders>
              <w:top w:val="single" w:color="CCCCCC" w:sz="4"/>
              <w:left w:val="single" w:color="CCCCCC" w:sz="4"/>
              <w:bottom w:val="single" w:color="CCCCCC" w:sz="4"/>
              <w:right w:val="single" w:color="CCCCCC" w:sz="4"/>
            </w:tcBorders>
            <w:shd w:fill="E65100" w:color="auto" w:val="clear"/>
            <w:tcMar>
              <w:top w:type="dxa" w:w="100"/>
              <w:left w:type="dxa" w:w="140"/>
              <w:bottom w:type="dxa" w:w="100"/>
              <w:right w:type="dxa" w:w="140"/>
            </w:tcMar>
          </w:tcPr>
          <w:p>
            <w:r>
              <w:rPr>
                <w:rFonts w:ascii="Calibri" w:cs="Calibri" w:eastAsia="Calibri" w:hAnsi="Calibri"/>
                <w:b/>
                <w:bCs/>
                <w:color w:val="FFFFFF"/>
                <w:sz w:val="20"/>
                <w:szCs w:val="20"/>
              </w:rPr>
              <w:t xml:space="preserve">What happens</w:t>
            </w:r>
          </w:p>
        </w:tc>
        <w:tc>
          <w:tcPr>
            <w:tcW w:type="dxa" w:w="1300"/>
            <w:tcBorders>
              <w:top w:val="single" w:color="CCCCCC" w:sz="4"/>
              <w:left w:val="single" w:color="CCCCCC" w:sz="4"/>
              <w:bottom w:val="single" w:color="CCCCCC" w:sz="4"/>
              <w:right w:val="single" w:color="CCCCCC" w:sz="4"/>
            </w:tcBorders>
            <w:shd w:fill="E65100" w:color="auto" w:val="clear"/>
            <w:tcMar>
              <w:top w:type="dxa" w:w="100"/>
              <w:left w:type="dxa" w:w="140"/>
              <w:bottom w:type="dxa" w:w="100"/>
              <w:right w:type="dxa" w:w="140"/>
            </w:tcMar>
          </w:tcPr>
          <w:p>
            <w:r>
              <w:rPr>
                <w:rFonts w:ascii="Calibri" w:cs="Calibri" w:eastAsia="Calibri" w:hAnsi="Calibri"/>
                <w:b/>
                <w:bCs/>
                <w:color w:val="FFFFFF"/>
                <w:sz w:val="20"/>
                <w:szCs w:val="20"/>
              </w:rPr>
              <w:t xml:space="preserve">Time</w:t>
            </w:r>
          </w:p>
        </w:tc>
        <w:tc>
          <w:tcPr>
            <w:tcW w:type="dxa" w:w="1300"/>
            <w:tcBorders>
              <w:top w:val="single" w:color="CCCCCC" w:sz="4"/>
              <w:left w:val="single" w:color="CCCCCC" w:sz="4"/>
              <w:bottom w:val="single" w:color="CCCCCC" w:sz="4"/>
              <w:right w:val="single" w:color="CCCCCC" w:sz="4"/>
            </w:tcBorders>
            <w:shd w:fill="E65100" w:color="auto" w:val="clear"/>
            <w:tcMar>
              <w:top w:type="dxa" w:w="100"/>
              <w:left w:type="dxa" w:w="140"/>
              <w:bottom w:type="dxa" w:w="100"/>
              <w:right w:type="dxa" w:w="140"/>
            </w:tcMar>
          </w:tcPr>
          <w:p>
            <w:r>
              <w:rPr>
                <w:rFonts w:ascii="Calibri" w:cs="Calibri" w:eastAsia="Calibri" w:hAnsi="Calibri"/>
                <w:b/>
                <w:bCs/>
                <w:color w:val="FFFFFF"/>
                <w:sz w:val="20"/>
                <w:szCs w:val="20"/>
              </w:rPr>
              <w:t xml:space="preserve">Cost</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Turn 1 — Read PDF</w:t>
            </w:r>
          </w:p>
        </w:tc>
        <w:tc>
          <w:tcPr>
            <w:tcW w:type="dxa" w:w="42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AI processes each readable page and extracts identifiable facts</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15–30 sec</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~₹5</w:t>
            </w:r>
          </w:p>
        </w:tc>
      </w:tr>
      <w:tr>
        <w:tc>
          <w:tcPr>
            <w:tcW w:type="dxa" w:w="22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Turn 2 — Clarify</w:t>
            </w:r>
          </w:p>
        </w:tc>
        <w:tc>
          <w:tcPr>
            <w:tcW w:type="dxa" w:w="42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AI asks 4–5 specific questions; officer answers</w:t>
            </w:r>
          </w:p>
        </w:tc>
        <w:tc>
          <w:tcPr>
            <w:tcW w:type="dxa" w:w="13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60 sec</w:t>
            </w:r>
          </w:p>
        </w:tc>
        <w:tc>
          <w:tcPr>
            <w:tcW w:type="dxa" w:w="13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w:t>
            </w:r>
          </w:p>
        </w:tc>
      </w:tr>
      <w:tr>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Turn 3 — Generate</w:t>
            </w:r>
          </w:p>
        </w:tc>
        <w:tc>
          <w:tcPr>
            <w:tcW w:type="dxa" w:w="42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AI writes full Kannada order in your style</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30–60 sec</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~₹14</w:t>
            </w:r>
          </w:p>
        </w:tc>
      </w:tr>
      <w:tr>
        <w:tc>
          <w:tcPr>
            <w:tcW w:type="dxa" w:w="22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Turn 4 — Self-audit</w:t>
            </w:r>
          </w:p>
        </w:tc>
        <w:tc>
          <w:tcPr>
            <w:tcW w:type="dxa" w:w="42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AI checks its own output; if a check fails, regenerates Turn 3 once with corrections</w:t>
            </w:r>
          </w:p>
        </w:tc>
        <w:tc>
          <w:tcPr>
            <w:tcW w:type="dxa" w:w="13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10–20 sec</w:t>
            </w:r>
          </w:p>
        </w:tc>
        <w:tc>
          <w:tcPr>
            <w:tcW w:type="dxa" w:w="13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~₹3</w:t>
            </w:r>
          </w:p>
        </w:tc>
      </w:tr>
    </w:tbl>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E65100"/>
          <w:sz w:val="24"/>
          <w:szCs w:val="24"/>
        </w:rPr>
        <w:t xml:space="preserve">The 7 checks the AI runs on its own draft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F57C00" w:sz="12"/>
              <w:left w:val="single" w:color="FFFFFF" w:sz="4"/>
              <w:bottom w:val="single" w:color="FFFFFF" w:sz="4"/>
              <w:right w:val="single" w:color="FFFFFF" w:sz="4"/>
            </w:tcBorders>
            <w:shd w:fill="FFF3E0" w:color="auto" w:val="clear"/>
            <w:tcMar>
              <w:top w:type="dxa" w:w="160"/>
              <w:left w:type="dxa" w:w="200"/>
              <w:bottom w:type="dxa" w:w="160"/>
              <w:right w:type="dxa" w:w="200"/>
            </w:tcMar>
          </w:tcPr>
          <w:p>
            <w:pPr>
              <w:spacing w:after="60" w:before="0"/>
            </w:pPr>
            <w:r>
              <w:rPr>
                <w:rFonts w:ascii="Calibri" w:cs="Calibri" w:eastAsia="Calibri" w:hAnsi="Calibri"/>
                <w:b/>
                <w:bCs/>
                <w:color w:val="F57C00"/>
                <w:spacing w:val="30"/>
                <w:sz w:val="16"/>
                <w:szCs w:val="16"/>
              </w:rPr>
              <w:t xml:space="preserve">CHECK 1</w:t>
            </w:r>
          </w:p>
          <w:p>
            <w:pPr>
              <w:spacing w:after="80" w:before="0"/>
            </w:pPr>
            <w:r>
              <w:rPr>
                <w:rFonts w:ascii="Calibri" w:cs="Calibri" w:eastAsia="Calibri" w:hAnsi="Calibri"/>
                <w:b/>
                <w:bCs/>
                <w:color w:val="E65100"/>
                <w:sz w:val="22"/>
                <w:szCs w:val="22"/>
              </w:rPr>
              <w:t xml:space="preserve">Sarakari Kannada tone</w:t>
            </w:r>
          </w:p>
          <w:p>
            <w:pPr>
              <w:spacing w:after="0" w:before="0" w:line="280"/>
            </w:pPr>
            <w:r>
              <w:rPr>
                <w:rFonts w:ascii="Calibri" w:cs="Calibri" w:eastAsia="Calibri" w:hAnsi="Calibri"/>
                <w:sz w:val="18"/>
                <w:szCs w:val="18"/>
              </w:rPr>
              <w:t xml:space="preserve">No transliteration, no English crutches, no AI-sounding sentences.</w:t>
            </w:r>
          </w:p>
        </w:tc>
        <w:tc>
          <w:tcPr>
            <w:tcW w:type="dxa" w:w="4513"/>
            <w:tcBorders>
              <w:top w:val="single" w:color="F57C00" w:sz="12"/>
              <w:left w:val="single" w:color="FFFFFF" w:sz="4"/>
              <w:bottom w:val="single" w:color="FFFFFF" w:sz="4"/>
              <w:right w:val="single" w:color="FFFFFF" w:sz="4"/>
            </w:tcBorders>
            <w:shd w:fill="FFF3E0" w:color="auto" w:val="clear"/>
            <w:tcMar>
              <w:top w:type="dxa" w:w="160"/>
              <w:left w:type="dxa" w:w="200"/>
              <w:bottom w:type="dxa" w:w="160"/>
              <w:right w:type="dxa" w:w="200"/>
            </w:tcMar>
          </w:tcPr>
          <w:p>
            <w:pPr>
              <w:spacing w:after="60" w:before="0"/>
            </w:pPr>
            <w:r>
              <w:rPr>
                <w:rFonts w:ascii="Calibri" w:cs="Calibri" w:eastAsia="Calibri" w:hAnsi="Calibri"/>
                <w:b/>
                <w:bCs/>
                <w:color w:val="F57C00"/>
                <w:spacing w:val="30"/>
                <w:sz w:val="16"/>
                <w:szCs w:val="16"/>
              </w:rPr>
              <w:t xml:space="preserve">CHECK 2</w:t>
            </w:r>
          </w:p>
          <w:p>
            <w:pPr>
              <w:spacing w:after="80" w:before="0"/>
            </w:pPr>
            <w:r>
              <w:rPr>
                <w:rFonts w:ascii="Calibri" w:cs="Calibri" w:eastAsia="Calibri" w:hAnsi="Calibri"/>
                <w:b/>
                <w:bCs/>
                <w:color w:val="E65100"/>
                <w:sz w:val="22"/>
                <w:szCs w:val="22"/>
              </w:rPr>
              <w:t xml:space="preserve">Factual accuracy vs PDF</w:t>
            </w:r>
          </w:p>
          <w:p>
            <w:pPr>
              <w:spacing w:after="0" w:before="0" w:line="280"/>
            </w:pPr>
            <w:r>
              <w:rPr>
                <w:rFonts w:ascii="Calibri" w:cs="Calibri" w:eastAsia="Calibri" w:hAnsi="Calibri"/>
                <w:sz w:val="18"/>
                <w:szCs w:val="18"/>
              </w:rPr>
              <w:t xml:space="preserve">Every name, date, survey number, and extent matches the source PDF.</w:t>
            </w:r>
          </w:p>
        </w:tc>
      </w:tr>
      <w:tr>
        <w:tc>
          <w:tcPr>
            <w:tcW w:type="dxa" w:w="4513"/>
            <w:tcBorders>
              <w:top w:val="single" w:color="F57C00" w:sz="12"/>
              <w:left w:val="single" w:color="FFFFFF" w:sz="4"/>
              <w:bottom w:val="single" w:color="FFFFFF" w:sz="4"/>
              <w:right w:val="single" w:color="FFFFFF" w:sz="4"/>
            </w:tcBorders>
            <w:shd w:fill="FFF3E0" w:color="auto" w:val="clear"/>
            <w:tcMar>
              <w:top w:type="dxa" w:w="160"/>
              <w:left w:type="dxa" w:w="200"/>
              <w:bottom w:type="dxa" w:w="160"/>
              <w:right w:type="dxa" w:w="200"/>
            </w:tcMar>
          </w:tcPr>
          <w:p>
            <w:pPr>
              <w:spacing w:after="60" w:before="0"/>
            </w:pPr>
            <w:r>
              <w:rPr>
                <w:rFonts w:ascii="Calibri" w:cs="Calibri" w:eastAsia="Calibri" w:hAnsi="Calibri"/>
                <w:b/>
                <w:bCs/>
                <w:color w:val="F57C00"/>
                <w:spacing w:val="30"/>
                <w:sz w:val="16"/>
                <w:szCs w:val="16"/>
              </w:rPr>
              <w:t xml:space="preserve">CHECK 3</w:t>
            </w:r>
          </w:p>
          <w:p>
            <w:pPr>
              <w:spacing w:after="80" w:before="0"/>
            </w:pPr>
            <w:r>
              <w:rPr>
                <w:rFonts w:ascii="Calibri" w:cs="Calibri" w:eastAsia="Calibri" w:hAnsi="Calibri"/>
                <w:b/>
                <w:bCs/>
                <w:color w:val="E65100"/>
                <w:sz w:val="22"/>
                <w:szCs w:val="22"/>
              </w:rPr>
              <w:t xml:space="preserve">Terminology table</w:t>
            </w:r>
          </w:p>
          <w:p>
            <w:pPr>
              <w:spacing w:after="0" w:before="0" w:line="280"/>
            </w:pPr>
            <w:r>
              <w:rPr>
                <w:rFonts w:ascii="Calibri" w:cs="Calibri" w:eastAsia="Calibri" w:hAnsi="Calibri"/>
                <w:sz w:val="18"/>
                <w:szCs w:val="18"/>
              </w:rPr>
              <w:t xml:space="preserve">Zero forbidden words. 39 forbidden / correct pairs are scanned.</w:t>
            </w:r>
          </w:p>
        </w:tc>
        <w:tc>
          <w:tcPr>
            <w:tcW w:type="dxa" w:w="4513"/>
            <w:tcBorders>
              <w:top w:val="single" w:color="F57C00" w:sz="12"/>
              <w:left w:val="single" w:color="FFFFFF" w:sz="4"/>
              <w:bottom w:val="single" w:color="FFFFFF" w:sz="4"/>
              <w:right w:val="single" w:color="FFFFFF" w:sz="4"/>
            </w:tcBorders>
            <w:shd w:fill="FFF3E0" w:color="auto" w:val="clear"/>
            <w:tcMar>
              <w:top w:type="dxa" w:w="160"/>
              <w:left w:type="dxa" w:w="200"/>
              <w:bottom w:type="dxa" w:w="160"/>
              <w:right w:type="dxa" w:w="200"/>
            </w:tcMar>
          </w:tcPr>
          <w:p>
            <w:pPr>
              <w:spacing w:after="60" w:before="0"/>
            </w:pPr>
            <w:r>
              <w:rPr>
                <w:rFonts w:ascii="Calibri" w:cs="Calibri" w:eastAsia="Calibri" w:hAnsi="Calibri"/>
                <w:b/>
                <w:bCs/>
                <w:color w:val="F57C00"/>
                <w:spacing w:val="30"/>
                <w:sz w:val="16"/>
                <w:szCs w:val="16"/>
              </w:rPr>
              <w:t xml:space="preserve">CHECK 4</w:t>
            </w:r>
          </w:p>
          <w:p>
            <w:pPr>
              <w:spacing w:after="80" w:before="0"/>
            </w:pPr>
            <w:r>
              <w:rPr>
                <w:rFonts w:ascii="Calibri" w:cs="Calibri" w:eastAsia="Calibri" w:hAnsi="Calibri"/>
                <w:b/>
                <w:bCs/>
                <w:color w:val="E65100"/>
                <w:sz w:val="22"/>
                <w:szCs w:val="22"/>
              </w:rPr>
              <w:t xml:space="preserve">Fixed text blocks</w:t>
            </w:r>
          </w:p>
          <w:p>
            <w:pPr>
              <w:spacing w:after="0" w:before="0" w:line="280"/>
            </w:pPr>
            <w:r>
              <w:rPr>
                <w:rFonts w:ascii="Calibri" w:cs="Calibri" w:eastAsia="Calibri" w:hAnsi="Calibri"/>
                <w:sz w:val="18"/>
                <w:szCs w:val="18"/>
              </w:rPr>
              <w:t xml:space="preserve">Six boilerplate blocks (FT-1 to FT-6) match character-for-character.</w:t>
            </w:r>
          </w:p>
        </w:tc>
      </w:tr>
      <w:tr>
        <w:tc>
          <w:tcPr>
            <w:tcW w:type="dxa" w:w="4513"/>
            <w:tcBorders>
              <w:top w:val="single" w:color="F57C00" w:sz="12"/>
              <w:left w:val="single" w:color="FFFFFF" w:sz="4"/>
              <w:bottom w:val="single" w:color="FFFFFF" w:sz="4"/>
              <w:right w:val="single" w:color="FFFFFF" w:sz="4"/>
            </w:tcBorders>
            <w:shd w:fill="FFF3E0" w:color="auto" w:val="clear"/>
            <w:tcMar>
              <w:top w:type="dxa" w:w="160"/>
              <w:left w:type="dxa" w:w="200"/>
              <w:bottom w:type="dxa" w:w="160"/>
              <w:right w:type="dxa" w:w="200"/>
            </w:tcMar>
          </w:tcPr>
          <w:p>
            <w:pPr>
              <w:spacing w:after="60" w:before="0"/>
            </w:pPr>
            <w:r>
              <w:rPr>
                <w:rFonts w:ascii="Calibri" w:cs="Calibri" w:eastAsia="Calibri" w:hAnsi="Calibri"/>
                <w:b/>
                <w:bCs/>
                <w:color w:val="F57C00"/>
                <w:spacing w:val="30"/>
                <w:sz w:val="16"/>
                <w:szCs w:val="16"/>
              </w:rPr>
              <w:t xml:space="preserve">CHECK 5</w:t>
            </w:r>
          </w:p>
          <w:p>
            <w:pPr>
              <w:spacing w:after="80" w:before="0"/>
            </w:pPr>
            <w:r>
              <w:rPr>
                <w:rFonts w:ascii="Calibri" w:cs="Calibri" w:eastAsia="Calibri" w:hAnsi="Calibri"/>
                <w:b/>
                <w:bCs/>
                <w:color w:val="E65100"/>
                <w:sz w:val="22"/>
                <w:szCs w:val="22"/>
              </w:rPr>
              <w:t xml:space="preserve">Structure</w:t>
            </w:r>
          </w:p>
          <w:p>
            <w:pPr>
              <w:spacing w:after="0" w:before="0" w:line="280"/>
            </w:pPr>
            <w:r>
              <w:rPr>
                <w:rFonts w:ascii="Calibri" w:cs="Calibri" w:eastAsia="Calibri" w:hAnsi="Calibri"/>
                <w:sz w:val="18"/>
                <w:szCs w:val="18"/>
              </w:rPr>
              <w:t xml:space="preserve">All 13 Appeal sections (or 8 Suo Motu sections) present in correct order.</w:t>
            </w:r>
          </w:p>
        </w:tc>
        <w:tc>
          <w:tcPr>
            <w:tcW w:type="dxa" w:w="4513"/>
            <w:tcBorders>
              <w:top w:val="single" w:color="F57C00" w:sz="12"/>
              <w:left w:val="single" w:color="FFFFFF" w:sz="4"/>
              <w:bottom w:val="single" w:color="FFFFFF" w:sz="4"/>
              <w:right w:val="single" w:color="FFFFFF" w:sz="4"/>
            </w:tcBorders>
            <w:shd w:fill="FFF3E0" w:color="auto" w:val="clear"/>
            <w:tcMar>
              <w:top w:type="dxa" w:w="160"/>
              <w:left w:type="dxa" w:w="200"/>
              <w:bottom w:type="dxa" w:w="160"/>
              <w:right w:type="dxa" w:w="200"/>
            </w:tcMar>
          </w:tcPr>
          <w:p>
            <w:pPr>
              <w:spacing w:after="60" w:before="0"/>
            </w:pPr>
            <w:r>
              <w:rPr>
                <w:rFonts w:ascii="Calibri" w:cs="Calibri" w:eastAsia="Calibri" w:hAnsi="Calibri"/>
                <w:b/>
                <w:bCs/>
                <w:color w:val="F57C00"/>
                <w:spacing w:val="30"/>
                <w:sz w:val="16"/>
                <w:szCs w:val="16"/>
              </w:rPr>
              <w:t xml:space="preserve">CHECK 6</w:t>
            </w:r>
          </w:p>
          <w:p>
            <w:pPr>
              <w:spacing w:after="80" w:before="0"/>
            </w:pPr>
            <w:r>
              <w:rPr>
                <w:rFonts w:ascii="Calibri" w:cs="Calibri" w:eastAsia="Calibri" w:hAnsi="Calibri"/>
                <w:b/>
                <w:bCs/>
                <w:color w:val="E65100"/>
                <w:sz w:val="22"/>
                <w:szCs w:val="22"/>
              </w:rPr>
              <w:t xml:space="preserve">Allowed vs Dismissed logic</w:t>
            </w:r>
          </w:p>
          <w:p>
            <w:pPr>
              <w:spacing w:after="0" w:before="0" w:line="280"/>
            </w:pPr>
            <w:r>
              <w:rPr>
                <w:rFonts w:ascii="Calibri" w:cs="Calibri" w:eastAsia="Calibri" w:hAnsi="Calibri"/>
                <w:sz w:val="18"/>
                <w:szCs w:val="18"/>
              </w:rPr>
              <w:t xml:space="preserve">Dismissed orders correctly omit compliance directions.</w:t>
            </w:r>
          </w:p>
        </w:tc>
      </w:tr>
      <w:tr>
        <w:tc>
          <w:tcPr>
            <w:tcW w:type="dxa" w:w="4513"/>
            <w:tcBorders>
              <w:top w:val="single" w:color="F57C00" w:sz="12"/>
              <w:left w:val="single" w:color="FFFFFF" w:sz="4"/>
              <w:bottom w:val="single" w:color="FFFFFF" w:sz="4"/>
              <w:right w:val="single" w:color="FFFFFF" w:sz="4"/>
            </w:tcBorders>
            <w:shd w:fill="FFF3E0" w:color="auto" w:val="clear"/>
            <w:tcMar>
              <w:top w:type="dxa" w:w="160"/>
              <w:left w:type="dxa" w:w="200"/>
              <w:bottom w:type="dxa" w:w="160"/>
              <w:right w:type="dxa" w:w="200"/>
            </w:tcMar>
          </w:tcPr>
          <w:p>
            <w:pPr>
              <w:spacing w:after="60" w:before="0"/>
            </w:pPr>
            <w:r>
              <w:rPr>
                <w:rFonts w:ascii="Calibri" w:cs="Calibri" w:eastAsia="Calibri" w:hAnsi="Calibri"/>
                <w:b/>
                <w:bCs/>
                <w:color w:val="F57C00"/>
                <w:spacing w:val="30"/>
                <w:sz w:val="16"/>
                <w:szCs w:val="16"/>
              </w:rPr>
              <w:t xml:space="preserve">CHECK 7</w:t>
            </w:r>
          </w:p>
          <w:p>
            <w:pPr>
              <w:spacing w:after="80" w:before="0"/>
            </w:pPr>
            <w:r>
              <w:rPr>
                <w:rFonts w:ascii="Calibri" w:cs="Calibri" w:eastAsia="Calibri" w:hAnsi="Calibri"/>
                <w:b/>
                <w:bCs/>
                <w:color w:val="E65100"/>
                <w:sz w:val="22"/>
                <w:szCs w:val="22"/>
              </w:rPr>
              <w:t xml:space="preserve">V3.2.2 rules</w:t>
            </w:r>
          </w:p>
          <w:p>
            <w:pPr>
              <w:spacing w:after="0" w:before="0" w:line="280"/>
            </w:pPr>
            <w:r>
              <w:rPr>
                <w:rFonts w:ascii="Calibri" w:cs="Calibri" w:eastAsia="Calibri" w:hAnsi="Calibri"/>
                <w:sz w:val="18"/>
                <w:szCs w:val="18"/>
              </w:rPr>
              <w:t xml:space="preserve">Rule 18 conflicts flagged. Rule 19 placeholders logged. Rule 20 advocate roll numbers stripped.</w:t>
            </w:r>
          </w:p>
        </w:tc>
        <w:tc>
          <w:tcPr>
            <w:tcW w:type="dxa" w:w="4513"/>
            <w:tcBorders>
              <w:top w:val="none" w:color="FFFFFF" w:sz="0"/>
              <w:left w:val="none" w:color="FFFFFF" w:sz="0"/>
              <w:bottom w:val="none" w:color="FFFFFF" w:sz="0"/>
              <w:right w:val="none" w:color="FFFFFF" w:sz="0"/>
            </w:tcBorders>
          </w:tcPr>
          <w:p>
            <w:r>
              <w:rPr>
                <w:rFonts w:ascii="Calibri" w:cs="Calibri" w:eastAsia="Calibri" w:hAnsi="Calibri"/>
                <w:sz w:val="22"/>
                <w:szCs w:val="22"/>
              </w:rPr>
              <w:t xml:space="preserve"/>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Q4. How does Aadesh check its own quality?</w:t>
            </w:r>
          </w:p>
        </w:tc>
      </w:tr>
    </w:tbl>
    <w:p>
      <w:pPr>
        <w:spacing w:after="120" w:before="120" w:line="290"/>
      </w:pPr>
      <w:r>
        <w:rPr>
          <w:rFonts w:ascii="Calibri" w:cs="Calibri" w:eastAsia="Calibri" w:hAnsi="Calibri"/>
          <w:sz w:val="22"/>
          <w:szCs w:val="22"/>
        </w:rPr>
        <w:t xml:space="preserve">Self-validation. When you upload twenty orders, the system silently holds back three of them as test cases. It generates draft orders against those three and compares the AI output to your real signed orders. If the match score is below ninety percent, it asks you to upload more orders. Self-validation gives an automated quality score before any human sees a draft. Pilot feedback from real users (currently Banu) confirms whether that score correlates with real signing-ready quality.</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F3E0" w:color="auto" w:val="clear"/>
            <w:tcMar>
              <w:top w:type="dxa" w:w="140"/>
              <w:left w:type="dxa" w:w="220"/>
              <w:bottom w:type="dxa" w:w="140"/>
              <w:right w:type="dxa" w:w="220"/>
            </w:tcMar>
          </w:tcPr>
          <w:p>
            <w:pPr>
              <w:spacing w:after="0" w:before="0"/>
            </w:pPr>
            <w:r>
              <w:rPr>
                <w:rFonts w:ascii="Calibri" w:cs="Calibri" w:eastAsia="Calibri" w:hAnsi="Calibri"/>
                <w:b/>
                <w:bCs/>
                <w:color w:val="E65100"/>
                <w:sz w:val="22"/>
                <w:szCs w:val="22"/>
              </w:rPr>
              <w:t xml:space="preserve">Q5. Where is Aadesh built and processed?</w:t>
            </w:r>
          </w:p>
        </w:tc>
      </w:tr>
    </w:tbl>
    <w:p>
      <w:pPr>
        <w:spacing w:after="120" w:before="120" w:line="290"/>
      </w:pPr>
      <w:r>
        <w:rPr>
          <w:rFonts w:ascii="Calibri" w:cs="Calibri" w:eastAsia="Calibri" w:hAnsi="Calibri"/>
          <w:sz w:val="22"/>
          <w:szCs w:val="22"/>
        </w:rPr>
        <w:t xml:space="preserve">The product, server (Bangalore VPS), database (Mumbai Supabase), and payments (Razorpay) are India-based. Some AI processing uses Anthropic under API and DPA-bound terms — this is the only step that touches a non-India server.</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C62828"/>
          <w:spacing w:val="30"/>
          <w:sz w:val="18"/>
          <w:szCs w:val="18"/>
        </w:rPr>
        <w:t xml:space="preserve">SECTION 7</w:t>
      </w:r>
    </w:p>
    <w:p>
      <w:pPr>
        <w:pBdr>
          <w:bottom w:val="single" w:color="C62828" w:sz="24" w:space="8"/>
        </w:pBdr>
        <w:spacing w:after="280" w:before="0"/>
      </w:pPr>
      <w:r>
        <w:rPr>
          <w:rFonts w:ascii="Calibri" w:cs="Calibri" w:eastAsia="Calibri" w:hAnsi="Calibri"/>
          <w:b/>
          <w:bCs/>
          <w:color w:val="000000"/>
          <w:sz w:val="36"/>
          <w:szCs w:val="36"/>
        </w:rPr>
        <w:t xml:space="preserve">The human stays in charge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C62828" w:sz="24"/>
              <w:bottom w:val="none" w:color="FFFFFF" w:sz="0"/>
              <w:right w:val="none" w:color="FFFFFF" w:sz="0"/>
            </w:tcBorders>
            <w:shd w:fill="FFFFFF" w:color="auto" w:val="clear"/>
            <w:tcMar>
              <w:top w:type="dxa" w:w="200"/>
              <w:left w:type="dxa" w:w="320"/>
              <w:bottom w:type="dxa" w:w="200"/>
              <w:right w:type="dxa" w:w="320"/>
            </w:tcMar>
          </w:tcPr>
          <w:p>
            <w:pPr>
              <w:spacing w:after="0" w:before="0"/>
              <w:jc w:val="left"/>
            </w:pPr>
            <w:r>
              <w:rPr>
                <w:rFonts w:ascii="Calibri" w:cs="Calibri" w:eastAsia="Calibri" w:hAnsi="Calibri"/>
                <w:i/>
                <w:iCs/>
                <w:color w:val="C62828"/>
                <w:sz w:val="26"/>
                <w:szCs w:val="26"/>
              </w:rPr>
              <w:t xml:space="preserve">Verification proves correctness.  Reasoning proves authority.</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Q1. Who is legally responsible if a draft is wrong?</w:t>
            </w:r>
          </w:p>
        </w:tc>
      </w:tr>
    </w:tbl>
    <w:p>
      <w:pPr>
        <w:spacing w:after="120" w:before="120" w:line="290"/>
      </w:pPr>
      <w:r>
        <w:rPr>
          <w:rFonts w:ascii="Calibri" w:cs="Calibri" w:eastAsia="Calibri" w:hAnsi="Calibri"/>
          <w:sz w:val="22"/>
          <w:szCs w:val="22"/>
        </w:rPr>
        <w:t xml:space="preserve">The officer who signs the order. Always. Aadesh AI is not an autonomous decision system. It is a human-in-the-loop drafting assistant for formal orders. The human verifies facts, applies reasoning, edits the draft, and signs the final order. The AI is a tool. The human is the author.</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C62828"/>
          <w:sz w:val="24"/>
          <w:szCs w:val="24"/>
        </w:rPr>
        <w:t xml:space="preserve">The six compliance layers (status: in progress, pending production smoke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8"/>
              <w:left w:val="none" w:color="FFFFFF" w:sz="0"/>
              <w:bottom w:val="single" w:color="FFFFFF" w:sz="8"/>
              <w:right w:val="none" w:color="FFFFFF" w:sz="0"/>
            </w:tcBorders>
            <w:shd w:fill="F5F5F5" w:color="auto" w:val="clear"/>
            <w:tcMar>
              <w:top w:type="dxa" w:w="140"/>
              <w:left w:type="dxa" w:w="240"/>
              <w:bottom w:type="dxa" w:w="140"/>
              <w:right w:type="dxa" w:w="240"/>
            </w:tcMar>
          </w:tcPr>
          <w:p>
            <w:pPr>
              <w:spacing w:after="40" w:before="0"/>
            </w:pPr>
            <w:r>
              <w:rPr>
                <w:rFonts w:ascii="Calibri" w:cs="Calibri" w:eastAsia="Calibri" w:hAnsi="Calibri"/>
                <w:b/>
                <w:bCs/>
                <w:color w:val="424242"/>
                <w:sz w:val="22"/>
                <w:szCs w:val="22"/>
              </w:rPr>
              <w:t xml:space="preserve">Layer 6  ·  </w:t>
            </w:r>
            <w:r>
              <w:rPr>
                <w:rFonts w:ascii="Calibri" w:cs="Calibri" w:eastAsia="Calibri" w:hAnsi="Calibri"/>
                <w:b/>
                <w:bCs/>
                <w:color w:val="424242"/>
                <w:sz w:val="22"/>
                <w:szCs w:val="22"/>
              </w:rPr>
              <w:t xml:space="preserve">Digital Signature (Aadhaar eSign / DSC)</w:t>
            </w:r>
          </w:p>
          <w:p>
            <w:pPr>
              <w:spacing w:after="0" w:before="0"/>
            </w:pPr>
            <w:r>
              <w:rPr>
                <w:rFonts w:ascii="Calibri" w:cs="Calibri" w:eastAsia="Calibri" w:hAnsi="Calibri"/>
                <w:color w:val="424242"/>
                <w:sz w:val="18"/>
                <w:szCs w:val="18"/>
              </w:rPr>
              <w:t xml:space="preserve">Planned — later phase</w:t>
            </w:r>
          </w:p>
        </w:tc>
      </w:tr>
      <w:tr>
        <w:tc>
          <w:tcPr>
            <w:tcW w:type="dxa" w:w="9026"/>
            <w:tcBorders>
              <w:top w:val="single" w:color="FFFFFF" w:sz="8"/>
              <w:left w:val="none" w:color="FFFFFF" w:sz="0"/>
              <w:bottom w:val="single" w:color="FFFFFF" w:sz="8"/>
              <w:right w:val="none" w:color="FFFFFF" w:sz="0"/>
            </w:tcBorders>
            <w:shd w:fill="FFF3E0" w:color="auto" w:val="clear"/>
            <w:tcMar>
              <w:top w:type="dxa" w:w="140"/>
              <w:left w:type="dxa" w:w="240"/>
              <w:bottom w:type="dxa" w:w="140"/>
              <w:right w:type="dxa" w:w="240"/>
            </w:tcMar>
          </w:tcPr>
          <w:p>
            <w:pPr>
              <w:spacing w:after="40" w:before="0"/>
            </w:pPr>
            <w:r>
              <w:rPr>
                <w:rFonts w:ascii="Calibri" w:cs="Calibri" w:eastAsia="Calibri" w:hAnsi="Calibri"/>
                <w:b/>
                <w:bCs/>
                <w:color w:val="E65100"/>
                <w:sz w:val="22"/>
                <w:szCs w:val="22"/>
              </w:rPr>
              <w:t xml:space="preserve">Layer 5  ·  </w:t>
            </w:r>
            <w:r>
              <w:rPr>
                <w:rFonts w:ascii="Calibri" w:cs="Calibri" w:eastAsia="Calibri" w:hAnsi="Calibri"/>
                <w:b/>
                <w:bCs/>
                <w:color w:val="E65100"/>
                <w:sz w:val="22"/>
                <w:szCs w:val="22"/>
              </w:rPr>
              <w:t xml:space="preserve">Manifest Hash</w:t>
            </w:r>
          </w:p>
          <w:p>
            <w:pPr>
              <w:spacing w:after="0" w:before="0"/>
            </w:pPr>
            <w:r>
              <w:rPr>
                <w:rFonts w:ascii="Calibri" w:cs="Calibri" w:eastAsia="Calibri" w:hAnsi="Calibri"/>
                <w:color w:val="E65100"/>
                <w:sz w:val="18"/>
                <w:szCs w:val="18"/>
              </w:rPr>
              <w:t xml:space="preserve">In progress — code implemented, pending production verification</w:t>
            </w:r>
          </w:p>
        </w:tc>
      </w:tr>
      <w:tr>
        <w:tc>
          <w:tcPr>
            <w:tcW w:type="dxa" w:w="9026"/>
            <w:tcBorders>
              <w:top w:val="single" w:color="FFFFFF" w:sz="8"/>
              <w:left w:val="none" w:color="FFFFFF" w:sz="0"/>
              <w:bottom w:val="single" w:color="FFFFFF" w:sz="8"/>
              <w:right w:val="none" w:color="FFFFFF" w:sz="0"/>
            </w:tcBorders>
            <w:shd w:fill="FFF3E0" w:color="auto" w:val="clear"/>
            <w:tcMar>
              <w:top w:type="dxa" w:w="140"/>
              <w:left w:type="dxa" w:w="240"/>
              <w:bottom w:type="dxa" w:w="140"/>
              <w:right w:type="dxa" w:w="240"/>
            </w:tcMar>
          </w:tcPr>
          <w:p>
            <w:pPr>
              <w:spacing w:after="40" w:before="0"/>
            </w:pPr>
            <w:r>
              <w:rPr>
                <w:rFonts w:ascii="Calibri" w:cs="Calibri" w:eastAsia="Calibri" w:hAnsi="Calibri"/>
                <w:b/>
                <w:bCs/>
                <w:color w:val="E65100"/>
                <w:sz w:val="22"/>
                <w:szCs w:val="22"/>
              </w:rPr>
              <w:t xml:space="preserve">Layer 4  ·  </w:t>
            </w:r>
            <w:r>
              <w:rPr>
                <w:rFonts w:ascii="Calibri" w:cs="Calibri" w:eastAsia="Calibri" w:hAnsi="Calibri"/>
                <w:b/>
                <w:bCs/>
                <w:color w:val="E65100"/>
                <w:sz w:val="22"/>
                <w:szCs w:val="22"/>
              </w:rPr>
              <w:t xml:space="preserve">Assistance Report PDF</w:t>
            </w:r>
          </w:p>
          <w:p>
            <w:pPr>
              <w:spacing w:after="0" w:before="0"/>
            </w:pPr>
            <w:r>
              <w:rPr>
                <w:rFonts w:ascii="Calibri" w:cs="Calibri" w:eastAsia="Calibri" w:hAnsi="Calibri"/>
                <w:color w:val="E65100"/>
                <w:sz w:val="18"/>
                <w:szCs w:val="18"/>
              </w:rPr>
              <w:t xml:space="preserve">In progress — code implemented, pending production migration / smoke test</w:t>
            </w:r>
          </w:p>
        </w:tc>
      </w:tr>
      <w:tr>
        <w:tc>
          <w:tcPr>
            <w:tcW w:type="dxa" w:w="9026"/>
            <w:tcBorders>
              <w:top w:val="single" w:color="FFFFFF" w:sz="8"/>
              <w:left w:val="none" w:color="FFFFFF" w:sz="0"/>
              <w:bottom w:val="single" w:color="FFFFFF" w:sz="8"/>
              <w:right w:val="none" w:color="FFFFFF" w:sz="0"/>
            </w:tcBorders>
            <w:shd w:fill="FFF3E0" w:color="auto" w:val="clear"/>
            <w:tcMar>
              <w:top w:type="dxa" w:w="140"/>
              <w:left w:type="dxa" w:w="240"/>
              <w:bottom w:type="dxa" w:w="140"/>
              <w:right w:type="dxa" w:w="240"/>
            </w:tcMar>
          </w:tcPr>
          <w:p>
            <w:pPr>
              <w:spacing w:after="40" w:before="0"/>
            </w:pPr>
            <w:r>
              <w:rPr>
                <w:rFonts w:ascii="Calibri" w:cs="Calibri" w:eastAsia="Calibri" w:hAnsi="Calibri"/>
                <w:b/>
                <w:bCs/>
                <w:color w:val="E65100"/>
                <w:sz w:val="22"/>
                <w:szCs w:val="22"/>
              </w:rPr>
              <w:t xml:space="preserve">Layer 3  ·  </w:t>
            </w:r>
            <w:r>
              <w:rPr>
                <w:rFonts w:ascii="Calibri" w:cs="Calibri" w:eastAsia="Calibri" w:hAnsi="Calibri"/>
                <w:b/>
                <w:bCs/>
                <w:color w:val="E65100"/>
                <w:sz w:val="22"/>
                <w:szCs w:val="22"/>
              </w:rPr>
              <w:t xml:space="preserve">Audit Log (server-side)</w:t>
            </w:r>
          </w:p>
          <w:p>
            <w:pPr>
              <w:spacing w:after="0" w:before="0"/>
            </w:pPr>
            <w:r>
              <w:rPr>
                <w:rFonts w:ascii="Calibri" w:cs="Calibri" w:eastAsia="Calibri" w:hAnsi="Calibri"/>
                <w:color w:val="E65100"/>
                <w:sz w:val="18"/>
                <w:szCs w:val="18"/>
              </w:rPr>
              <w:t xml:space="preserve">In progress — implemented, pending production verification</w:t>
            </w:r>
          </w:p>
        </w:tc>
      </w:tr>
      <w:tr>
        <w:tc>
          <w:tcPr>
            <w:tcW w:type="dxa" w:w="9026"/>
            <w:tcBorders>
              <w:top w:val="single" w:color="FFFFFF" w:sz="8"/>
              <w:left w:val="none" w:color="FFFFFF" w:sz="0"/>
              <w:bottom w:val="single" w:color="FFFFFF" w:sz="8"/>
              <w:right w:val="none" w:color="FFFFFF" w:sz="0"/>
            </w:tcBorders>
            <w:shd w:fill="FFF3E0" w:color="auto" w:val="clear"/>
            <w:tcMar>
              <w:top w:type="dxa" w:w="140"/>
              <w:left w:type="dxa" w:w="240"/>
              <w:bottom w:type="dxa" w:w="140"/>
              <w:right w:type="dxa" w:w="240"/>
            </w:tcMar>
          </w:tcPr>
          <w:p>
            <w:pPr>
              <w:spacing w:after="40" w:before="0"/>
            </w:pPr>
            <w:r>
              <w:rPr>
                <w:rFonts w:ascii="Calibri" w:cs="Calibri" w:eastAsia="Calibri" w:hAnsi="Calibri"/>
                <w:b/>
                <w:bCs/>
                <w:color w:val="E65100"/>
                <w:sz w:val="22"/>
                <w:szCs w:val="22"/>
              </w:rPr>
              <w:t xml:space="preserve">Layer 2  ·  </w:t>
            </w:r>
            <w:r>
              <w:rPr>
                <w:rFonts w:ascii="Calibri" w:cs="Calibri" w:eastAsia="Calibri" w:hAnsi="Calibri"/>
                <w:b/>
                <w:bCs/>
                <w:color w:val="E65100"/>
                <w:sz w:val="22"/>
                <w:szCs w:val="22"/>
              </w:rPr>
              <w:t xml:space="preserve">Officer Reasoning Block</w:t>
            </w:r>
          </w:p>
          <w:p>
            <w:pPr>
              <w:spacing w:after="0" w:before="0"/>
            </w:pPr>
            <w:r>
              <w:rPr>
                <w:rFonts w:ascii="Calibri" w:cs="Calibri" w:eastAsia="Calibri" w:hAnsi="Calibri"/>
                <w:color w:val="E65100"/>
                <w:sz w:val="18"/>
                <w:szCs w:val="18"/>
              </w:rPr>
              <w:t xml:space="preserve">In progress — code implemented, pending production smoke test</w:t>
            </w:r>
          </w:p>
        </w:tc>
      </w:tr>
      <w:tr>
        <w:tc>
          <w:tcPr>
            <w:tcW w:type="dxa" w:w="9026"/>
            <w:tcBorders>
              <w:top w:val="single" w:color="FFFFFF" w:sz="8"/>
              <w:left w:val="none" w:color="FFFFFF" w:sz="0"/>
              <w:bottom w:val="single" w:color="FFFFFF" w:sz="8"/>
              <w:right w:val="none" w:color="FFFFFF" w:sz="0"/>
            </w:tcBorders>
            <w:shd w:fill="FFF3E0" w:color="auto" w:val="clear"/>
            <w:tcMar>
              <w:top w:type="dxa" w:w="140"/>
              <w:left w:type="dxa" w:w="240"/>
              <w:bottom w:type="dxa" w:w="140"/>
              <w:right w:type="dxa" w:w="240"/>
            </w:tcMar>
          </w:tcPr>
          <w:p>
            <w:pPr>
              <w:spacing w:after="40" w:before="0"/>
            </w:pPr>
            <w:r>
              <w:rPr>
                <w:rFonts w:ascii="Calibri" w:cs="Calibri" w:eastAsia="Calibri" w:hAnsi="Calibri"/>
                <w:b/>
                <w:bCs/>
                <w:color w:val="E65100"/>
                <w:sz w:val="22"/>
                <w:szCs w:val="22"/>
              </w:rPr>
              <w:t xml:space="preserve">Layer 1  ·  </w:t>
            </w:r>
            <w:r>
              <w:rPr>
                <w:rFonts w:ascii="Calibri" w:cs="Calibri" w:eastAsia="Calibri" w:hAnsi="Calibri"/>
                <w:b/>
                <w:bCs/>
                <w:color w:val="E65100"/>
                <w:sz w:val="22"/>
                <w:szCs w:val="22"/>
              </w:rPr>
              <w:t xml:space="preserve">Entity Lock (server-side enforced)</w:t>
            </w:r>
          </w:p>
          <w:p>
            <w:pPr>
              <w:spacing w:after="0" w:before="0"/>
            </w:pPr>
            <w:r>
              <w:rPr>
                <w:rFonts w:ascii="Calibri" w:cs="Calibri" w:eastAsia="Calibri" w:hAnsi="Calibri"/>
                <w:color w:val="E65100"/>
                <w:sz w:val="18"/>
                <w:szCs w:val="18"/>
              </w:rPr>
              <w:t xml:space="preserve">In progress — code implemented, pending production migration / smoke test</w:t>
            </w:r>
          </w:p>
        </w:tc>
      </w:tr>
    </w:tbl>
    <w:p>
      <w:pPr>
        <w:spacing w:after="0" w:before="0"/>
      </w:pPr>
      <w:r>
        <w:rPr>
          <w:rFonts w:ascii="Calibri" w:cs="Calibri" w:eastAsia="Calibri" w:hAnsi="Calibri"/>
          <w:sz w:val="22"/>
          <w:szCs w:val="22"/>
        </w:rPr>
        <w:t xml:space="preserve"/>
      </w:r>
    </w:p>
    <w:p>
      <w:pPr>
        <w:spacing w:after="200" w:before="60"/>
      </w:pPr>
      <w:r>
        <w:rPr>
          <w:rFonts w:ascii="Calibri" w:cs="Calibri" w:eastAsia="Calibri" w:hAnsi="Calibri"/>
          <w:b/>
          <w:bCs/>
          <w:color w:val="C62828"/>
          <w:sz w:val="22"/>
          <w:szCs w:val="22"/>
        </w:rPr>
        <w:t xml:space="preserve">Server-side enforcement: </w:t>
      </w:r>
      <w:r>
        <w:rPr>
          <w:rFonts w:ascii="Calibri" w:cs="Calibri" w:eastAsia="Calibri" w:hAnsi="Calibri"/>
          <w:color w:val="000000"/>
          <w:sz w:val="22"/>
          <w:szCs w:val="22"/>
        </w:rPr>
        <w:t xml:space="preserve">The system is designed to block generation unless upload, Entity Lock, officer reasoning, and manifest seed exist in the server-side state record. Direct API access without these is intended to be unable to produce a draft.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Q2. What does the Officer Reasoning Block capture?</w:t>
            </w:r>
          </w:p>
        </w:tc>
      </w:tr>
    </w:tbl>
    <w:p>
      <w:pPr>
        <w:spacing w:after="120" w:before="120" w:line="290"/>
      </w:pPr>
      <w:r>
        <w:rPr>
          <w:rFonts w:ascii="Calibri" w:cs="Calibri" w:eastAsia="Calibri" w:hAnsi="Calibri"/>
          <w:sz w:val="22"/>
          <w:szCs w:val="22"/>
        </w:rPr>
        <w:t xml:space="preserve">Four short items the officer fills in before finalizing.</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C62828" w:color="auto" w:val="clear"/>
            <w:tcMar>
              <w:top w:type="dxa" w:w="100"/>
              <w:left w:type="dxa" w:w="140"/>
              <w:bottom w:type="dxa" w:w="100"/>
              <w:right w:type="dxa" w:w="140"/>
            </w:tcMar>
          </w:tcPr>
          <w:p>
            <w:r>
              <w:rPr>
                <w:rFonts w:ascii="Calibri" w:cs="Calibri" w:eastAsia="Calibri" w:hAnsi="Calibri"/>
                <w:b/>
                <w:bCs/>
                <w:color w:val="FFFFFF"/>
                <w:sz w:val="20"/>
                <w:szCs w:val="20"/>
              </w:rPr>
              <w:t xml:space="preserve">Item</w:t>
            </w:r>
          </w:p>
        </w:tc>
        <w:tc>
          <w:tcPr>
            <w:tcW w:type="dxa" w:w="6026"/>
            <w:tcBorders>
              <w:top w:val="single" w:color="CCCCCC" w:sz="4"/>
              <w:left w:val="single" w:color="CCCCCC" w:sz="4"/>
              <w:bottom w:val="single" w:color="CCCCCC" w:sz="4"/>
              <w:right w:val="single" w:color="CCCCCC" w:sz="4"/>
            </w:tcBorders>
            <w:shd w:fill="C62828" w:color="auto" w:val="clear"/>
            <w:tcMar>
              <w:top w:type="dxa" w:w="100"/>
              <w:left w:type="dxa" w:w="140"/>
              <w:bottom w:type="dxa" w:w="100"/>
              <w:right w:type="dxa" w:w="140"/>
            </w:tcMar>
          </w:tcPr>
          <w:p>
            <w:r>
              <w:rPr>
                <w:rFonts w:ascii="Calibri" w:cs="Calibri" w:eastAsia="Calibri" w:hAnsi="Calibri"/>
                <w:b/>
                <w:bCs/>
                <w:color w:val="FFFFFF"/>
                <w:sz w:val="20"/>
                <w:szCs w:val="20"/>
              </w:rPr>
              <w:t xml:space="preserve">What the officer captures</w:t>
            </w:r>
          </w:p>
        </w:tc>
      </w:tr>
      <w:tr>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1. Key issue</w:t>
            </w:r>
          </w:p>
        </w:tc>
        <w:tc>
          <w:tcPr>
            <w:tcW w:type="dxa" w:w="60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What the case turns on (e.g., paper-only phodi without notice)</w:t>
            </w:r>
          </w:p>
        </w:tc>
      </w:tr>
      <w:tr>
        <w:tc>
          <w:tcPr>
            <w:tcW w:type="dxa" w:w="30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2. Evidence relied upon</w:t>
            </w:r>
          </w:p>
        </w:tc>
        <w:tc>
          <w:tcPr>
            <w:tcW w:type="dxa" w:w="60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Which documents and findings drove the decision</w:t>
            </w:r>
          </w:p>
        </w:tc>
      </w:tr>
      <w:tr>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3. Conflict resolution</w:t>
            </w:r>
          </w:p>
        </w:tc>
        <w:tc>
          <w:tcPr>
            <w:tcW w:type="dxa" w:w="60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Why the officer accepted one source over another (Rule 18)</w:t>
            </w:r>
          </w:p>
        </w:tc>
      </w:tr>
      <w:tr>
        <w:tc>
          <w:tcPr>
            <w:tcW w:type="dxa" w:w="30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4. Why decision is justified</w:t>
            </w:r>
          </w:p>
        </w:tc>
        <w:tc>
          <w:tcPr>
            <w:tcW w:type="dxa" w:w="60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The officer's independent reasoning for the outcome</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Q3. What is in the Assistance Report PDF that comes with every order?</w:t>
            </w:r>
          </w:p>
        </w:tc>
      </w:tr>
    </w:tbl>
    <w:p>
      <w:pPr>
        <w:spacing w:after="120" w:before="120" w:line="290"/>
      </w:pPr>
      <w:r>
        <w:rPr>
          <w:rFonts w:ascii="Calibri" w:cs="Calibri" w:eastAsia="Calibri" w:hAnsi="Calibri"/>
          <w:sz w:val="22"/>
          <w:szCs w:val="22"/>
        </w:rPr>
        <w:t xml:space="preserve">A receipt showing the full chain of custody. After production compliance deployment, every generated order will include this report; today, the implementation is in pilot. The Assistance Report is an audit artifact, not a government-issued certificate.</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4"/>
              <w:left w:val="single" w:color="CCCCCC" w:sz="4"/>
              <w:bottom w:val="single" w:color="CCCCCC" w:sz="4"/>
              <w:right w:val="single" w:color="CCCCCC" w:sz="4"/>
            </w:tcBorders>
            <w:shd w:fill="C62828" w:color="auto"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5826"/>
            <w:tcBorders>
              <w:top w:val="single" w:color="CCCCCC" w:sz="4"/>
              <w:left w:val="single" w:color="CCCCCC" w:sz="4"/>
              <w:bottom w:val="single" w:color="CCCCCC" w:sz="4"/>
              <w:right w:val="single" w:color="CCCCCC" w:sz="4"/>
            </w:tcBorders>
            <w:shd w:fill="C62828" w:color="auto" w:val="clear"/>
            <w:tcMar>
              <w:top w:type="dxa" w:w="100"/>
              <w:left w:type="dxa" w:w="140"/>
              <w:bottom w:type="dxa" w:w="100"/>
              <w:right w:type="dxa" w:w="140"/>
            </w:tcMar>
          </w:tcPr>
          <w:p>
            <w:r>
              <w:rPr>
                <w:rFonts w:ascii="Calibri" w:cs="Calibri" w:eastAsia="Calibri" w:hAnsi="Calibri"/>
                <w:b/>
                <w:bCs/>
                <w:color w:val="FFFFFF"/>
                <w:sz w:val="20"/>
                <w:szCs w:val="20"/>
              </w:rPr>
              <w:t xml:space="preserve">What it contains</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1. Input PDF SHA-256 hash</w:t>
            </w:r>
          </w:p>
        </w:tc>
        <w:tc>
          <w:tcPr>
            <w:tcW w:type="dxa" w:w="5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Fingerprint of the case file the officer uploaded</w:t>
            </w:r>
          </w:p>
        </w:tc>
      </w:tr>
      <w:tr>
        <w:tc>
          <w:tcPr>
            <w:tcW w:type="dxa" w:w="32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2. Generated order content hash</w:t>
            </w:r>
          </w:p>
        </w:tc>
        <w:tc>
          <w:tcPr>
            <w:tcW w:type="dxa" w:w="5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Fingerprint of what the AI produced</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3. Officer attestation hash</w:t>
            </w:r>
          </w:p>
        </w:tc>
        <w:tc>
          <w:tcPr>
            <w:tcW w:type="dxa" w:w="5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Fingerprint of the officer's typed-name attestation</w:t>
            </w:r>
          </w:p>
        </w:tc>
      </w:tr>
      <w:tr>
        <w:tc>
          <w:tcPr>
            <w:tcW w:type="dxa" w:w="32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4. Combined manifest hash</w:t>
            </w:r>
          </w:p>
        </w:tc>
        <w:tc>
          <w:tcPr>
            <w:tcW w:type="dxa" w:w="5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Single fingerprint that ties all of the above together</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5. Timestamp</w:t>
            </w:r>
          </w:p>
        </w:tc>
        <w:tc>
          <w:tcPr>
            <w:tcW w:type="dxa" w:w="5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When the order was generated</w:t>
            </w:r>
          </w:p>
        </w:tc>
      </w:tr>
      <w:tr>
        <w:tc>
          <w:tcPr>
            <w:tcW w:type="dxa" w:w="32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6. Source file details</w:t>
            </w:r>
          </w:p>
        </w:tc>
        <w:tc>
          <w:tcPr>
            <w:tcW w:type="dxa" w:w="5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PDF size, page count, type</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7. Extracted fields</w:t>
            </w:r>
          </w:p>
        </w:tc>
        <w:tc>
          <w:tcPr>
            <w:tcW w:type="dxa" w:w="5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What the AI read out of the PDF</w:t>
            </w:r>
          </w:p>
        </w:tc>
      </w:tr>
      <w:tr>
        <w:tc>
          <w:tcPr>
            <w:tcW w:type="dxa" w:w="32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8. Confirmed fields</w:t>
            </w:r>
          </w:p>
        </w:tc>
        <w:tc>
          <w:tcPr>
            <w:tcW w:type="dxa" w:w="5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What the officer confirmed on Entity Lock</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9. Conflicts resolved</w:t>
            </w:r>
          </w:p>
        </w:tc>
        <w:tc>
          <w:tcPr>
            <w:tcW w:type="dxa" w:w="5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Each conflict and the officer's chosen value</w:t>
            </w:r>
          </w:p>
        </w:tc>
      </w:tr>
      <w:tr>
        <w:tc>
          <w:tcPr>
            <w:tcW w:type="dxa" w:w="32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10. Model / prompt metadata</w:t>
            </w:r>
          </w:p>
        </w:tc>
        <w:tc>
          <w:tcPr>
            <w:tcW w:type="dxa" w:w="58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V3.2.6, Claude Sonnet 4.6, etc.</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11. Officer responsibility statement + footer</w:t>
            </w:r>
          </w:p>
        </w:tc>
        <w:tc>
          <w:tcPr>
            <w:tcW w:type="dxa" w:w="58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"AI-assisted draft verified by officer"</w:t>
            </w:r>
          </w:p>
        </w:tc>
      </w:tr>
    </w:tbl>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C62828"/>
          <w:sz w:val="24"/>
          <w:szCs w:val="24"/>
        </w:rPr>
        <w:t xml:space="preserve">The chain of hashes — how tamper-proofing works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517"/>
        <w:gridCol w:w="360"/>
        <w:gridCol w:w="1517"/>
        <w:gridCol w:w="360"/>
        <w:gridCol w:w="1517"/>
        <w:gridCol w:w="360"/>
        <w:gridCol w:w="1517"/>
        <w:gridCol w:w="360"/>
        <w:gridCol w:w="1517"/>
      </w:tblGrid>
      <w:tr>
        <w:tc>
          <w:tcPr>
            <w:tcW w:type="dxa" w:w="1517"/>
            <w:tcBorders>
              <w:top w:val="single" w:color="D32F2F" w:sz="6"/>
              <w:left w:val="single" w:color="D32F2F" w:sz="6"/>
              <w:bottom w:val="single" w:color="D32F2F" w:sz="6"/>
              <w:right w:val="single" w:color="D32F2F" w:sz="6"/>
            </w:tcBorders>
            <w:shd w:fill="FFEBEE"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C62828"/>
                <w:sz w:val="22"/>
                <w:szCs w:val="22"/>
              </w:rPr>
              <w:t xml:space="preserve">Input hash</w:t>
            </w:r>
          </w:p>
          <w:p>
            <w:pPr>
              <w:spacing w:after="0" w:before="0"/>
              <w:jc w:val="center"/>
            </w:pPr>
            <w:r>
              <w:rPr>
                <w:rFonts w:ascii="Calibri" w:cs="Calibri" w:eastAsia="Calibri" w:hAnsi="Calibri"/>
                <w:color w:val="C62828"/>
                <w:sz w:val="18"/>
                <w:szCs w:val="18"/>
              </w:rPr>
              <w:t xml:space="preserve">PDF SHA-256</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D32F2F"/>
                <w:sz w:val="28"/>
                <w:szCs w:val="28"/>
              </w:rPr>
              <w:t xml:space="preserve">→</w:t>
            </w:r>
          </w:p>
        </w:tc>
        <w:tc>
          <w:tcPr>
            <w:tcW w:type="dxa" w:w="1517"/>
            <w:tcBorders>
              <w:top w:val="single" w:color="D32F2F" w:sz="6"/>
              <w:left w:val="single" w:color="D32F2F" w:sz="6"/>
              <w:bottom w:val="single" w:color="D32F2F" w:sz="6"/>
              <w:right w:val="single" w:color="D32F2F" w:sz="6"/>
            </w:tcBorders>
            <w:shd w:fill="FFEBEE"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C62828"/>
                <w:sz w:val="22"/>
                <w:szCs w:val="22"/>
              </w:rPr>
              <w:t xml:space="preserve">Output hash</w:t>
            </w:r>
          </w:p>
          <w:p>
            <w:pPr>
              <w:spacing w:after="0" w:before="0"/>
              <w:jc w:val="center"/>
            </w:pPr>
            <w:r>
              <w:rPr>
                <w:rFonts w:ascii="Calibri" w:cs="Calibri" w:eastAsia="Calibri" w:hAnsi="Calibri"/>
                <w:color w:val="C62828"/>
                <w:sz w:val="18"/>
                <w:szCs w:val="18"/>
              </w:rPr>
              <w:t xml:space="preserve">order content</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D32F2F"/>
                <w:sz w:val="28"/>
                <w:szCs w:val="28"/>
              </w:rPr>
              <w:t xml:space="preserve">→</w:t>
            </w:r>
          </w:p>
        </w:tc>
        <w:tc>
          <w:tcPr>
            <w:tcW w:type="dxa" w:w="1517"/>
            <w:tcBorders>
              <w:top w:val="single" w:color="D32F2F" w:sz="6"/>
              <w:left w:val="single" w:color="D32F2F" w:sz="6"/>
              <w:bottom w:val="single" w:color="D32F2F" w:sz="6"/>
              <w:right w:val="single" w:color="D32F2F" w:sz="6"/>
            </w:tcBorders>
            <w:shd w:fill="FFEBEE"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C62828"/>
                <w:sz w:val="22"/>
                <w:szCs w:val="22"/>
              </w:rPr>
              <w:t xml:space="preserve">Attestation hash</w:t>
            </w:r>
          </w:p>
          <w:p>
            <w:pPr>
              <w:spacing w:after="0" w:before="0"/>
              <w:jc w:val="center"/>
            </w:pPr>
            <w:r>
              <w:rPr>
                <w:rFonts w:ascii="Calibri" w:cs="Calibri" w:eastAsia="Calibri" w:hAnsi="Calibri"/>
                <w:color w:val="C62828"/>
                <w:sz w:val="18"/>
                <w:szCs w:val="18"/>
              </w:rPr>
              <w:t xml:space="preserve">officer name</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D32F2F"/>
                <w:sz w:val="28"/>
                <w:szCs w:val="28"/>
              </w:rPr>
              <w:t xml:space="preserve">→</w:t>
            </w:r>
          </w:p>
        </w:tc>
        <w:tc>
          <w:tcPr>
            <w:tcW w:type="dxa" w:w="1517"/>
            <w:tcBorders>
              <w:top w:val="single" w:color="D32F2F" w:sz="6"/>
              <w:left w:val="single" w:color="D32F2F" w:sz="6"/>
              <w:bottom w:val="single" w:color="D32F2F" w:sz="6"/>
              <w:right w:val="single" w:color="D32F2F" w:sz="6"/>
            </w:tcBorders>
            <w:shd w:fill="FFEBEE"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C62828"/>
                <w:sz w:val="22"/>
                <w:szCs w:val="22"/>
              </w:rPr>
              <w:t xml:space="preserve">Manifest hash</w:t>
            </w:r>
          </w:p>
          <w:p>
            <w:pPr>
              <w:spacing w:after="0" w:before="0"/>
              <w:jc w:val="center"/>
            </w:pPr>
            <w:r>
              <w:rPr>
                <w:rFonts w:ascii="Calibri" w:cs="Calibri" w:eastAsia="Calibri" w:hAnsi="Calibri"/>
                <w:color w:val="C62828"/>
                <w:sz w:val="18"/>
                <w:szCs w:val="18"/>
              </w:rPr>
              <w:t xml:space="preserve">combines all 3</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D32F2F"/>
                <w:sz w:val="28"/>
                <w:szCs w:val="28"/>
              </w:rPr>
              <w:t xml:space="preserve">→</w:t>
            </w:r>
          </w:p>
        </w:tc>
        <w:tc>
          <w:tcPr>
            <w:tcW w:type="dxa" w:w="1517"/>
            <w:tcBorders>
              <w:top w:val="single" w:color="D32F2F" w:sz="6"/>
              <w:left w:val="single" w:color="D32F2F" w:sz="6"/>
              <w:bottom w:val="single" w:color="D32F2F" w:sz="6"/>
              <w:right w:val="single" w:color="D32F2F" w:sz="6"/>
            </w:tcBorders>
            <w:shd w:fill="FFEBEE"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C62828"/>
                <w:sz w:val="22"/>
                <w:szCs w:val="22"/>
              </w:rPr>
              <w:t xml:space="preserve">Optional eSign</w:t>
            </w:r>
          </w:p>
          <w:p>
            <w:pPr>
              <w:spacing w:after="0" w:before="0"/>
              <w:jc w:val="center"/>
            </w:pPr>
            <w:r>
              <w:rPr>
                <w:rFonts w:ascii="Calibri" w:cs="Calibri" w:eastAsia="Calibri" w:hAnsi="Calibri"/>
                <w:color w:val="C62828"/>
                <w:sz w:val="18"/>
                <w:szCs w:val="18"/>
              </w:rPr>
              <w:t xml:space="preserve">Aadhaar / DSC</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Q4. What is the BNS forgery rule?</w:t>
            </w:r>
          </w:p>
        </w:tc>
      </w:tr>
    </w:tbl>
    <w:p>
      <w:pPr>
        <w:spacing w:after="120" w:before="120" w:line="290"/>
      </w:pPr>
      <w:r>
        <w:rPr>
          <w:rFonts w:ascii="Calibri" w:cs="Calibri" w:eastAsia="Calibri" w:hAnsi="Calibri"/>
          <w:sz w:val="22"/>
          <w:szCs w:val="22"/>
        </w:rPr>
        <w:t xml:space="preserve">Bharatiya Nyaya Sanhita is India's criminal code. If a wrong survey number ends up in a signed government document, that document becomes a "forged electronic record" under the BNS. The Entity Lock — the screen where the system is designed to require the officer to verify facts before drafting starts — creates evidence that the responsible human verified the facts before finalization. This helps establish that Aadesh AI acted as a drafting assistant and that the officer/signatory retained responsibility for the final document.</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Q5. What about the Karnataka RAI Committee?</w:t>
            </w:r>
          </w:p>
        </w:tc>
      </w:tr>
    </w:tbl>
    <w:p>
      <w:pPr>
        <w:spacing w:after="120" w:before="120" w:line="290"/>
      </w:pPr>
      <w:r>
        <w:rPr>
          <w:rFonts w:ascii="Calibri" w:cs="Calibri" w:eastAsia="Calibri" w:hAnsi="Calibri"/>
          <w:sz w:val="22"/>
          <w:szCs w:val="22"/>
        </w:rPr>
        <w:t xml:space="preserve">Karnataka set up a Responsible AI Committee chaired by Kris Gopalakrishnan in March 2026. The committee is publishing risk classifications for AI used in government work. Our internal target is to submit our representation before May 12, 2026, aligning with the committee's early consultation window. We aim to be classified as medium-risk human-in-the-loop, not high-risk autonomous AI.</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Q6. What about the Gujarat High Court ruling?</w:t>
            </w:r>
          </w:p>
        </w:tc>
      </w:tr>
    </w:tbl>
    <w:p>
      <w:pPr>
        <w:spacing w:after="120" w:before="120" w:line="290"/>
      </w:pPr>
      <w:r>
        <w:rPr>
          <w:rFonts w:ascii="Calibri" w:cs="Calibri" w:eastAsia="Calibri" w:hAnsi="Calibri"/>
          <w:sz w:val="22"/>
          <w:szCs w:val="22"/>
        </w:rPr>
        <w:t xml:space="preserve">Recent Gujarat High Court AI policy shows that courts are highly sensitive to AI being used for legal reasoning, adjudication, or final order drafting. Aadesh therefore positions AI only as a drafting assistant and requires human verification, reasoning, editing, and signing. We treat this as a warning signal and design accordingly.</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Q7. Is my citizen data treated well under DPDP?</w:t>
            </w:r>
          </w:p>
        </w:tc>
      </w:tr>
    </w:tbl>
    <w:p>
      <w:pPr>
        <w:spacing w:after="120" w:before="120" w:line="290"/>
      </w:pPr>
      <w:r>
        <w:rPr>
          <w:rFonts w:ascii="Calibri" w:cs="Calibri" w:eastAsia="Calibri" w:hAnsi="Calibri"/>
          <w:sz w:val="22"/>
          <w:szCs w:val="22"/>
        </w:rPr>
        <w:t xml:space="preserve">Aadesh is designed to support DPDP-aligned controls: user consent, purpose-limited processing, access controls, audit logging, and deletion/export workflows. Some controls, including full retention/deletion policy and formal data-processing documentation, are being finalised before wider rollout. Formal retention period is being finalised before wider rollout.</w:t>
      </w:r>
    </w:p>
    <w:p>
      <w:pPr>
        <w:spacing w:after="0" w:before="0"/>
      </w:pPr>
      <w:r>
        <w:rPr>
          <w:rFonts w:ascii="Calibri" w:cs="Calibri" w:eastAsia="Calibri" w:hAnsi="Calibri"/>
          <w:sz w:val="22"/>
          <w:szCs w:val="22"/>
        </w:rPr>
        <w:t xml:space="preserve"/>
      </w:r>
    </w:p>
    <w:p>
      <w:pPr>
        <w:spacing w:after="80" w:before="240"/>
      </w:pPr>
      <w:r>
        <w:rPr>
          <w:rFonts w:ascii="Calibri" w:cs="Calibri" w:eastAsia="Calibri" w:hAnsi="Calibri"/>
          <w:b/>
          <w:bCs/>
          <w:color w:val="C62828"/>
          <w:spacing w:val="30"/>
          <w:sz w:val="18"/>
          <w:szCs w:val="18"/>
        </w:rPr>
        <w:t xml:space="preserve">SECTION 7A</w:t>
      </w:r>
    </w:p>
    <w:p>
      <w:pPr>
        <w:pBdr>
          <w:bottom w:val="single" w:color="C62828" w:sz="16" w:space="6"/>
        </w:pBdr>
        <w:spacing w:after="240" w:before="0"/>
      </w:pPr>
      <w:r>
        <w:rPr>
          <w:rFonts w:ascii="Calibri" w:cs="Calibri" w:eastAsia="Calibri" w:hAnsi="Calibri"/>
          <w:b/>
          <w:bCs/>
          <w:color w:val="000000"/>
          <w:sz w:val="32"/>
          <w:szCs w:val="32"/>
        </w:rPr>
        <w:t xml:space="preserve">What Aadesh does NOT do</w:t>
      </w:r>
    </w:p>
    <w:p>
      <w:pPr>
        <w:spacing w:after="140" w:before="60" w:line="290"/>
      </w:pPr>
      <w:r>
        <w:rPr>
          <w:rFonts w:ascii="Calibri" w:cs="Calibri" w:eastAsia="Calibri" w:hAnsi="Calibri"/>
          <w:i/>
          <w:iCs/>
          <w:color w:val="424242"/>
          <w:sz w:val="22"/>
          <w:szCs w:val="22"/>
        </w:rPr>
        <w:t xml:space="preserve">Five explicit boundaries. These are not features that "could be added later" — they are intentional limits, required for the human-in-the-loop classification and for legal safety.</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FFFFFF" w:sz="4"/>
              <w:left w:val="none" w:color="FFFFFF" w:sz="0"/>
              <w:bottom w:val="single" w:color="FFFFFF" w:sz="4"/>
              <w:right w:val="none" w:color="FFFFFF" w:sz="0"/>
            </w:tcBorders>
            <w:shd w:fill="C62828" w:color="auto" w:val="clear"/>
            <w:tcMar>
              <w:top w:type="dxa" w:w="160"/>
              <w:left w:type="dxa" w:w="0"/>
              <w:bottom w:type="dxa" w:w="160"/>
              <w:right w:type="dxa" w:w="0"/>
            </w:tcMar>
            <w:vAlign w:val="center"/>
          </w:tcPr>
          <w:p>
            <w:pPr>
              <w:jc w:val="center"/>
            </w:pPr>
            <w:r>
              <w:rPr>
                <w:rFonts w:ascii="Calibri" w:cs="Calibri" w:eastAsia="Calibri" w:hAnsi="Calibri"/>
                <w:b/>
                <w:bCs/>
                <w:color w:val="FFFFFF"/>
                <w:sz w:val="32"/>
                <w:szCs w:val="32"/>
              </w:rPr>
              <w:t xml:space="preserve">✕</w:t>
            </w:r>
          </w:p>
        </w:tc>
        <w:tc>
          <w:tcPr>
            <w:tcW w:type="dxa" w:w="8226"/>
            <w:tcBorders>
              <w:top w:val="single" w:color="FFFFFF" w:sz="4"/>
              <w:left w:val="none" w:color="FFFFFF" w:sz="0"/>
              <w:bottom w:val="single" w:color="FFFFFF" w:sz="4"/>
              <w:right w:val="none" w:color="FFFFFF" w:sz="0"/>
            </w:tcBorders>
            <w:shd w:fill="FFEBEE" w:color="auto" w:val="clear"/>
            <w:tcMar>
              <w:top w:type="dxa" w:w="160"/>
              <w:left w:type="dxa" w:w="240"/>
              <w:bottom w:type="dxa" w:w="160"/>
              <w:right w:type="dxa" w:w="240"/>
            </w:tcMar>
            <w:vAlign w:val="center"/>
          </w:tcPr>
          <w:p>
            <w:r>
              <w:rPr>
                <w:rFonts w:ascii="Calibri" w:cs="Calibri" w:eastAsia="Calibri" w:hAnsi="Calibri"/>
                <w:b/>
                <w:bCs/>
                <w:color w:val="C62828"/>
                <w:sz w:val="22"/>
                <w:szCs w:val="22"/>
              </w:rPr>
              <w:t xml:space="preserve">Does not auto-sign orders.</w:t>
            </w:r>
          </w:p>
        </w:tc>
      </w:tr>
      <w:tr>
        <w:tc>
          <w:tcPr>
            <w:tcW w:type="dxa" w:w="800"/>
            <w:tcBorders>
              <w:top w:val="single" w:color="FFFFFF" w:sz="4"/>
              <w:left w:val="none" w:color="FFFFFF" w:sz="0"/>
              <w:bottom w:val="single" w:color="FFFFFF" w:sz="4"/>
              <w:right w:val="none" w:color="FFFFFF" w:sz="0"/>
            </w:tcBorders>
            <w:shd w:fill="C62828" w:color="auto" w:val="clear"/>
            <w:tcMar>
              <w:top w:type="dxa" w:w="160"/>
              <w:left w:type="dxa" w:w="0"/>
              <w:bottom w:type="dxa" w:w="160"/>
              <w:right w:type="dxa" w:w="0"/>
            </w:tcMar>
            <w:vAlign w:val="center"/>
          </w:tcPr>
          <w:p>
            <w:pPr>
              <w:jc w:val="center"/>
            </w:pPr>
            <w:r>
              <w:rPr>
                <w:rFonts w:ascii="Calibri" w:cs="Calibri" w:eastAsia="Calibri" w:hAnsi="Calibri"/>
                <w:b/>
                <w:bCs/>
                <w:color w:val="FFFFFF"/>
                <w:sz w:val="32"/>
                <w:szCs w:val="32"/>
              </w:rPr>
              <w:t xml:space="preserve">✕</w:t>
            </w:r>
          </w:p>
        </w:tc>
        <w:tc>
          <w:tcPr>
            <w:tcW w:type="dxa" w:w="8226"/>
            <w:tcBorders>
              <w:top w:val="single" w:color="FFFFFF" w:sz="4"/>
              <w:left w:val="none" w:color="FFFFFF" w:sz="0"/>
              <w:bottom w:val="single" w:color="FFFFFF" w:sz="4"/>
              <w:right w:val="none" w:color="FFFFFF" w:sz="0"/>
            </w:tcBorders>
            <w:shd w:fill="FFEBEE" w:color="auto" w:val="clear"/>
            <w:tcMar>
              <w:top w:type="dxa" w:w="160"/>
              <w:left w:type="dxa" w:w="240"/>
              <w:bottom w:type="dxa" w:w="160"/>
              <w:right w:type="dxa" w:w="240"/>
            </w:tcMar>
            <w:vAlign w:val="center"/>
          </w:tcPr>
          <w:p>
            <w:r>
              <w:rPr>
                <w:rFonts w:ascii="Calibri" w:cs="Calibri" w:eastAsia="Calibri" w:hAnsi="Calibri"/>
                <w:b/>
                <w:bCs/>
                <w:color w:val="C62828"/>
                <w:sz w:val="22"/>
                <w:szCs w:val="22"/>
              </w:rPr>
              <w:t xml:space="preserve">Does not auto-submit orders.</w:t>
            </w:r>
          </w:p>
        </w:tc>
      </w:tr>
      <w:tr>
        <w:tc>
          <w:tcPr>
            <w:tcW w:type="dxa" w:w="800"/>
            <w:tcBorders>
              <w:top w:val="single" w:color="FFFFFF" w:sz="4"/>
              <w:left w:val="none" w:color="FFFFFF" w:sz="0"/>
              <w:bottom w:val="single" w:color="FFFFFF" w:sz="4"/>
              <w:right w:val="none" w:color="FFFFFF" w:sz="0"/>
            </w:tcBorders>
            <w:shd w:fill="C62828" w:color="auto" w:val="clear"/>
            <w:tcMar>
              <w:top w:type="dxa" w:w="160"/>
              <w:left w:type="dxa" w:w="0"/>
              <w:bottom w:type="dxa" w:w="160"/>
              <w:right w:type="dxa" w:w="0"/>
            </w:tcMar>
            <w:vAlign w:val="center"/>
          </w:tcPr>
          <w:p>
            <w:pPr>
              <w:jc w:val="center"/>
            </w:pPr>
            <w:r>
              <w:rPr>
                <w:rFonts w:ascii="Calibri" w:cs="Calibri" w:eastAsia="Calibri" w:hAnsi="Calibri"/>
                <w:b/>
                <w:bCs/>
                <w:color w:val="FFFFFF"/>
                <w:sz w:val="32"/>
                <w:szCs w:val="32"/>
              </w:rPr>
              <w:t xml:space="preserve">✕</w:t>
            </w:r>
          </w:p>
        </w:tc>
        <w:tc>
          <w:tcPr>
            <w:tcW w:type="dxa" w:w="8226"/>
            <w:tcBorders>
              <w:top w:val="single" w:color="FFFFFF" w:sz="4"/>
              <w:left w:val="none" w:color="FFFFFF" w:sz="0"/>
              <w:bottom w:val="single" w:color="FFFFFF" w:sz="4"/>
              <w:right w:val="none" w:color="FFFFFF" w:sz="0"/>
            </w:tcBorders>
            <w:shd w:fill="FFEBEE" w:color="auto" w:val="clear"/>
            <w:tcMar>
              <w:top w:type="dxa" w:w="160"/>
              <w:left w:type="dxa" w:w="240"/>
              <w:bottom w:type="dxa" w:w="160"/>
              <w:right w:type="dxa" w:w="240"/>
            </w:tcMar>
            <w:vAlign w:val="center"/>
          </w:tcPr>
          <w:p>
            <w:r>
              <w:rPr>
                <w:rFonts w:ascii="Calibri" w:cs="Calibri" w:eastAsia="Calibri" w:hAnsi="Calibri"/>
                <w:b/>
                <w:bCs/>
                <w:color w:val="C62828"/>
                <w:sz w:val="22"/>
                <w:szCs w:val="22"/>
              </w:rPr>
              <w:t xml:space="preserve">Does not replace statutory authority.</w:t>
            </w:r>
          </w:p>
        </w:tc>
      </w:tr>
      <w:tr>
        <w:tc>
          <w:tcPr>
            <w:tcW w:type="dxa" w:w="800"/>
            <w:tcBorders>
              <w:top w:val="single" w:color="FFFFFF" w:sz="4"/>
              <w:left w:val="none" w:color="FFFFFF" w:sz="0"/>
              <w:bottom w:val="single" w:color="FFFFFF" w:sz="4"/>
              <w:right w:val="none" w:color="FFFFFF" w:sz="0"/>
            </w:tcBorders>
            <w:shd w:fill="C62828" w:color="auto" w:val="clear"/>
            <w:tcMar>
              <w:top w:type="dxa" w:w="160"/>
              <w:left w:type="dxa" w:w="0"/>
              <w:bottom w:type="dxa" w:w="160"/>
              <w:right w:type="dxa" w:w="0"/>
            </w:tcMar>
            <w:vAlign w:val="center"/>
          </w:tcPr>
          <w:p>
            <w:pPr>
              <w:jc w:val="center"/>
            </w:pPr>
            <w:r>
              <w:rPr>
                <w:rFonts w:ascii="Calibri" w:cs="Calibri" w:eastAsia="Calibri" w:hAnsi="Calibri"/>
                <w:b/>
                <w:bCs/>
                <w:color w:val="FFFFFF"/>
                <w:sz w:val="32"/>
                <w:szCs w:val="32"/>
              </w:rPr>
              <w:t xml:space="preserve">✕</w:t>
            </w:r>
          </w:p>
        </w:tc>
        <w:tc>
          <w:tcPr>
            <w:tcW w:type="dxa" w:w="8226"/>
            <w:tcBorders>
              <w:top w:val="single" w:color="FFFFFF" w:sz="4"/>
              <w:left w:val="none" w:color="FFFFFF" w:sz="0"/>
              <w:bottom w:val="single" w:color="FFFFFF" w:sz="4"/>
              <w:right w:val="none" w:color="FFFFFF" w:sz="0"/>
            </w:tcBorders>
            <w:shd w:fill="FFEBEE" w:color="auto" w:val="clear"/>
            <w:tcMar>
              <w:top w:type="dxa" w:w="160"/>
              <w:left w:type="dxa" w:w="240"/>
              <w:bottom w:type="dxa" w:w="160"/>
              <w:right w:type="dxa" w:w="240"/>
            </w:tcMar>
            <w:vAlign w:val="center"/>
          </w:tcPr>
          <w:p>
            <w:r>
              <w:rPr>
                <w:rFonts w:ascii="Calibri" w:cs="Calibri" w:eastAsia="Calibri" w:hAnsi="Calibri"/>
                <w:b/>
                <w:bCs/>
                <w:color w:val="C62828"/>
                <w:sz w:val="22"/>
                <w:szCs w:val="22"/>
              </w:rPr>
              <w:t xml:space="preserve">Does not decide the case.</w:t>
            </w:r>
          </w:p>
        </w:tc>
      </w:tr>
      <w:tr>
        <w:tc>
          <w:tcPr>
            <w:tcW w:type="dxa" w:w="800"/>
            <w:tcBorders>
              <w:top w:val="single" w:color="FFFFFF" w:sz="4"/>
              <w:left w:val="none" w:color="FFFFFF" w:sz="0"/>
              <w:bottom w:val="single" w:color="FFFFFF" w:sz="4"/>
              <w:right w:val="none" w:color="FFFFFF" w:sz="0"/>
            </w:tcBorders>
            <w:shd w:fill="C62828" w:color="auto" w:val="clear"/>
            <w:tcMar>
              <w:top w:type="dxa" w:w="160"/>
              <w:left w:type="dxa" w:w="0"/>
              <w:bottom w:type="dxa" w:w="160"/>
              <w:right w:type="dxa" w:w="0"/>
            </w:tcMar>
            <w:vAlign w:val="center"/>
          </w:tcPr>
          <w:p>
            <w:pPr>
              <w:jc w:val="center"/>
            </w:pPr>
            <w:r>
              <w:rPr>
                <w:rFonts w:ascii="Calibri" w:cs="Calibri" w:eastAsia="Calibri" w:hAnsi="Calibri"/>
                <w:b/>
                <w:bCs/>
                <w:color w:val="FFFFFF"/>
                <w:sz w:val="32"/>
                <w:szCs w:val="32"/>
              </w:rPr>
              <w:t xml:space="preserve">✕</w:t>
            </w:r>
          </w:p>
        </w:tc>
        <w:tc>
          <w:tcPr>
            <w:tcW w:type="dxa" w:w="8226"/>
            <w:tcBorders>
              <w:top w:val="single" w:color="FFFFFF" w:sz="4"/>
              <w:left w:val="none" w:color="FFFFFF" w:sz="0"/>
              <w:bottom w:val="single" w:color="FFFFFF" w:sz="4"/>
              <w:right w:val="none" w:color="FFFFFF" w:sz="0"/>
            </w:tcBorders>
            <w:shd w:fill="FFEBEE" w:color="auto" w:val="clear"/>
            <w:tcMar>
              <w:top w:type="dxa" w:w="160"/>
              <w:left w:type="dxa" w:w="240"/>
              <w:bottom w:type="dxa" w:w="160"/>
              <w:right w:type="dxa" w:w="240"/>
            </w:tcMar>
            <w:vAlign w:val="center"/>
          </w:tcPr>
          <w:p>
            <w:r>
              <w:rPr>
                <w:rFonts w:ascii="Calibri" w:cs="Calibri" w:eastAsia="Calibri" w:hAnsi="Calibri"/>
                <w:b/>
                <w:bCs/>
                <w:color w:val="C62828"/>
                <w:sz w:val="22"/>
                <w:szCs w:val="22"/>
              </w:rPr>
              <w:t xml:space="preserve">Does not remove the officer's duty to verify facts, apply reasoning, edit, and sign.</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C62828" w:sz="24"/>
              <w:bottom w:val="none" w:color="FFFFFF" w:sz="0"/>
              <w:right w:val="none" w:color="FFFFFF" w:sz="0"/>
            </w:tcBorders>
            <w:shd w:fill="FFFFFF" w:color="auto" w:val="clear"/>
            <w:tcMar>
              <w:top w:type="dxa" w:w="200"/>
              <w:left w:type="dxa" w:w="320"/>
              <w:bottom w:type="dxa" w:w="200"/>
              <w:right w:type="dxa" w:w="320"/>
            </w:tcMar>
          </w:tcPr>
          <w:p>
            <w:pPr>
              <w:spacing w:after="0" w:before="0"/>
              <w:jc w:val="left"/>
            </w:pPr>
            <w:r>
              <w:rPr>
                <w:rFonts w:ascii="Calibri" w:cs="Calibri" w:eastAsia="Calibri" w:hAnsi="Calibri"/>
                <w:i/>
                <w:iCs/>
                <w:color w:val="C62828"/>
                <w:sz w:val="26"/>
                <w:szCs w:val="26"/>
              </w:rPr>
              <w:t xml:space="preserve">Aadesh AI is not an autonomous decision system. It is a human-in-the-loop drafting assistant for formal orders.</w:t>
            </w:r>
          </w:p>
        </w:tc>
      </w:tr>
    </w:tbl>
    <w:p>
      <w:pPr>
        <w:spacing w:after="80" w:before="240"/>
      </w:pPr>
      <w:r>
        <w:rPr>
          <w:rFonts w:ascii="Calibri" w:cs="Calibri" w:eastAsia="Calibri" w:hAnsi="Calibri"/>
          <w:b/>
          <w:bCs/>
          <w:color w:val="C62828"/>
          <w:spacing w:val="30"/>
          <w:sz w:val="18"/>
          <w:szCs w:val="18"/>
        </w:rPr>
        <w:t xml:space="preserve">SECTION 7B</w:t>
      </w:r>
    </w:p>
    <w:p>
      <w:pPr>
        <w:pBdr>
          <w:bottom w:val="single" w:color="C62828" w:sz="16" w:space="6"/>
        </w:pBdr>
        <w:spacing w:after="240" w:before="0"/>
      </w:pPr>
      <w:r>
        <w:rPr>
          <w:rFonts w:ascii="Calibri" w:cs="Calibri" w:eastAsia="Calibri" w:hAnsi="Calibri"/>
          <w:b/>
          <w:bCs/>
          <w:color w:val="000000"/>
          <w:sz w:val="32"/>
          <w:szCs w:val="32"/>
        </w:rPr>
        <w:t xml:space="preserve">Court / RAI evidence package</w:t>
      </w:r>
    </w:p>
    <w:p>
      <w:pPr>
        <w:spacing w:after="140" w:before="60" w:line="290"/>
      </w:pPr>
      <w:r>
        <w:rPr>
          <w:rFonts w:ascii="Calibri" w:cs="Calibri" w:eastAsia="Calibri" w:hAnsi="Calibri"/>
          <w:i/>
          <w:iCs/>
          <w:color w:val="424242"/>
          <w:sz w:val="22"/>
          <w:szCs w:val="22"/>
        </w:rPr>
        <w:t xml:space="preserve">For every generated order, Aadesh can produce the following package on demand. This is the system's strongest defence in any legal or regulatory challenge. The Assistance Report is an audit artifact, not a government-issued certificate.</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CCCCCC" w:sz="4"/>
              <w:left w:val="single" w:color="CCCCCC" w:sz="4"/>
              <w:bottom w:val="single" w:color="CCCCCC" w:sz="4"/>
              <w:right w:val="single" w:color="CCCCCC" w:sz="4"/>
            </w:tcBorders>
            <w:shd w:fill="C62828" w:color="auto"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3000"/>
            <w:tcBorders>
              <w:top w:val="single" w:color="CCCCCC" w:sz="4"/>
              <w:left w:val="single" w:color="CCCCCC" w:sz="4"/>
              <w:bottom w:val="single" w:color="CCCCCC" w:sz="4"/>
              <w:right w:val="single" w:color="CCCCCC" w:sz="4"/>
            </w:tcBorders>
            <w:shd w:fill="C62828" w:color="auto" w:val="clear"/>
            <w:tcMar>
              <w:top w:type="dxa" w:w="100"/>
              <w:left w:type="dxa" w:w="140"/>
              <w:bottom w:type="dxa" w:w="100"/>
              <w:right w:type="dxa" w:w="140"/>
            </w:tcMar>
          </w:tcPr>
          <w:p>
            <w:r>
              <w:rPr>
                <w:rFonts w:ascii="Calibri" w:cs="Calibri" w:eastAsia="Calibri" w:hAnsi="Calibri"/>
                <w:b/>
                <w:bCs/>
                <w:color w:val="FFFFFF"/>
                <w:sz w:val="20"/>
                <w:szCs w:val="20"/>
              </w:rPr>
              <w:t xml:space="preserve">Evidence item</w:t>
            </w:r>
          </w:p>
        </w:tc>
        <w:tc>
          <w:tcPr>
            <w:tcW w:type="dxa" w:w="5426"/>
            <w:tcBorders>
              <w:top w:val="single" w:color="CCCCCC" w:sz="4"/>
              <w:left w:val="single" w:color="CCCCCC" w:sz="4"/>
              <w:bottom w:val="single" w:color="CCCCCC" w:sz="4"/>
              <w:right w:val="single" w:color="CCCCCC" w:sz="4"/>
            </w:tcBorders>
            <w:shd w:fill="C62828" w:color="auto" w:val="clear"/>
            <w:tcMar>
              <w:top w:type="dxa" w:w="100"/>
              <w:left w:type="dxa" w:w="140"/>
              <w:bottom w:type="dxa" w:w="100"/>
              <w:right w:type="dxa" w:w="140"/>
            </w:tcMar>
          </w:tcPr>
          <w:p>
            <w:r>
              <w:rPr>
                <w:rFonts w:ascii="Calibri" w:cs="Calibri" w:eastAsia="Calibri" w:hAnsi="Calibri"/>
                <w:b/>
                <w:bCs/>
                <w:color w:val="FFFFFF"/>
                <w:sz w:val="20"/>
                <w:szCs w:val="20"/>
              </w:rPr>
              <w:t xml:space="preserve">What it proves</w:t>
            </w:r>
          </w:p>
        </w:tc>
      </w:tr>
      <w:tr>
        <w:tc>
          <w:tcPr>
            <w:tcW w:type="dxa" w:w="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1</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Input PDF hash</w:t>
            </w:r>
          </w:p>
        </w:tc>
        <w:tc>
          <w:tcPr>
            <w:tcW w:type="dxa" w:w="54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The exact case file the officer uploaded was X</w:t>
            </w:r>
          </w:p>
        </w:tc>
      </w:tr>
      <w:tr>
        <w:tc>
          <w:tcPr>
            <w:tcW w:type="dxa" w:w="6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2</w:t>
            </w:r>
          </w:p>
        </w:tc>
        <w:tc>
          <w:tcPr>
            <w:tcW w:type="dxa" w:w="30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Entity Lock attestation</w:t>
            </w:r>
          </w:p>
        </w:tc>
        <w:tc>
          <w:tcPr>
            <w:tcW w:type="dxa" w:w="54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The officer typed their name and confirmed extracted facts</w:t>
            </w:r>
          </w:p>
        </w:tc>
      </w:tr>
      <w:tr>
        <w:tc>
          <w:tcPr>
            <w:tcW w:type="dxa" w:w="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3</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Officer Reasoning record</w:t>
            </w:r>
          </w:p>
        </w:tc>
        <w:tc>
          <w:tcPr>
            <w:tcW w:type="dxa" w:w="54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The officer applied independent reasoning, in their own words</w:t>
            </w:r>
          </w:p>
        </w:tc>
      </w:tr>
      <w:tr>
        <w:tc>
          <w:tcPr>
            <w:tcW w:type="dxa" w:w="6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4</w:t>
            </w:r>
          </w:p>
        </w:tc>
        <w:tc>
          <w:tcPr>
            <w:tcW w:type="dxa" w:w="30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Output hash</w:t>
            </w:r>
          </w:p>
        </w:tc>
        <w:tc>
          <w:tcPr>
            <w:tcW w:type="dxa" w:w="54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The exact draft the AI produced was Y</w:t>
            </w:r>
          </w:p>
        </w:tc>
      </w:tr>
      <w:tr>
        <w:tc>
          <w:tcPr>
            <w:tcW w:type="dxa" w:w="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5</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Manifest hash</w:t>
            </w:r>
          </w:p>
        </w:tc>
        <w:tc>
          <w:tcPr>
            <w:tcW w:type="dxa" w:w="54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Inputs, outputs, and attestation are tied together — no swap is possible</w:t>
            </w:r>
          </w:p>
        </w:tc>
      </w:tr>
      <w:tr>
        <w:tc>
          <w:tcPr>
            <w:tcW w:type="dxa" w:w="6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6</w:t>
            </w:r>
          </w:p>
        </w:tc>
        <w:tc>
          <w:tcPr>
            <w:tcW w:type="dxa" w:w="30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Assistance Report PDF</w:t>
            </w:r>
          </w:p>
        </w:tc>
        <w:tc>
          <w:tcPr>
            <w:tcW w:type="dxa" w:w="54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 human-readable receipt for any auditor</w:t>
            </w:r>
          </w:p>
        </w:tc>
      </w:tr>
      <w:tr>
        <w:tc>
          <w:tcPr>
            <w:tcW w:type="dxa" w:w="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7</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Prompt / model version</w:t>
            </w:r>
          </w:p>
        </w:tc>
        <w:tc>
          <w:tcPr>
            <w:tcW w:type="dxa" w:w="54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Which version of the system produced the draft (V3.2.6, Sonnet 4.6)</w:t>
            </w:r>
          </w:p>
        </w:tc>
      </w:tr>
      <w:tr>
        <w:tc>
          <w:tcPr>
            <w:tcW w:type="dxa" w:w="6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8</w:t>
            </w:r>
          </w:p>
        </w:tc>
        <w:tc>
          <w:tcPr>
            <w:tcW w:type="dxa" w:w="30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Timestamped audit log</w:t>
            </w:r>
          </w:p>
        </w:tc>
        <w:tc>
          <w:tcPr>
            <w:tcW w:type="dxa" w:w="54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Server-side proof of the sequence of events</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single" w:color="C62828" w:sz="24"/>
              <w:bottom w:val="none" w:color="FFFFFF" w:sz="0"/>
              <w:right w:val="none" w:color="FFFFFF" w:sz="0"/>
            </w:tcBorders>
            <w:shd w:fill="FFFFFF" w:color="auto" w:val="clear"/>
            <w:tcMar>
              <w:top w:type="dxa" w:w="200"/>
              <w:left w:type="dxa" w:w="320"/>
              <w:bottom w:type="dxa" w:w="200"/>
              <w:right w:type="dxa" w:w="320"/>
            </w:tcMar>
          </w:tcPr>
          <w:p>
            <w:pPr>
              <w:spacing w:after="0" w:before="0"/>
              <w:jc w:val="left"/>
            </w:pPr>
            <w:r>
              <w:rPr>
                <w:rFonts w:ascii="Calibri" w:cs="Calibri" w:eastAsia="Calibri" w:hAnsi="Calibri"/>
                <w:i/>
                <w:iCs/>
                <w:color w:val="C62828"/>
                <w:sz w:val="26"/>
                <w:szCs w:val="26"/>
              </w:rPr>
              <w:t xml:space="preserve">Verification proves correctness.  Reasoning proves authority.</w:t>
            </w:r>
          </w:p>
        </w:tc>
      </w:tr>
    </w:tbl>
    <w:p>
      <w:pPr>
        <w:pageBreakBefore/>
        <w:spacing w:after="80" w:before="0"/>
      </w:pPr>
      <w:r>
        <w:rPr>
          <w:rFonts w:ascii="Calibri" w:cs="Calibri" w:eastAsia="Calibri" w:hAnsi="Calibri"/>
          <w:b/>
          <w:bCs/>
          <w:color w:val="6A1B9A"/>
          <w:spacing w:val="30"/>
          <w:sz w:val="18"/>
          <w:szCs w:val="18"/>
        </w:rPr>
        <w:t xml:space="preserve">SECTION 8</w:t>
      </w:r>
    </w:p>
    <w:p>
      <w:pPr>
        <w:pBdr>
          <w:bottom w:val="single" w:color="6A1B9A" w:sz="24" w:space="8"/>
        </w:pBdr>
        <w:spacing w:after="280" w:before="0"/>
      </w:pPr>
      <w:r>
        <w:rPr>
          <w:rFonts w:ascii="Calibri" w:cs="Calibri" w:eastAsia="Calibri" w:hAnsi="Calibri"/>
          <w:b/>
          <w:bCs/>
          <w:color w:val="000000"/>
          <w:sz w:val="36"/>
          <w:szCs w:val="36"/>
        </w:rPr>
        <w:t xml:space="preserve">The business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Q1. How much does it cost the user?</w:t>
            </w:r>
          </w:p>
        </w:tc>
      </w:tr>
    </w:tbl>
    <w:p>
      <w:pPr>
        <w:spacing w:after="120" w:before="120" w:line="290"/>
      </w:pPr>
      <w:r>
        <w:rPr>
          <w:rFonts w:ascii="Calibri" w:cs="Calibri" w:eastAsia="Calibri" w:hAnsi="Calibri"/>
          <w:sz w:val="22"/>
          <w:szCs w:val="22"/>
        </w:rPr>
        <w:t xml:space="preserve">Aadesh AI uses prepaid credit packs. One completed order consumes one credit. Failed generations do not consume credits. Final pack pricing may change during pilot based on real API cost, usage volume, case complexity, and officer feedback.</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6A1B9A"/>
          <w:sz w:val="24"/>
          <w:szCs w:val="24"/>
        </w:rPr>
        <w:t xml:space="preserve">Pricing approach during pilot</w:t>
      </w:r>
    </w:p>
    <w:p>
      <w:pPr>
        <w:spacing w:after="140" w:before="60" w:line="290"/>
      </w:pPr>
      <w:r>
        <w:rPr>
          <w:rFonts w:ascii="Calibri" w:cs="Calibri" w:eastAsia="Calibri" w:hAnsi="Calibri"/>
          <w:color w:val="000000"/>
          <w:sz w:val="22"/>
          <w:szCs w:val="22"/>
        </w:rPr>
        <w:t xml:space="preserve">Aadesh AI is currently in pilot. Pricing is being validated against three real-world variables: (1) actual API cost per generation, which depends on case complexity and prompt-cache hit rate; (2) typical usage volume per officer per month; (3) feedback from pilot users on willingness to pay. Final published pricing will be confirmed after the first ten paying users.</w:t>
      </w:r>
    </w:p>
    <w:p>
      <w:pPr>
        <w:spacing w:after="200" w:before="80"/>
      </w:pPr>
      <w:r>
        <w:rPr>
          <w:rFonts w:ascii="Calibri" w:cs="Calibri" w:eastAsia="Calibri" w:hAnsi="Calibri"/>
          <w:color w:val="000000"/>
          <w:sz w:val="22"/>
          <w:szCs w:val="22"/>
        </w:rPr>
        <w:t xml:space="preserve">For comparison, the human drafter that Aadesh AI replaces typically charges ₹1,000–₹2,000 per order. Aadesh AI is targeting a price point that delivers meaningful savings to the officer while remaining sustainable for the platform.</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Q2. How does Aadesh make money?</w:t>
            </w:r>
          </w:p>
        </w:tc>
      </w:tr>
    </w:tbl>
    <w:p>
      <w:pPr>
        <w:spacing w:after="120" w:before="120" w:line="290"/>
      </w:pPr>
      <w:r>
        <w:rPr>
          <w:rFonts w:ascii="Calibri" w:cs="Calibri" w:eastAsia="Calibri" w:hAnsi="Calibri"/>
          <w:sz w:val="22"/>
          <w:szCs w:val="22"/>
        </w:rPr>
        <w:t xml:space="preserve">Each completed order generates revenue net of the underlying AI processing cost, payment processing fee, and a share of fixed monthly infrastructure cost. The business is designed for sustainable per-order margins once usage patterns stabilise during pilot.</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Q3. When will the business break even?</w:t>
            </w:r>
          </w:p>
        </w:tc>
      </w:tr>
    </w:tbl>
    <w:p>
      <w:pPr>
        <w:spacing w:after="120" w:before="120" w:line="290"/>
      </w:pPr>
      <w:r>
        <w:rPr>
          <w:rFonts w:ascii="Calibri" w:cs="Calibri" w:eastAsia="Calibri" w:hAnsi="Calibri"/>
          <w:sz w:val="22"/>
          <w:szCs w:val="22"/>
        </w:rPr>
        <w:t xml:space="preserve">Break-even depends on final pricing, real per-order cost (measured during pilot), and user growth rate. A separate financial model maintained internally projects break-even at low double-digit active paying users, contingent on production cost staying within the budgeted range.</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6A1B9A"/>
          <w:sz w:val="24"/>
          <w:szCs w:val="24"/>
        </w:rPr>
        <w:t xml:space="preserve">Year-1 trajectory (illustrative)</w:t>
      </w:r>
    </w:p>
    <w:p>
      <w:pPr>
        <w:spacing w:after="140" w:before="60" w:line="290"/>
      </w:pPr>
      <w:r>
        <w:rPr>
          <w:rFonts w:ascii="Calibri" w:cs="Calibri" w:eastAsia="Calibri" w:hAnsi="Calibri"/>
          <w:i/>
          <w:iCs/>
          <w:color w:val="424242"/>
          <w:sz w:val="22"/>
          <w:szCs w:val="22"/>
        </w:rPr>
        <w:t xml:space="preserve">A typical SaaS trajectory in this category shows monthly losses for the first 3–4 months as user acquisition outpaces fixed-cost coverage, followed by break-even and modest profit in the second half of year one. Aadesh AI's actual trajectory will depend on pilot pricing decisions and user growth — both being validated now.</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Q4. How will it scale beyond Karnataka land records?</w:t>
            </w:r>
          </w:p>
        </w:tc>
      </w:tr>
    </w:tbl>
    <w:p>
      <w:pPr>
        <w:spacing w:after="120" w:before="120" w:line="290"/>
      </w:pPr>
      <w:r>
        <w:rPr>
          <w:rFonts w:ascii="Calibri" w:cs="Calibri" w:eastAsia="Calibri" w:hAnsi="Calibri"/>
          <w:sz w:val="22"/>
          <w:szCs w:val="22"/>
        </w:rPr>
        <w:t xml:space="preserve">Two-track go-to-market. Track 1 (now) is individual subscription. Track 2 (later, once 50+ users exist) is department procurement.</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tblHeader/>
        </w:trPr>
        <w:tc>
          <w:tcPr>
            <w:tcW w:type="dxa" w:w="1900"/>
            <w:tcBorders>
              <w:top w:val="single" w:color="CCCCCC" w:sz="4"/>
              <w:left w:val="single" w:color="CCCCCC" w:sz="4"/>
              <w:bottom w:val="single" w:color="CCCCCC" w:sz="4"/>
              <w:right w:val="single" w:color="CCCCCC" w:sz="4"/>
            </w:tcBorders>
            <w:shd w:fill="6A1B9A" w:color="auto" w:val="clear"/>
            <w:tcMar>
              <w:top w:type="dxa" w:w="100"/>
              <w:left w:type="dxa" w:w="140"/>
              <w:bottom w:type="dxa" w:w="100"/>
              <w:right w:type="dxa" w:w="140"/>
            </w:tcMar>
          </w:tcPr>
          <w:p>
            <w:r>
              <w:rPr>
                <w:rFonts w:ascii="Calibri" w:cs="Calibri" w:eastAsia="Calibri" w:hAnsi="Calibri"/>
                <w:b/>
                <w:bCs/>
                <w:color w:val="FFFFFF"/>
                <w:sz w:val="20"/>
                <w:szCs w:val="20"/>
              </w:rPr>
              <w:t xml:space="preserve">Aspect</w:t>
            </w:r>
          </w:p>
        </w:tc>
        <w:tc>
          <w:tcPr>
            <w:tcW w:type="dxa" w:w="3563"/>
            <w:tcBorders>
              <w:top w:val="single" w:color="CCCCCC" w:sz="4"/>
              <w:left w:val="single" w:color="CCCCCC" w:sz="4"/>
              <w:bottom w:val="single" w:color="CCCCCC" w:sz="4"/>
              <w:right w:val="single" w:color="CCCCCC" w:sz="4"/>
            </w:tcBorders>
            <w:shd w:fill="6A1B9A" w:color="auto" w:val="clear"/>
            <w:tcMar>
              <w:top w:type="dxa" w:w="100"/>
              <w:left w:type="dxa" w:w="140"/>
              <w:bottom w:type="dxa" w:w="100"/>
              <w:right w:type="dxa" w:w="140"/>
            </w:tcMar>
          </w:tcPr>
          <w:p>
            <w:r>
              <w:rPr>
                <w:rFonts w:ascii="Calibri" w:cs="Calibri" w:eastAsia="Calibri" w:hAnsi="Calibri"/>
                <w:b/>
                <w:bCs/>
                <w:color w:val="FFFFFF"/>
                <w:sz w:val="20"/>
                <w:szCs w:val="20"/>
              </w:rPr>
              <w:t xml:space="preserve">Track 1 — Individual (now)</w:t>
            </w:r>
          </w:p>
        </w:tc>
        <w:tc>
          <w:tcPr>
            <w:tcW w:type="dxa" w:w="3563"/>
            <w:tcBorders>
              <w:top w:val="single" w:color="CCCCCC" w:sz="4"/>
              <w:left w:val="single" w:color="CCCCCC" w:sz="4"/>
              <w:bottom w:val="single" w:color="CCCCCC" w:sz="4"/>
              <w:right w:val="single" w:color="CCCCCC" w:sz="4"/>
            </w:tcBorders>
            <w:shd w:fill="6A1B9A" w:color="auto" w:val="clear"/>
            <w:tcMar>
              <w:top w:type="dxa" w:w="100"/>
              <w:left w:type="dxa" w:w="140"/>
              <w:bottom w:type="dxa" w:w="100"/>
              <w:right w:type="dxa" w:w="140"/>
            </w:tcMar>
          </w:tcPr>
          <w:p>
            <w:r>
              <w:rPr>
                <w:rFonts w:ascii="Calibri" w:cs="Calibri" w:eastAsia="Calibri" w:hAnsi="Calibri"/>
                <w:b/>
                <w:bCs/>
                <w:color w:val="FFFFFF"/>
                <w:sz w:val="20"/>
                <w:szCs w:val="20"/>
              </w:rPr>
              <w:t xml:space="preserve">Track 2 — Department (later)</w:t>
            </w:r>
          </w:p>
        </w:tc>
      </w:tr>
      <w:tr>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Who pays</w:t>
            </w:r>
          </w:p>
        </w:tc>
        <w:tc>
          <w:tcPr>
            <w:tcW w:type="dxa" w:w="3563"/>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Officer / caseworker from own pocket</w:t>
            </w:r>
          </w:p>
        </w:tc>
        <w:tc>
          <w:tcPr>
            <w:tcW w:type="dxa" w:w="3563"/>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Department from office budget</w:t>
            </w:r>
          </w:p>
        </w:tc>
      </w:tr>
      <w:tr>
        <w:tc>
          <w:tcPr>
            <w:tcW w:type="dxa" w:w="19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Approval</w:t>
            </w:r>
          </w:p>
        </w:tc>
        <w:tc>
          <w:tcPr>
            <w:tcW w:type="dxa" w:w="3563"/>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NONE needed</w:t>
            </w:r>
          </w:p>
        </w:tc>
        <w:tc>
          <w:tcPr>
            <w:tcW w:type="dxa" w:w="3563"/>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DC sufficient if under ₹5 lakh</w:t>
            </w:r>
          </w:p>
        </w:tc>
      </w:tr>
      <w:tr>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Price</w:t>
            </w:r>
          </w:p>
        </w:tc>
        <w:tc>
          <w:tcPr>
            <w:tcW w:type="dxa" w:w="3563"/>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Pilot pricing in validation</w:t>
            </w:r>
          </w:p>
        </w:tc>
        <w:tc>
          <w:tcPr>
            <w:tcW w:type="dxa" w:w="3563"/>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TBD based on department size</w:t>
            </w:r>
          </w:p>
        </w:tc>
      </w:tr>
      <w:tr>
        <w:tc>
          <w:tcPr>
            <w:tcW w:type="dxa" w:w="19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Growth</w:t>
            </w:r>
          </w:p>
        </w:tc>
        <w:tc>
          <w:tcPr>
            <w:tcW w:type="dxa" w:w="3563"/>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Word of mouth between officers</w:t>
            </w:r>
          </w:p>
        </w:tc>
        <w:tc>
          <w:tcPr>
            <w:tcW w:type="dxa" w:w="3563"/>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Formal procurement process</w:t>
            </w:r>
          </w:p>
        </w:tc>
      </w:tr>
      <w:tr>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Comparison</w:t>
            </w:r>
          </w:p>
        </w:tc>
        <w:tc>
          <w:tcPr>
            <w:tcW w:type="dxa" w:w="3563"/>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Like Netflix or ChatGPT</w:t>
            </w:r>
          </w:p>
        </w:tc>
        <w:tc>
          <w:tcPr>
            <w:tcW w:type="dxa" w:w="3563"/>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Like buying office software</w:t>
            </w:r>
          </w:p>
        </w:tc>
      </w:tr>
      <w:tr>
        <w:tc>
          <w:tcPr>
            <w:tcW w:type="dxa" w:w="19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Timeline</w:t>
            </w:r>
          </w:p>
        </w:tc>
        <w:tc>
          <w:tcPr>
            <w:tcW w:type="dxa" w:w="3563"/>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Live now (pilot)</w:t>
            </w:r>
          </w:p>
        </w:tc>
        <w:tc>
          <w:tcPr>
            <w:tcW w:type="dxa" w:w="3563"/>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Once 50+ users exist</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Q5. What is the total Karnataka opportunity?</w:t>
            </w:r>
          </w:p>
        </w:tc>
      </w:tr>
    </w:tbl>
    <w:p>
      <w:pPr>
        <w:spacing w:after="120" w:before="120" w:line="290"/>
      </w:pPr>
      <w:r>
        <w:rPr>
          <w:rFonts w:ascii="Calibri" w:cs="Calibri" w:eastAsia="Calibri" w:hAnsi="Calibri"/>
          <w:sz w:val="22"/>
          <w:szCs w:val="22"/>
        </w:rPr>
        <w:t xml:space="preserve">Roughly fifteen hundred potential users across land revenue, urban bodies, and other government departments. Total addressable market estimates are illustrative and contingent on final pricing decisions made during pilot.</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6A1B9A"/>
          <w:spacing w:val="30"/>
          <w:sz w:val="18"/>
          <w:szCs w:val="18"/>
        </w:rPr>
        <w:t xml:space="preserve">SECTION 9</w:t>
      </w:r>
    </w:p>
    <w:p>
      <w:pPr>
        <w:pBdr>
          <w:bottom w:val="single" w:color="6A1B9A" w:sz="24" w:space="8"/>
        </w:pBdr>
        <w:spacing w:after="280" w:before="0"/>
      </w:pPr>
      <w:r>
        <w:rPr>
          <w:rFonts w:ascii="Calibri" w:cs="Calibri" w:eastAsia="Calibri" w:hAnsi="Calibri"/>
          <w:b/>
          <w:bCs/>
          <w:color w:val="000000"/>
          <w:sz w:val="36"/>
          <w:szCs w:val="36"/>
        </w:rPr>
        <w:t xml:space="preserve">How it spreads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Q1. How does Aadesh grow without ad spend?</w:t>
            </w:r>
          </w:p>
        </w:tc>
      </w:tr>
    </w:tbl>
    <w:p>
      <w:pPr>
        <w:spacing w:after="120" w:before="120" w:line="290"/>
      </w:pPr>
      <w:r>
        <w:rPr>
          <w:rFonts w:ascii="Calibri" w:cs="Calibri" w:eastAsia="Calibri" w:hAnsi="Calibri"/>
          <w:sz w:val="22"/>
          <w:szCs w:val="22"/>
        </w:rPr>
        <w:t xml:space="preserve">Three viral mechanisms built into the product itself.</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6A1B9A"/>
          <w:sz w:val="24"/>
          <w:szCs w:val="24"/>
        </w:rPr>
        <w:t xml:space="preserve">The viral loop</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986"/>
        <w:gridCol w:w="360"/>
        <w:gridCol w:w="1986"/>
        <w:gridCol w:w="360"/>
        <w:gridCol w:w="1986"/>
        <w:gridCol w:w="360"/>
        <w:gridCol w:w="1986"/>
      </w:tblGrid>
      <w:tr>
        <w:tc>
          <w:tcPr>
            <w:tcW w:type="dxa" w:w="1986"/>
            <w:tcBorders>
              <w:top w:val="single" w:color="7B1FA2" w:sz="6"/>
              <w:left w:val="single" w:color="7B1FA2" w:sz="6"/>
              <w:bottom w:val="single" w:color="7B1FA2" w:sz="6"/>
              <w:right w:val="single" w:color="7B1FA2" w:sz="6"/>
            </w:tcBorders>
            <w:shd w:fill="F3E5F5"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6A1B9A"/>
                <w:sz w:val="22"/>
                <w:szCs w:val="22"/>
              </w:rPr>
              <w:t xml:space="preserve">Officer uses Aadesh</w:t>
            </w:r>
          </w:p>
          <w:p>
            <w:pPr>
              <w:spacing w:after="0" w:before="0"/>
              <w:jc w:val="center"/>
            </w:pPr>
            <w:r>
              <w:rPr>
                <w:rFonts w:ascii="Calibri" w:cs="Calibri" w:eastAsia="Calibri" w:hAnsi="Calibri"/>
                <w:color w:val="6A1B9A"/>
                <w:sz w:val="18"/>
                <w:szCs w:val="18"/>
              </w:rPr>
              <w:t xml:space="preserve">finishes 5 orders fast</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7B1FA2"/>
                <w:sz w:val="28"/>
                <w:szCs w:val="28"/>
              </w:rPr>
              <w:t xml:space="preserve">→</w:t>
            </w:r>
          </w:p>
        </w:tc>
        <w:tc>
          <w:tcPr>
            <w:tcW w:type="dxa" w:w="1986"/>
            <w:tcBorders>
              <w:top w:val="single" w:color="7B1FA2" w:sz="6"/>
              <w:left w:val="single" w:color="7B1FA2" w:sz="6"/>
              <w:bottom w:val="single" w:color="7B1FA2" w:sz="6"/>
              <w:right w:val="single" w:color="7B1FA2" w:sz="6"/>
            </w:tcBorders>
            <w:shd w:fill="F3E5F5"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6A1B9A"/>
                <w:sz w:val="22"/>
                <w:szCs w:val="22"/>
              </w:rPr>
              <w:t xml:space="preserve">DOCX has metadata</w:t>
            </w:r>
          </w:p>
          <w:p>
            <w:pPr>
              <w:spacing w:after="0" w:before="0"/>
              <w:jc w:val="center"/>
            </w:pPr>
            <w:r>
              <w:rPr>
                <w:rFonts w:ascii="Calibri" w:cs="Calibri" w:eastAsia="Calibri" w:hAnsi="Calibri"/>
                <w:color w:val="6A1B9A"/>
                <w:sz w:val="18"/>
                <w:szCs w:val="18"/>
              </w:rPr>
              <w:t xml:space="preserve">"Drafted with Aadesh AI"</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7B1FA2"/>
                <w:sz w:val="28"/>
                <w:szCs w:val="28"/>
              </w:rPr>
              <w:t xml:space="preserve">→</w:t>
            </w:r>
          </w:p>
        </w:tc>
        <w:tc>
          <w:tcPr>
            <w:tcW w:type="dxa" w:w="1986"/>
            <w:tcBorders>
              <w:top w:val="single" w:color="7B1FA2" w:sz="6"/>
              <w:left w:val="single" w:color="7B1FA2" w:sz="6"/>
              <w:bottom w:val="single" w:color="7B1FA2" w:sz="6"/>
              <w:right w:val="single" w:color="7B1FA2" w:sz="6"/>
            </w:tcBorders>
            <w:shd w:fill="F3E5F5"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6A1B9A"/>
                <w:sz w:val="22"/>
                <w:szCs w:val="22"/>
              </w:rPr>
              <w:t xml:space="preserve">Colleague sees</w:t>
            </w:r>
          </w:p>
          <w:p>
            <w:pPr>
              <w:spacing w:after="0" w:before="0"/>
              <w:jc w:val="center"/>
            </w:pPr>
            <w:r>
              <w:rPr>
                <w:rFonts w:ascii="Calibri" w:cs="Calibri" w:eastAsia="Calibri" w:hAnsi="Calibri"/>
                <w:color w:val="6A1B9A"/>
                <w:sz w:val="18"/>
                <w:szCs w:val="18"/>
              </w:rPr>
              <w:t xml:space="preserve">on another officer's desk</w:t>
            </w:r>
          </w:p>
        </w:tc>
        <w:tc>
          <w:tcPr>
            <w:tcW w:type="dxa" w:w="360"/>
            <w:tcBorders>
              <w:top w:val="none" w:color="FFFFFF" w:sz="0"/>
              <w:left w:val="none" w:color="FFFFFF" w:sz="0"/>
              <w:bottom w:val="none" w:color="FFFFFF" w:sz="0"/>
              <w:right w:val="none" w:color="FFFFFF" w:sz="0"/>
            </w:tcBorders>
            <w:shd w:fill="FFFFFF" w:color="auto" w:val="clear"/>
            <w:tcMar>
              <w:top w:type="dxa" w:w="100"/>
              <w:left w:type="dxa" w:w="40"/>
              <w:bottom w:type="dxa" w:w="100"/>
              <w:right w:type="dxa" w:w="40"/>
            </w:tcMar>
            <w:vAlign w:val="center"/>
          </w:tcPr>
          <w:p>
            <w:pPr>
              <w:jc w:val="center"/>
            </w:pPr>
            <w:r>
              <w:rPr>
                <w:rFonts w:ascii="Calibri" w:cs="Calibri" w:eastAsia="Calibri" w:hAnsi="Calibri"/>
                <w:b/>
                <w:bCs/>
                <w:color w:val="7B1FA2"/>
                <w:sz w:val="28"/>
                <w:szCs w:val="28"/>
              </w:rPr>
              <w:t xml:space="preserve">→</w:t>
            </w:r>
          </w:p>
        </w:tc>
        <w:tc>
          <w:tcPr>
            <w:tcW w:type="dxa" w:w="1986"/>
            <w:tcBorders>
              <w:top w:val="single" w:color="7B1FA2" w:sz="6"/>
              <w:left w:val="single" w:color="7B1FA2" w:sz="6"/>
              <w:bottom w:val="single" w:color="7B1FA2" w:sz="6"/>
              <w:right w:val="single" w:color="7B1FA2" w:sz="6"/>
            </w:tcBorders>
            <w:shd w:fill="F3E5F5" w:color="auto" w:val="clear"/>
            <w:tcMar>
              <w:top w:type="dxa" w:w="160"/>
              <w:left w:type="dxa" w:w="100"/>
              <w:bottom w:type="dxa" w:w="160"/>
              <w:right w:type="dxa" w:w="100"/>
            </w:tcMar>
            <w:vAlign w:val="center"/>
          </w:tcPr>
          <w:p>
            <w:pPr>
              <w:spacing w:after="40" w:before="0"/>
              <w:jc w:val="center"/>
            </w:pPr>
            <w:r>
              <w:rPr>
                <w:rFonts w:ascii="Calibri" w:cs="Calibri" w:eastAsia="Calibri" w:hAnsi="Calibri"/>
                <w:b/>
                <w:bCs/>
                <w:color w:val="6A1B9A"/>
                <w:sz w:val="22"/>
                <w:szCs w:val="22"/>
              </w:rPr>
              <w:t xml:space="preserve">Colleague signs up</w:t>
            </w:r>
          </w:p>
          <w:p>
            <w:pPr>
              <w:spacing w:after="0" w:before="0"/>
              <w:jc w:val="center"/>
            </w:pPr>
            <w:r>
              <w:rPr>
                <w:rFonts w:ascii="Calibri" w:cs="Calibri" w:eastAsia="Calibri" w:hAnsi="Calibri"/>
                <w:color w:val="6A1B9A"/>
                <w:sz w:val="18"/>
                <w:szCs w:val="18"/>
              </w:rPr>
              <w:t xml:space="preserve">3 free orders, hooked</w:t>
            </w:r>
          </w:p>
        </w:tc>
      </w:tr>
    </w:tbl>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Q2. What are the three mechanisms in detail?</w:t>
            </w:r>
          </w:p>
        </w:tc>
      </w:tr>
    </w:tbl>
    <w:p>
      <w:pPr>
        <w:spacing w:after="120" w:before="120" w:line="290"/>
      </w:pPr>
      <w:r>
        <w:rPr>
          <w:rFonts w:ascii="Calibri" w:cs="Calibri" w:eastAsia="Calibri" w:hAnsi="Calibri"/>
          <w:sz w:val="22"/>
          <w:szCs w:val="22"/>
        </w:rPr>
        <w:t xml:space="preserve">Mechanism 1 — Drafts include an AI-assistance footer or metadata. Whether this footer remains on the final signed order is configurable by office policy.</w:t>
      </w:r>
    </w:p>
    <w:p>
      <w:pPr>
        <w:spacing w:after="120" w:before="50" w:line="290"/>
      </w:pPr>
      <w:r>
        <w:rPr>
          <w:rFonts w:ascii="Calibri" w:cs="Calibri" w:eastAsia="Calibri" w:hAnsi="Calibri"/>
          <w:sz w:val="22"/>
          <w:szCs w:val="22"/>
        </w:rPr>
        <w:t xml:space="preserve">Mechanism 2 — WhatsApp Referral. The officer shares a referral link in the district's officer WhatsApp group. The colleague gets three free orders. The officer earns five bonus credits.</w:t>
      </w:r>
    </w:p>
    <w:p>
      <w:pPr>
        <w:spacing w:after="120" w:before="50" w:line="290"/>
      </w:pPr>
      <w:r>
        <w:rPr>
          <w:rFonts w:ascii="Calibri" w:cs="Calibri" w:eastAsia="Calibri" w:hAnsi="Calibri"/>
          <w:sz w:val="22"/>
          <w:szCs w:val="22"/>
        </w:rPr>
        <w:t xml:space="preserve">Mechanism 3 — Peer Demo. Banu finishes five orders before morning tea. His colleague asks "How?" Banu shows his phone for sixty seconds. The colleague signs up at lunch.</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3E5F5" w:color="auto" w:val="clear"/>
            <w:tcMar>
              <w:top w:type="dxa" w:w="140"/>
              <w:left w:type="dxa" w:w="220"/>
              <w:bottom w:type="dxa" w:w="140"/>
              <w:right w:type="dxa" w:w="220"/>
            </w:tcMar>
          </w:tcPr>
          <w:p>
            <w:pPr>
              <w:spacing w:after="0" w:before="0"/>
            </w:pPr>
            <w:r>
              <w:rPr>
                <w:rFonts w:ascii="Calibri" w:cs="Calibri" w:eastAsia="Calibri" w:hAnsi="Calibri"/>
                <w:b/>
                <w:bCs/>
                <w:color w:val="6A1B9A"/>
                <w:sz w:val="22"/>
                <w:szCs w:val="22"/>
              </w:rPr>
              <w:t xml:space="preserve">Q3. Why don't paid ads work for this product?</w:t>
            </w:r>
          </w:p>
        </w:tc>
      </w:tr>
    </w:tbl>
    <w:p>
      <w:pPr>
        <w:spacing w:after="120" w:before="120" w:line="290"/>
      </w:pPr>
      <w:r>
        <w:rPr>
          <w:rFonts w:ascii="Calibri" w:cs="Calibri" w:eastAsia="Calibri" w:hAnsi="Calibri"/>
          <w:sz w:val="22"/>
          <w:szCs w:val="22"/>
        </w:rPr>
        <w:t xml:space="preserve">Government officers do not search Google for "AI order drafting" — they do not know it exists. They do not trust ads for professional tools. They block cold calls. They trust other officers. Free word-of-mouth aligns with this preference.</w:t>
      </w:r>
    </w:p>
    <w:p>
      <w:pPr>
        <w:spacing w:after="0" w:before="0"/>
      </w:pPr>
      <w:r>
        <w:rPr>
          <w:rFonts w:ascii="Calibri" w:cs="Calibri" w:eastAsia="Calibri" w:hAnsi="Calibri"/>
          <w:sz w:val="22"/>
          <w:szCs w:val="22"/>
        </w:rPr>
        <w:t xml:space="preserve"/>
      </w:r>
    </w:p>
    <w:p>
      <w:pPr>
        <w:pageBreakBefore/>
        <w:spacing w:after="80" w:before="0"/>
      </w:pPr>
      <w:r>
        <w:rPr>
          <w:rFonts w:ascii="Calibri" w:cs="Calibri" w:eastAsia="Calibri" w:hAnsi="Calibri"/>
          <w:b/>
          <w:bCs/>
          <w:color w:val="1565C0"/>
          <w:spacing w:val="30"/>
          <w:sz w:val="18"/>
          <w:szCs w:val="18"/>
        </w:rPr>
        <w:t xml:space="preserve">SECTION 10</w:t>
      </w:r>
    </w:p>
    <w:p>
      <w:pPr>
        <w:pBdr>
          <w:bottom w:val="single" w:color="1565C0" w:sz="24" w:space="8"/>
        </w:pBdr>
        <w:spacing w:after="280" w:before="0"/>
      </w:pPr>
      <w:r>
        <w:rPr>
          <w:rFonts w:ascii="Calibri" w:cs="Calibri" w:eastAsia="Calibri" w:hAnsi="Calibri"/>
          <w:b/>
          <w:bCs/>
          <w:color w:val="000000"/>
          <w:sz w:val="36"/>
          <w:szCs w:val="36"/>
        </w:rPr>
        <w:t xml:space="preserve">Where we are today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Q1. Is the product live?</w:t>
            </w:r>
          </w:p>
        </w:tc>
      </w:tr>
    </w:tbl>
    <w:p>
      <w:pPr>
        <w:spacing w:after="120" w:before="120" w:line="290"/>
      </w:pPr>
      <w:r>
        <w:rPr>
          <w:rFonts w:ascii="Calibri" w:cs="Calibri" w:eastAsia="Calibri" w:hAnsi="Calibri"/>
          <w:sz w:val="22"/>
          <w:szCs w:val="22"/>
        </w:rPr>
        <w:t xml:space="preserve">Yes — aadesh-ai.in serves traffic. Health check passes. PM2 is stable. Supabase database is active. The end-to-end pipeline (sign-up, upload, generate, download) works for the pilot user.</w:t>
      </w:r>
    </w:p>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1565C0"/>
          <w:sz w:val="24"/>
          <w:szCs w:val="24"/>
        </w:rPr>
        <w:t xml:space="preserve">Today's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4"/>
              <w:left w:val="single" w:color="CCCCCC" w:sz="4"/>
              <w:bottom w:val="single" w:color="CCCCCC" w:sz="4"/>
              <w:right w:val="single" w:color="CCCCCC" w:sz="4"/>
            </w:tcBorders>
            <w:shd w:fill="1565C0" w:color="auto" w:val="clear"/>
            <w:tcMar>
              <w:top w:type="dxa" w:w="100"/>
              <w:left w:type="dxa" w:w="140"/>
              <w:bottom w:type="dxa" w:w="100"/>
              <w:right w:type="dxa" w:w="140"/>
            </w:tcMar>
          </w:tcPr>
          <w:p>
            <w:r>
              <w:rPr>
                <w:rFonts w:ascii="Calibri" w:cs="Calibri" w:eastAsia="Calibri" w:hAnsi="Calibri"/>
                <w:b/>
                <w:bCs/>
                <w:color w:val="FFFFFF"/>
                <w:sz w:val="20"/>
                <w:szCs w:val="20"/>
              </w:rPr>
              <w:t xml:space="preserve">Metric</w:t>
            </w:r>
          </w:p>
        </w:tc>
        <w:tc>
          <w:tcPr>
            <w:tcW w:type="dxa" w:w="4526"/>
            <w:tcBorders>
              <w:top w:val="single" w:color="CCCCCC" w:sz="4"/>
              <w:left w:val="single" w:color="CCCCCC" w:sz="4"/>
              <w:bottom w:val="single" w:color="CCCCCC" w:sz="4"/>
              <w:right w:val="single" w:color="CCCCCC" w:sz="4"/>
            </w:tcBorders>
            <w:shd w:fill="1565C0" w:color="auto"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r>
      <w:tr>
        <w:tc>
          <w:tcPr>
            <w:tcW w:type="dxa" w:w="4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Live website</w:t>
            </w:r>
          </w:p>
        </w:tc>
        <w:tc>
          <w:tcPr>
            <w:tcW w:type="dxa" w:w="45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aadesh-ai.in — yes, live</w:t>
            </w:r>
          </w:p>
        </w:tc>
      </w:tr>
      <w:tr>
        <w:tc>
          <w:tcPr>
            <w:tcW w:type="dxa" w:w="45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Registered users</w:t>
            </w:r>
          </w:p>
        </w:tc>
        <w:tc>
          <w:tcPr>
            <w:tcW w:type="dxa" w:w="45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6</w:t>
            </w:r>
          </w:p>
        </w:tc>
      </w:tr>
      <w:tr>
        <w:tc>
          <w:tcPr>
            <w:tcW w:type="dxa" w:w="4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Test orders generated</w:t>
            </w:r>
          </w:p>
        </w:tc>
        <w:tc>
          <w:tcPr>
            <w:tcW w:type="dxa" w:w="45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29</w:t>
            </w:r>
          </w:p>
        </w:tc>
      </w:tr>
      <w:tr>
        <w:tc>
          <w:tcPr>
            <w:tcW w:type="dxa" w:w="45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Paying customers</w:t>
            </w:r>
          </w:p>
        </w:tc>
        <w:tc>
          <w:tcPr>
            <w:tcW w:type="dxa" w:w="45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0 (pilot phase)</w:t>
            </w:r>
          </w:p>
        </w:tc>
      </w:tr>
      <w:tr>
        <w:tc>
          <w:tcPr>
            <w:tcW w:type="dxa" w:w="4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Active pilot user</w:t>
            </w:r>
          </w:p>
        </w:tc>
        <w:tc>
          <w:tcPr>
            <w:tcW w:type="dxa" w:w="45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Banu, DDLR Bangalore South</w:t>
            </w:r>
          </w:p>
        </w:tc>
      </w:tr>
      <w:tr>
        <w:tc>
          <w:tcPr>
            <w:tcW w:type="dxa" w:w="45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System prompt version</w:t>
            </w:r>
          </w:p>
        </w:tc>
        <w:tc>
          <w:tcPr>
            <w:tcW w:type="dxa" w:w="45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V3.2.6 / V3.2.7 (~18,800 characters)</w:t>
            </w:r>
          </w:p>
        </w:tc>
      </w:tr>
      <w:tr>
        <w:tc>
          <w:tcPr>
            <w:tcW w:type="dxa" w:w="4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Quality benchmark — best lab test</w:t>
            </w:r>
          </w:p>
        </w:tc>
        <w:tc>
          <w:tcPr>
            <w:tcW w:type="dxa" w:w="45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98 / 100</w:t>
            </w:r>
          </w:p>
        </w:tc>
      </w:tr>
      <w:tr>
        <w:tc>
          <w:tcPr>
            <w:tcW w:type="dxa" w:w="45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Quality benchmark — live app</w:t>
            </w:r>
          </w:p>
        </w:tc>
        <w:tc>
          <w:tcPr>
            <w:tcW w:type="dxa" w:w="45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78 to 89 / 100</w:t>
            </w:r>
          </w:p>
        </w:tc>
      </w:tr>
      <w:tr>
        <w:tc>
          <w:tcPr>
            <w:tcW w:type="dxa" w:w="45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Compliance layers — production-ready</w:t>
            </w:r>
          </w:p>
        </w:tc>
        <w:tc>
          <w:tcPr>
            <w:tcW w:type="dxa" w:w="45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0 of 6 (5 in progress, 1 planned)</w:t>
            </w:r>
          </w:p>
        </w:tc>
      </w:tr>
      <w:tr>
        <w:tc>
          <w:tcPr>
            <w:tcW w:type="dxa" w:w="45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Days to internal RAI submission target</w:t>
            </w:r>
          </w:p>
        </w:tc>
        <w:tc>
          <w:tcPr>
            <w:tcW w:type="dxa" w:w="45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16</w:t>
            </w:r>
          </w:p>
        </w:tc>
      </w:tr>
    </w:tbl>
    <w:p>
      <w:pPr>
        <w:spacing w:after="0" w:before="0"/>
      </w:pPr>
      <w:r>
        <w:rPr>
          <w:rFonts w:ascii="Calibri" w:cs="Calibri" w:eastAsia="Calibri" w:hAnsi="Calibri"/>
          <w:sz w:val="22"/>
          <w:szCs w:val="22"/>
        </w:rPr>
        <w:t xml:space="preserve"/>
      </w:r>
    </w:p>
    <w:p>
      <w:pPr>
        <w:spacing w:after="160" w:before="240"/>
      </w:pPr>
      <w:r>
        <w:rPr>
          <w:rFonts w:ascii="Calibri" w:cs="Calibri" w:eastAsia="Calibri" w:hAnsi="Calibri"/>
          <w:b/>
          <w:bCs/>
          <w:color w:val="1565C0"/>
          <w:sz w:val="24"/>
          <w:szCs w:val="24"/>
        </w:rPr>
        <w:t xml:space="preserve">Quality benchmark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1226"/>
      </w:tblGrid>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Phase 1 — Claude Projects</w:t>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2E7D32"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2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2E7D32"/>
                <w:sz w:val="20"/>
                <w:szCs w:val="20"/>
              </w:rPr>
              <w:t xml:space="preserve">91.2%</w:t>
            </w:r>
          </w:p>
        </w:tc>
      </w:tr>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Live — V3.2.6 (current)</w:t>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F57C0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2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F57C00"/>
                <w:sz w:val="20"/>
                <w:szCs w:val="20"/>
              </w:rPr>
              <w:t xml:space="preserve">89.2%</w:t>
            </w:r>
          </w:p>
        </w:tc>
      </w:tr>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AnythingLLM local (failed)</w:t>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2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C62828"/>
                <w:sz w:val="20"/>
                <w:szCs w:val="20"/>
              </w:rPr>
              <w:t xml:space="preserve">36%</w:t>
            </w:r>
          </w:p>
        </w:tc>
      </w:tr>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AnythingLLM + Claude (failed)</w:t>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C62828"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2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C62828"/>
                <w:sz w:val="20"/>
                <w:szCs w:val="20"/>
              </w:rPr>
              <w:t xml:space="preserve">17%</w:t>
            </w:r>
          </w:p>
        </w:tc>
      </w:tr>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Best lab configuration</w:t>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1B5E20"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2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1B5E20"/>
                <w:sz w:val="20"/>
                <w:szCs w:val="20"/>
              </w:rPr>
              <w:t xml:space="preserve">98%</w:t>
            </w:r>
          </w:p>
        </w:tc>
      </w:tr>
      <w:tr>
        <w:tc>
          <w:tcPr>
            <w:tcW w:type="dxa" w:w="3000"/>
            <w:tcBorders>
              <w:top w:val="none" w:color="FFFFFF" w:sz="0"/>
              <w:left w:val="none" w:color="FFFFFF" w:sz="0"/>
              <w:bottom w:val="none" w:color="FFFFFF" w:sz="0"/>
              <w:right w:val="none" w:color="FFFFFF" w:sz="0"/>
            </w:tcBorders>
            <w:tcMar>
              <w:top w:type="dxa" w:w="100"/>
              <w:left w:type="dxa" w:w="100"/>
              <w:bottom w:type="dxa" w:w="100"/>
              <w:right w:type="dxa" w:w="200"/>
            </w:tcMar>
            <w:vAlign w:val="center"/>
          </w:tcPr>
          <w:p>
            <w:r>
              <w:rPr>
                <w:rFonts w:ascii="Calibri" w:cs="Calibri" w:eastAsia="Calibri" w:hAnsi="Calibri"/>
                <w:b/>
                <w:bCs/>
                <w:sz w:val="20"/>
                <w:szCs w:val="20"/>
              </w:rPr>
              <w:t xml:space="preserve">Target</w:t>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00897B"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240"/>
            <w:tcBorders>
              <w:top w:val="none" w:color="FFFFFF" w:sz="0"/>
              <w:left w:val="none" w:color="FFFFFF" w:sz="0"/>
              <w:bottom w:val="none" w:color="FFFFFF" w:sz="0"/>
              <w:right w:val="none" w:color="FFFFFF" w:sz="0"/>
            </w:tcBorders>
            <w:shd w:fill="EEEEEE" w:color="auto" w:val="clear"/>
            <w:tcMar>
              <w:top w:type="dxa" w:w="100"/>
              <w:left w:type="dxa" w:w="0"/>
              <w:bottom w:type="dxa" w:w="100"/>
              <w:right w:type="dxa" w:w="0"/>
            </w:tcMar>
          </w:tcPr>
          <w:p>
            <w:r>
              <w:rPr>
                <w:rFonts w:ascii="Calibri" w:cs="Calibri" w:eastAsia="Calibri" w:hAnsi="Calibri"/>
                <w:sz w:val="22"/>
                <w:szCs w:val="22"/>
              </w:rPr>
              <w:t xml:space="preserve"/>
            </w:r>
          </w:p>
        </w:tc>
        <w:tc>
          <w:tcPr>
            <w:tcW w:type="dxa" w:w="1226"/>
            <w:tcBorders>
              <w:top w:val="none" w:color="FFFFFF" w:sz="0"/>
              <w:left w:val="none" w:color="FFFFFF" w:sz="0"/>
              <w:bottom w:val="none" w:color="FFFFFF" w:sz="0"/>
              <w:right w:val="none" w:color="FFFFFF" w:sz="0"/>
            </w:tcBorders>
            <w:tcMar>
              <w:top w:type="dxa" w:w="100"/>
              <w:left w:type="dxa" w:w="200"/>
              <w:bottom w:type="dxa" w:w="100"/>
              <w:right w:type="dxa" w:w="100"/>
            </w:tcMar>
            <w:vAlign w:val="center"/>
          </w:tcPr>
          <w:p>
            <w:r>
              <w:rPr>
                <w:rFonts w:ascii="Calibri" w:cs="Calibri" w:eastAsia="Calibri" w:hAnsi="Calibri"/>
                <w:b/>
                <w:bCs/>
                <w:color w:val="00897B"/>
                <w:sz w:val="20"/>
                <w:szCs w:val="20"/>
              </w:rPr>
              <w:t xml:space="preserve">95%</w:t>
            </w:r>
          </w:p>
        </w:tc>
      </w:tr>
    </w:tbl>
    <w:p>
      <w:pPr>
        <w:spacing w:after="0" w:before="0"/>
      </w:pPr>
      <w:r>
        <w:rPr>
          <w:rFonts w:ascii="Calibri" w:cs="Calibri" w:eastAsia="Calibri" w:hAnsi="Calibri"/>
          <w:sz w:val="22"/>
          <w:szCs w:val="22"/>
        </w:rPr>
        <w:t xml:space="preserve"/>
      </w:r>
    </w:p>
    <w:p>
      <w:pPr>
        <w:spacing w:after="240" w:before="0"/>
      </w:pPr>
      <w:r>
        <w:rPr>
          <w:rFonts w:ascii="Calibri" w:cs="Calibri" w:eastAsia="Calibri" w:hAnsi="Calibri"/>
          <w:i/>
          <w:iCs/>
          <w:color w:val="616161"/>
          <w:sz w:val="20"/>
          <w:szCs w:val="20"/>
        </w:rPr>
        <w:t xml:space="preserve">The journey is not monotonic. AnythingLLM-based approaches failed at 17–36%. Direct Claude SDK with V3.2.6 prompt is at 89% live. Best lab configuration crossed 98%.</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Q2. What is the team?</w:t>
            </w:r>
          </w:p>
        </w:tc>
      </w:tr>
    </w:tbl>
    <w:p>
      <w:pPr>
        <w:spacing w:after="120" w:before="120" w:line="290"/>
      </w:pPr>
      <w:r>
        <w:rPr>
          <w:rFonts w:ascii="Calibri" w:cs="Calibri" w:eastAsia="Calibri" w:hAnsi="Calibri"/>
          <w:sz w:val="22"/>
          <w:szCs w:val="22"/>
        </w:rPr>
        <w:t xml:space="preserve">Three actors. Srinivasa T — founder, non-technical, domain expert. Banu — first user, validator. Claude — CTO co-pilot, writes code, runs tests, reviews architecture. Lean by design. No hires planned until twenty active paying users.</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3F2FD" w:color="auto" w:val="clear"/>
            <w:tcMar>
              <w:top w:type="dxa" w:w="140"/>
              <w:left w:type="dxa" w:w="220"/>
              <w:bottom w:type="dxa" w:w="140"/>
              <w:right w:type="dxa" w:w="220"/>
            </w:tcMar>
          </w:tcPr>
          <w:p>
            <w:pPr>
              <w:spacing w:after="0" w:before="0"/>
            </w:pPr>
            <w:r>
              <w:rPr>
                <w:rFonts w:ascii="Calibri" w:cs="Calibri" w:eastAsia="Calibri" w:hAnsi="Calibri"/>
                <w:b/>
                <w:bCs/>
                <w:color w:val="1565C0"/>
                <w:sz w:val="22"/>
                <w:szCs w:val="22"/>
              </w:rPr>
              <w:t xml:space="preserve">Q3. What is the immediate priority?</w:t>
            </w:r>
          </w:p>
        </w:tc>
      </w:tr>
    </w:tbl>
    <w:p>
      <w:pPr>
        <w:spacing w:after="120" w:before="120" w:line="290"/>
      </w:pPr>
      <w:r>
        <w:rPr>
          <w:rFonts w:ascii="Calibri" w:cs="Calibri" w:eastAsia="Calibri" w:hAnsi="Calibri"/>
          <w:sz w:val="22"/>
          <w:szCs w:val="22"/>
        </w:rPr>
        <w:t xml:space="preserve">Submit the Karnataka RAI Committee representation before our internal target of May 12. Apply production migrations and pass smoke tests on Layers 1–5. Get Banu signing his first real, billable order in the next thirty days.</w:t>
      </w:r>
    </w:p>
    <w:p>
      <w:pPr>
        <w:spacing w:after="0" w:before="0"/>
      </w:pPr>
      <w:r>
        <w:rPr>
          <w:rFonts w:ascii="Calibri" w:cs="Calibri" w:eastAsia="Calibri" w:hAnsi="Calibri"/>
          <w:sz w:val="22"/>
          <w:szCs w:val="22"/>
        </w:rPr>
        <w:t xml:space="preserve"/>
      </w:r>
    </w:p>
    <w:p>
      <w:pPr>
        <w:spacing w:after="80" w:before="240"/>
      </w:pPr>
      <w:r>
        <w:rPr>
          <w:rFonts w:ascii="Calibri" w:cs="Calibri" w:eastAsia="Calibri" w:hAnsi="Calibri"/>
          <w:b/>
          <w:bCs/>
          <w:color w:val="1565C0"/>
          <w:spacing w:val="30"/>
          <w:sz w:val="18"/>
          <w:szCs w:val="18"/>
        </w:rPr>
        <w:t xml:space="preserve">SECTION 10A</w:t>
      </w:r>
    </w:p>
    <w:p>
      <w:pPr>
        <w:pBdr>
          <w:bottom w:val="single" w:color="1565C0" w:sz="16" w:space="6"/>
        </w:pBdr>
        <w:spacing w:after="240" w:before="0"/>
      </w:pPr>
      <w:r>
        <w:rPr>
          <w:rFonts w:ascii="Calibri" w:cs="Calibri" w:eastAsia="Calibri" w:hAnsi="Calibri"/>
          <w:b/>
          <w:bCs/>
          <w:color w:val="000000"/>
          <w:sz w:val="32"/>
          <w:szCs w:val="32"/>
        </w:rPr>
        <w:t xml:space="preserve">Built vs Pending — honest status</w:t>
      </w:r>
    </w:p>
    <w:p>
      <w:pPr>
        <w:spacing w:after="140" w:before="60" w:line="290"/>
      </w:pPr>
      <w:r>
        <w:rPr>
          <w:rFonts w:ascii="Calibri" w:cs="Calibri" w:eastAsia="Calibri" w:hAnsi="Calibri"/>
          <w:i/>
          <w:iCs/>
          <w:color w:val="424242"/>
          <w:sz w:val="22"/>
          <w:szCs w:val="22"/>
        </w:rPr>
        <w:t xml:space="preserve">Compliance and infrastructure status as of April 26, 2026. Items marked "in progress" have code implemented but pending production migration / smoke test. Do not treat any of these as "live in production" until the smoke test passes.</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CCCCCC" w:sz="4"/>
              <w:left w:val="single" w:color="CCCCCC" w:sz="4"/>
              <w:bottom w:val="single" w:color="CCCCCC" w:sz="4"/>
              <w:right w:val="single" w:color="CCCCCC" w:sz="4"/>
            </w:tcBorders>
            <w:shd w:fill="1565C0" w:color="auto" w:val="clear"/>
            <w:tcMar>
              <w:top w:type="dxa" w:w="100"/>
              <w:left w:type="dxa" w:w="140"/>
              <w:bottom w:type="dxa" w:w="100"/>
              <w:right w:type="dxa" w:w="140"/>
            </w:tcMar>
          </w:tcPr>
          <w:p>
            <w:r>
              <w:rPr>
                <w:rFonts w:ascii="Calibri" w:cs="Calibri" w:eastAsia="Calibri" w:hAnsi="Calibri"/>
                <w:b/>
                <w:bCs/>
                <w:color w:val="FFFFFF"/>
                <w:sz w:val="20"/>
                <w:szCs w:val="20"/>
              </w:rPr>
              <w:t xml:space="preserve">Item</w:t>
            </w:r>
          </w:p>
        </w:tc>
        <w:tc>
          <w:tcPr>
            <w:tcW w:type="dxa" w:w="5326"/>
            <w:tcBorders>
              <w:top w:val="single" w:color="CCCCCC" w:sz="4"/>
              <w:left w:val="single" w:color="CCCCCC" w:sz="4"/>
              <w:bottom w:val="single" w:color="CCCCCC" w:sz="4"/>
              <w:right w:val="single" w:color="CCCCCC" w:sz="4"/>
            </w:tcBorders>
            <w:shd w:fill="1565C0" w:color="auto"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r>
      <w:tr>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Entity Lock — server-side</w:t>
            </w:r>
          </w:p>
        </w:tc>
        <w:tc>
          <w:tcPr>
            <w:tcW w:type="dxa" w:w="53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In progress — code implemented, pending production migration / smoke test</w:t>
            </w:r>
          </w:p>
        </w:tc>
      </w:tr>
      <w:tr>
        <w:tc>
          <w:tcPr>
            <w:tcW w:type="dxa" w:w="37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Officer Reasoning Block</w:t>
            </w:r>
          </w:p>
        </w:tc>
        <w:tc>
          <w:tcPr>
            <w:tcW w:type="dxa" w:w="53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In progress — code implemented, pending production smoke test</w:t>
            </w:r>
          </w:p>
        </w:tc>
      </w:tr>
      <w:tr>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Audit Log — server-side</w:t>
            </w:r>
          </w:p>
        </w:tc>
        <w:tc>
          <w:tcPr>
            <w:tcW w:type="dxa" w:w="53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In progress — implemented, pending production verification</w:t>
            </w:r>
          </w:p>
        </w:tc>
      </w:tr>
      <w:tr>
        <w:tc>
          <w:tcPr>
            <w:tcW w:type="dxa" w:w="37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Assistance Report PDF</w:t>
            </w:r>
          </w:p>
        </w:tc>
        <w:tc>
          <w:tcPr>
            <w:tcW w:type="dxa" w:w="53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In progress — code implemented, pending production migration / smoke test</w:t>
            </w:r>
          </w:p>
        </w:tc>
      </w:tr>
      <w:tr>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Manifest Hash</w:t>
            </w:r>
          </w:p>
        </w:tc>
        <w:tc>
          <w:tcPr>
            <w:tcW w:type="dxa" w:w="53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In progress — code implemented, pending production verification</w:t>
            </w:r>
          </w:p>
        </w:tc>
      </w:tr>
      <w:tr>
        <w:tc>
          <w:tcPr>
            <w:tcW w:type="dxa" w:w="37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Digital Signature — Aadhaar eSign / DSC</w:t>
            </w:r>
          </w:p>
        </w:tc>
        <w:tc>
          <w:tcPr>
            <w:tcW w:type="dxa" w:w="53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Planned — later phase</w:t>
            </w:r>
          </w:p>
        </w:tc>
      </w:tr>
      <w:tr>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One-credit-per-completed-order rule</w:t>
            </w:r>
          </w:p>
        </w:tc>
        <w:tc>
          <w:tcPr>
            <w:tcW w:type="dxa" w:w="53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In progress — code implemented, pending production billing smoke test</w:t>
            </w:r>
          </w:p>
        </w:tc>
      </w:tr>
      <w:tr>
        <w:tc>
          <w:tcPr>
            <w:tcW w:type="dxa" w:w="37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Self-service delete</w:t>
            </w:r>
          </w:p>
        </w:tc>
        <w:tc>
          <w:tcPr>
            <w:tcW w:type="dxa" w:w="53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Planned — pilot handled manually within 48 hours</w:t>
            </w:r>
          </w:p>
        </w:tc>
      </w:tr>
      <w:tr>
        <w:tc>
          <w:tcPr>
            <w:tcW w:type="dxa" w:w="3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PII masking before generation step</w:t>
            </w:r>
          </w:p>
        </w:tc>
        <w:tc>
          <w:tcPr>
            <w:tcW w:type="dxa" w:w="53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Partial — under review</w:t>
            </w:r>
          </w:p>
        </w:tc>
      </w:tr>
    </w:tbl>
    <w:p>
      <w:pPr>
        <w:spacing w:after="0" w:before="0"/>
      </w:pPr>
      <w:r>
        <w:rPr>
          <w:rFonts w:ascii="Calibri" w:cs="Calibri" w:eastAsia="Calibri" w:hAnsi="Calibri"/>
          <w:sz w:val="22"/>
          <w:szCs w:val="22"/>
        </w:rPr>
        <w:t xml:space="preserve"/>
      </w:r>
    </w:p>
    <w:p>
      <w:pPr>
        <w:spacing w:after="140" w:before="60" w:line="290"/>
      </w:pPr>
      <w:r>
        <w:rPr>
          <w:rFonts w:ascii="Calibri" w:cs="Calibri" w:eastAsia="Calibri" w:hAnsi="Calibri"/>
          <w:i/>
          <w:iCs/>
          <w:color w:val="616161"/>
          <w:sz w:val="20"/>
          <w:szCs w:val="20"/>
        </w:rPr>
        <w:t xml:space="preserve">After production smoke test passes, layers 1–5 and the one-credit rule will be re-classified as "Built — live in production." Until then, all claims about live behaviour reference the pilot environment only.</w:t>
      </w:r>
    </w:p>
    <w:p>
      <w:pPr>
        <w:pageBreakBefore/>
        <w:spacing w:after="80" w:before="0"/>
      </w:pPr>
      <w:r>
        <w:rPr>
          <w:rFonts w:ascii="Calibri" w:cs="Calibri" w:eastAsia="Calibri" w:hAnsi="Calibri"/>
          <w:b/>
          <w:bCs/>
          <w:color w:val="C62828"/>
          <w:spacing w:val="30"/>
          <w:sz w:val="18"/>
          <w:szCs w:val="18"/>
        </w:rPr>
        <w:t xml:space="preserve">SECTION 11</w:t>
      </w:r>
    </w:p>
    <w:p>
      <w:pPr>
        <w:pBdr>
          <w:bottom w:val="single" w:color="C62828" w:sz="24" w:space="8"/>
        </w:pBdr>
        <w:spacing w:after="280" w:before="0"/>
      </w:pPr>
      <w:r>
        <w:rPr>
          <w:rFonts w:ascii="Calibri" w:cs="Calibri" w:eastAsia="Calibri" w:hAnsi="Calibri"/>
          <w:b/>
          <w:bCs/>
          <w:color w:val="000000"/>
          <w:sz w:val="36"/>
          <w:szCs w:val="36"/>
        </w:rPr>
        <w:t xml:space="preserve">The honest risks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Q1. What could go wrong on the technology side?</w:t>
            </w:r>
          </w:p>
        </w:tc>
      </w:tr>
    </w:tbl>
    <w:p>
      <w:pPr>
        <w:spacing w:after="120" w:before="120" w:line="290"/>
      </w:pPr>
      <w:r>
        <w:rPr>
          <w:rFonts w:ascii="Calibri" w:cs="Calibri" w:eastAsia="Calibri" w:hAnsi="Calibri"/>
          <w:sz w:val="22"/>
          <w:szCs w:val="22"/>
        </w:rPr>
        <w:t xml:space="preserve">Quality of the Kannada draft. Hashes prove nothing if the draft itself is wrong. The biggest real test is whether the officer happily signs the AI draft without rewriting half of it.</w:t>
      </w:r>
    </w:p>
    <w:p>
      <w:pPr>
        <w:spacing w:after="120" w:before="50" w:line="290"/>
      </w:pPr>
      <w:r>
        <w:rPr>
          <w:rFonts w:ascii="Calibri" w:cs="Calibri" w:eastAsia="Calibri" w:hAnsi="Calibri"/>
          <w:sz w:val="22"/>
          <w:szCs w:val="22"/>
        </w:rPr>
        <w:t xml:space="preserve">Single AI vendor dependency. Aadesh depends on Anthropic. If Anthropic goes down, changes pricing, or restricts Indian traffic, the system is exposed. Mitigation: keep an OpenRouter and Sarvam fallback warm.</w:t>
      </w:r>
    </w:p>
    <w:p>
      <w:pPr>
        <w:spacing w:after="120" w:before="50" w:line="290"/>
      </w:pPr>
      <w:r>
        <w:rPr>
          <w:rFonts w:ascii="Calibri" w:cs="Calibri" w:eastAsia="Calibri" w:hAnsi="Calibri"/>
          <w:sz w:val="22"/>
          <w:szCs w:val="22"/>
        </w:rPr>
        <w:t xml:space="preserve">PDF processing memory. The current 1 GB virtual server can crash if multiple officers upload large PDFs simultaneously. Must upgrade to 4 GB by user number four.</w:t>
      </w:r>
    </w:p>
    <w:p>
      <w:pPr>
        <w:spacing w:after="120" w:before="50" w:line="290"/>
      </w:pPr>
      <w:r>
        <w:rPr>
          <w:rFonts w:ascii="Calibri" w:cs="Calibri" w:eastAsia="Calibri" w:hAnsi="Calibri"/>
          <w:sz w:val="22"/>
          <w:szCs w:val="22"/>
        </w:rPr>
        <w:t xml:space="preserve">Hosting empanelment gap. DigitalOcean is fine for individuals. Government procurement (Track 2) requires AWS Mumbai or Azure Pune migration.</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Q2. What could go wrong on the business side?</w:t>
            </w:r>
          </w:p>
        </w:tc>
      </w:tr>
    </w:tbl>
    <w:p>
      <w:pPr>
        <w:spacing w:after="120" w:before="120" w:line="290"/>
      </w:pPr>
      <w:r>
        <w:rPr>
          <w:rFonts w:ascii="Calibri" w:cs="Calibri" w:eastAsia="Calibri" w:hAnsi="Calibri"/>
          <w:sz w:val="22"/>
          <w:szCs w:val="22"/>
        </w:rPr>
        <w:t xml:space="preserve">Single-validator dependency. The pilot has one active validator. If they transfer offices, lose interest, or get too busy, validation stops. Mitigation: introduce one peer this month, identify a second user independently, record the demo and testimonial early.</w:t>
      </w:r>
    </w:p>
    <w:p>
      <w:pPr>
        <w:spacing w:after="120" w:before="50" w:line="290"/>
      </w:pPr>
      <w:r>
        <w:rPr>
          <w:rFonts w:ascii="Calibri" w:cs="Calibri" w:eastAsia="Calibri" w:hAnsi="Calibri"/>
          <w:sz w:val="22"/>
          <w:szCs w:val="22"/>
        </w:rPr>
        <w:t xml:space="preserve">Zero paying users today. Six testers and one active pilot is a strong signal — not proof. Three paying users in three months is the test of whether the willingness-to-pay hypothesis is right.</w:t>
      </w:r>
    </w:p>
    <w:p>
      <w:pPr>
        <w:spacing w:after="120" w:before="50" w:line="290"/>
      </w:pPr>
      <w:r>
        <w:rPr>
          <w:rFonts w:ascii="Calibri" w:cs="Calibri" w:eastAsia="Calibri" w:hAnsi="Calibri"/>
          <w:sz w:val="22"/>
          <w:szCs w:val="22"/>
        </w:rPr>
        <w:t xml:space="preserve">Sarvam AI catches up. They have ₹247 crore in government funding. The first-mover window is six to eighteen months — and counting.</w:t>
      </w:r>
    </w:p>
    <w:p>
      <w:pPr>
        <w:spacing w:after="120" w:before="50" w:line="290"/>
      </w:pPr>
      <w:r>
        <w:rPr>
          <w:rFonts w:ascii="Calibri" w:cs="Calibri" w:eastAsia="Calibri" w:hAnsi="Calibri"/>
          <w:sz w:val="22"/>
          <w:szCs w:val="22"/>
        </w:rPr>
        <w:t xml:space="preserve">Karnataka RAI mis-classifies the product. If classified as high-risk autonomous AI, the product may need to pause. Mitigation: a clear written submission emphasising human-in-the-loop architecture before May 12.</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Q3. What is the worst case?</w:t>
            </w:r>
          </w:p>
        </w:tc>
      </w:tr>
    </w:tbl>
    <w:p>
      <w:pPr>
        <w:spacing w:after="120" w:before="120" w:line="290"/>
      </w:pPr>
      <w:r>
        <w:rPr>
          <w:rFonts w:ascii="Calibri" w:cs="Calibri" w:eastAsia="Calibri" w:hAnsi="Calibri"/>
          <w:sz w:val="22"/>
          <w:szCs w:val="22"/>
        </w:rPr>
        <w:t xml:space="preserve">May 12 arrives with critical compliance gaps unfilled. The RAI committee classifies the product as high-risk autonomous AI. The product pauses in Karnataka. Aadhaar eSign and procurement-grade hosting must be added before re-submission. Track 2 delays by six to twelve months. Painful but survivable.</w:t>
      </w:r>
    </w:p>
    <w:p>
      <w:pPr>
        <w:spacing w:after="0" w:before="0"/>
      </w:pPr>
      <w:r>
        <w:rPr>
          <w:rFonts w:ascii="Calibri" w:cs="Calibri" w:eastAsia="Calibri" w:hAnsi="Calibri"/>
          <w:sz w:val="22"/>
          <w:szCs w:val="2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FEBEE" w:color="auto" w:val="clear"/>
            <w:tcMar>
              <w:top w:type="dxa" w:w="140"/>
              <w:left w:type="dxa" w:w="220"/>
              <w:bottom w:type="dxa" w:w="140"/>
              <w:right w:type="dxa" w:w="220"/>
            </w:tcMar>
          </w:tcPr>
          <w:p>
            <w:pPr>
              <w:spacing w:after="0" w:before="0"/>
            </w:pPr>
            <w:r>
              <w:rPr>
                <w:rFonts w:ascii="Calibri" w:cs="Calibri" w:eastAsia="Calibri" w:hAnsi="Calibri"/>
                <w:b/>
                <w:bCs/>
                <w:color w:val="C62828"/>
                <w:sz w:val="22"/>
                <w:szCs w:val="22"/>
              </w:rPr>
              <w:t xml:space="preserve">Q4. What is the best case?</w:t>
            </w:r>
          </w:p>
        </w:tc>
      </w:tr>
    </w:tbl>
    <w:p>
      <w:pPr>
        <w:spacing w:after="120" w:before="120" w:line="290"/>
      </w:pPr>
      <w:r>
        <w:rPr>
          <w:rFonts w:ascii="Calibri" w:cs="Calibri" w:eastAsia="Calibri" w:hAnsi="Calibri"/>
          <w:sz w:val="22"/>
          <w:szCs w:val="22"/>
        </w:rPr>
        <w:t xml:space="preserve">The pilot officer signs the AI draft happily on the first real case. Word spreads in the district WhatsApp group. By month six, a viable cohort of paying users. By month twelve, the business is sustainable on Track 1 alone. Track 2 conversations with the Revenue Department begin in month nine. By year two, hundreds of users — final scale depends on pricing decisions and market validation.</w:t>
      </w:r>
    </w:p>
    <w:p>
      <w:pPr>
        <w:spacing w:after="0" w:before="0"/>
      </w:pPr>
      <w:r>
        <w:rPr>
          <w:rFonts w:ascii="Calibri" w:cs="Calibri" w:eastAsia="Calibri" w:hAnsi="Calibri"/>
          <w:sz w:val="22"/>
          <w:szCs w:val="22"/>
        </w:rPr>
        <w:t xml:space="preserve"/>
      </w:r>
    </w:p>
    <w:p>
      <w:pPr>
        <w:spacing w:after="80" w:before="240"/>
      </w:pPr>
      <w:r>
        <w:rPr>
          <w:rFonts w:ascii="Calibri" w:cs="Calibri" w:eastAsia="Calibri" w:hAnsi="Calibri"/>
          <w:b/>
          <w:bCs/>
          <w:color w:val="C62828"/>
          <w:spacing w:val="30"/>
          <w:sz w:val="18"/>
          <w:szCs w:val="18"/>
        </w:rPr>
        <w:t xml:space="preserve">SECTION 11A</w:t>
      </w:r>
    </w:p>
    <w:p>
      <w:pPr>
        <w:pBdr>
          <w:bottom w:val="single" w:color="C62828" w:sz="16" w:space="6"/>
        </w:pBdr>
        <w:spacing w:after="240" w:before="0"/>
      </w:pPr>
      <w:r>
        <w:rPr>
          <w:rFonts w:ascii="Calibri" w:cs="Calibri" w:eastAsia="Calibri" w:hAnsi="Calibri"/>
          <w:b/>
          <w:bCs/>
          <w:color w:val="000000"/>
          <w:sz w:val="32"/>
          <w:szCs w:val="32"/>
        </w:rPr>
        <w:t xml:space="preserve">Known limitations</w:t>
      </w:r>
    </w:p>
    <w:p>
      <w:pPr>
        <w:spacing w:after="140" w:before="60" w:line="290"/>
      </w:pPr>
      <w:r>
        <w:rPr>
          <w:rFonts w:ascii="Calibri" w:cs="Calibri" w:eastAsia="Calibri" w:hAnsi="Calibri"/>
          <w:i/>
          <w:iCs/>
          <w:color w:val="424242"/>
          <w:sz w:val="22"/>
          <w:szCs w:val="22"/>
        </w:rPr>
        <w:t xml:space="preserve">Things the product currently cannot do, or does imperfectly. Knowing these matters more than not knowing them.</w:t>
      </w:r>
    </w:p>
    <w:p>
      <w:pPr>
        <w:spacing w:after="0" w:before="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Poor scans may require manual correction on Entity Lock screen.</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Handwriting recognition may be imperfect.</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AI output must be reviewed by the officer before signing.</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Legal citations and case-specific facts must be verified independently.</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The product is currently in pilot — production smoke tests are pending.</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Government procurement (Track 2) requires future hosting and compliance changes (MeitY-empanelled cloud).</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Individual user adoption is being validated — willingness to pay is not yet proven beyond the pilot.</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Self-service deletion UI is not yet built; deletion requests are manual during pilot.</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Karnataka RAI classification is pending the committee's interim report.</w:t>
            </w:r>
          </w:p>
        </w:tc>
      </w:tr>
      <w:tr>
        <w:tc>
          <w:tcPr>
            <w:tcW w:type="dxa" w:w="600"/>
            <w:tcBorders>
              <w:top w:val="single" w:color="FFFFFF" w:sz="4"/>
              <w:left w:val="none" w:color="FFFFFF" w:sz="0"/>
              <w:bottom w:val="single" w:color="FFFFFF" w:sz="4"/>
              <w:right w:val="none" w:color="FFFFFF" w:sz="0"/>
            </w:tcBorders>
            <w:shd w:fill="D32F2F" w:color="auto" w:val="clear"/>
            <w:tcMar>
              <w:top w:type="dxa" w:w="120"/>
              <w:left w:type="dxa" w:w="0"/>
              <w:bottom w:type="dxa" w:w="120"/>
              <w:right w:type="dxa" w:w="0"/>
            </w:tcMar>
            <w:vAlign w:val="center"/>
          </w:tcPr>
          <w:p>
            <w:pPr>
              <w:jc w:val="center"/>
            </w:pPr>
            <w:r>
              <w:rPr>
                <w:rFonts w:ascii="Calibri" w:cs="Calibri" w:eastAsia="Calibri" w:hAnsi="Calibri"/>
                <w:b/>
                <w:bCs/>
                <w:color w:val="FFFFFF"/>
                <w:sz w:val="28"/>
                <w:szCs w:val="28"/>
              </w:rPr>
              <w:t xml:space="preserve">!</w:t>
            </w:r>
          </w:p>
        </w:tc>
        <w:tc>
          <w:tcPr>
            <w:tcW w:type="dxa" w:w="8426"/>
            <w:tcBorders>
              <w:top w:val="single" w:color="FFFFFF" w:sz="4"/>
              <w:left w:val="none" w:color="FFFFFF" w:sz="0"/>
              <w:bottom w:val="single" w:color="FFFFFF" w:sz="4"/>
              <w:right w:val="none" w:color="FFFFFF" w:sz="0"/>
            </w:tcBorders>
            <w:shd w:fill="FFEBEE" w:color="auto" w:val="clear"/>
            <w:tcMar>
              <w:top w:type="dxa" w:w="120"/>
              <w:left w:type="dxa" w:w="240"/>
              <w:bottom w:type="dxa" w:w="120"/>
              <w:right w:type="dxa" w:w="240"/>
            </w:tcMar>
            <w:vAlign w:val="center"/>
          </w:tcPr>
          <w:p>
            <w:r>
              <w:rPr>
                <w:rFonts w:ascii="Calibri" w:cs="Calibri" w:eastAsia="Calibri" w:hAnsi="Calibri"/>
                <w:color w:val="C62828"/>
                <w:sz w:val="20"/>
                <w:szCs w:val="20"/>
              </w:rPr>
              <w:t xml:space="preserve">Kannada legal responsibility wording is under final legal/Kannada review.</w:t>
            </w:r>
          </w:p>
        </w:tc>
      </w:tr>
    </w:tbl>
    <w:p>
      <w:pPr>
        <w:pageBreakBefore/>
        <w:spacing w:after="80" w:before="0"/>
      </w:pPr>
      <w:r>
        <w:rPr>
          <w:rFonts w:ascii="Calibri" w:cs="Calibri" w:eastAsia="Calibri" w:hAnsi="Calibri"/>
          <w:b/>
          <w:bCs/>
          <w:color w:val="424242"/>
          <w:spacing w:val="30"/>
          <w:sz w:val="18"/>
          <w:szCs w:val="18"/>
        </w:rPr>
        <w:t xml:space="preserve">SECTION 12</w:t>
      </w:r>
    </w:p>
    <w:p>
      <w:pPr>
        <w:pBdr>
          <w:bottom w:val="single" w:color="424242" w:sz="24" w:space="8"/>
        </w:pBdr>
        <w:spacing w:after="280" w:before="0"/>
      </w:pPr>
      <w:r>
        <w:rPr>
          <w:rFonts w:ascii="Calibri" w:cs="Calibri" w:eastAsia="Calibri" w:hAnsi="Calibri"/>
          <w:b/>
          <w:bCs/>
          <w:color w:val="000000"/>
          <w:sz w:val="36"/>
          <w:szCs w:val="36"/>
        </w:rPr>
        <w:t xml:space="preserve">Glossary</w:t>
      </w:r>
    </w:p>
    <w:p>
      <w:pPr>
        <w:spacing w:after="240" w:before="80"/>
      </w:pPr>
      <w:r>
        <w:rPr>
          <w:rFonts w:ascii="Calibri" w:cs="Calibri" w:eastAsia="Calibri" w:hAnsi="Calibri"/>
          <w:sz w:val="22"/>
          <w:szCs w:val="22"/>
        </w:rPr>
        <w:t xml:space="preserve">Every term in this document, explained in plain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4"/>
              <w:left w:val="single" w:color="CCCCCC" w:sz="4"/>
              <w:bottom w:val="single" w:color="CCCCCC" w:sz="4"/>
              <w:right w:val="single" w:color="CCCCCC" w:sz="4"/>
            </w:tcBorders>
            <w:shd w:fill="424242" w:color="auto" w:val="clear"/>
            <w:tcMar>
              <w:top w:type="dxa" w:w="100"/>
              <w:left w:type="dxa" w:w="140"/>
              <w:bottom w:type="dxa" w:w="100"/>
              <w:right w:type="dxa" w:w="140"/>
            </w:tcMar>
          </w:tcPr>
          <w:p>
            <w:r>
              <w:rPr>
                <w:rFonts w:ascii="Calibri" w:cs="Calibri" w:eastAsia="Calibri" w:hAnsi="Calibri"/>
                <w:b/>
                <w:bCs/>
                <w:color w:val="FFFFFF"/>
                <w:sz w:val="20"/>
                <w:szCs w:val="20"/>
              </w:rPr>
              <w:t xml:space="preserve">Term</w:t>
            </w:r>
          </w:p>
        </w:tc>
        <w:tc>
          <w:tcPr>
            <w:tcW w:type="dxa" w:w="6626"/>
            <w:tcBorders>
              <w:top w:val="single" w:color="CCCCCC" w:sz="4"/>
              <w:left w:val="single" w:color="CCCCCC" w:sz="4"/>
              <w:bottom w:val="single" w:color="CCCCCC" w:sz="4"/>
              <w:right w:val="single" w:color="CCCCCC" w:sz="4"/>
            </w:tcBorders>
            <w:shd w:fill="424242" w:color="auto" w:val="clear"/>
            <w:tcMar>
              <w:top w:type="dxa" w:w="100"/>
              <w:left w:type="dxa" w:w="140"/>
              <w:bottom w:type="dxa" w:w="100"/>
              <w:right w:type="dxa" w:w="140"/>
            </w:tcMar>
          </w:tcPr>
          <w:p>
            <w:r>
              <w:rPr>
                <w:rFonts w:ascii="Calibri" w:cs="Calibri" w:eastAsia="Calibri" w:hAnsi="Calibri"/>
                <w:b/>
                <w:bCs/>
                <w:color w:val="FFFFFF"/>
                <w:sz w:val="20"/>
                <w:szCs w:val="20"/>
              </w:rPr>
              <w:t xml:space="preserve">Plain meaning</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ಆದೇಶ</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Kannada for "Order." Used in formal Karnataka government documents.</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Aadesh AI</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The product. Personal AI drafting assistant for formal documents.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DDLR</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District Deputy Land Records officer. The role our pilot user serves.</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Tahsildar</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Block-level revenue officer in Karnataka land administration.</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AC / DC</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Assistant Commissioner / Deputy Commissioner — district-level revenue officers.</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BBMP</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Bruhat Bengaluru Mahanagara Palike — Bangalore city corporation.</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Sarakari Kannada</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The formal Kannada legal/government dialect used in official orders.</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Caseworker / drafter</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Primary user of Aadesh. The person who drafts. (e.g., Banu)</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Officer / signatory</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Responsible authority. The person who signs and bears legal responsibility.</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Entity Lock</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Unskippable screen that forces the human to verify facts before AI drafts.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Officer Reasoning Block</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 short capture of why the officer decided what they decided.</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Manifest Hash</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Cryptographic fingerprint that ties input, output, and attestation together.</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Assistance Report PDF</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 receipt attached to every order showing AI vs human contributions.</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RAI Committee</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Karnataka Responsible AI Committee — classifies AI products by risk level.</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BNS</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Bharatiya Nyaya Sanhita — successor to the Indian Penal Code.</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DPDP Act</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Digital Personal Data Protection Act 2023 — Indian privacy law.</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Human-in-the-loop</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AI system where a human reviews and signs the final output. Our target classification.</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MeitY-empanelled</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Government-of-India approved cloud hosting. Required for Track 2 procurement.</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Prompt caching</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Anthropic technology that lets a long fixed system prompt be reused cheaply.</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Vision model</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AI that "sees" PDF pages and extracts text from images, including scans.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PII</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Personally Identifiable Information — names, addresses, survey numbers, etc.</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Track 1 / Track 2</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Individual subscription / Department procurement — our two-stage go-to-market.</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Auto-prompt generator</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AI that writes the AI's instructions, customised for each officer.</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Self-validation</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System holds back three of officer's files and grades AI output against them.</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Sarvam AI</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Indian-funded LLM company (₹247 crore from IndiaAI Mission). Reclassified competitor.</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Razorpay</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Indian payment gateway used for credit-pack purchases.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Supabase</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Database and authentication platform we use, hosted in Mumbai region.</w:t>
            </w:r>
          </w:p>
        </w:tc>
      </w:tr>
      <w:tr>
        <w:tc>
          <w:tcPr>
            <w:tcW w:type="dxa" w:w="2400"/>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Anthropic</w:t>
            </w:r>
          </w:p>
        </w:tc>
        <w:tc>
          <w:tcPr>
            <w:tcW w:type="dxa" w:w="6626"/>
            <w:tcBorders>
              <w:top w:val="single" w:color="CCCCCC" w:sz="4"/>
              <w:left w:val="single" w:color="CCCCCC" w:sz="4"/>
              <w:bottom w:val="single" w:color="CCCCCC" w:sz="4"/>
              <w:right w:val="single" w:color="CCCCCC" w:sz="4"/>
            </w:tcBorders>
            <w:shd w:fill="FAFAFA" w:color="auto" w:val="clear"/>
            <w:tcMar>
              <w:top w:type="dxa" w:w="100"/>
              <w:left w:type="dxa" w:w="140"/>
              <w:bottom w:type="dxa" w:w="100"/>
              <w:right w:type="dxa" w:w="140"/>
            </w:tcMar>
          </w:tcPr>
          <w:p>
            <w:r>
              <w:rPr>
                <w:rFonts w:ascii="Calibri" w:cs="Calibri" w:eastAsia="Calibri" w:hAnsi="Calibri"/>
                <w:sz w:val="20"/>
                <w:szCs w:val="20"/>
              </w:rPr>
              <w:t xml:space="preserve">American AI company. Maker of Claude, our primary AI brain.</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DPA</w:t>
            </w:r>
          </w:p>
        </w:tc>
        <w:tc>
          <w:tcPr>
            <w:tcW w:type="dxa" w:w="6626"/>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r>
              <w:rPr>
                <w:rFonts w:ascii="Calibri" w:cs="Calibri" w:eastAsia="Calibri" w:hAnsi="Calibri"/>
                <w:sz w:val="20"/>
                <w:szCs w:val="20"/>
              </w:rPr>
              <w:t xml:space="preserve">Data Processing Agreement — legal contract between data controller and processor.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E9E9E"/>
        <w:sz w:val="18"/>
        <w:szCs w:val="18"/>
      </w:rPr>
      <w:t xml:space="preserve">Page </w:t>
    </w:r>
    <w:r>
      <w:rPr>
        <w:rFonts w:ascii="Calibri" w:cs="Calibri" w:eastAsia="Calibri" w:hAnsi="Calibri"/>
        <w:color w:val="9E9E9E"/>
        <w:sz w:val="18"/>
        <w:szCs w:val="18"/>
      </w:rPr>
      <w:fldChar w:fldCharType="begin"/>
      <w:instrText xml:space="preserve">PAGE</w:instrText>
      <w:fldChar w:fldCharType="separate"/>
      <w:fldChar w:fldCharType="end"/>
    </w:r>
    <w:r>
      <w:rPr>
        <w:rFonts w:ascii="Calibri" w:cs="Calibri" w:eastAsia="Calibri" w:hAnsi="Calibri"/>
        <w:color w:val="9E9E9E"/>
        <w:sz w:val="18"/>
        <w:szCs w:val="18"/>
      </w:rPr>
      <w:t xml:space="preserve">  ·  aadesh-ai.in  ·  April 26,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E9E9E"/>
        <w:sz w:val="18"/>
        <w:szCs w:val="18"/>
      </w:rPr>
      <w:t xml:space="preserve">Aadesh AI · Visual Handbook v3.3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Aadesh AI — Visual Handbook v3.3</dc:title>
  <dc:creator>Srinivasa T</dc:creator>
  <dc:description>External-ready visual handbook for RAI reviewers, early users, and serious stakeholders. Pilot pre-production status as of April 27, 2026. Reviewed and corrected by ChatGPT (rounds 1, 2, 3, 4). Pricing removed per ChatGPT round-4 financial review.</dc:description>
  <cp:lastModifiedBy>Un-named</cp:lastModifiedBy>
  <cp:revision>1</cp:revision>
  <dcterms:created xsi:type="dcterms:W3CDTF">2026-04-27T17:03:23.753Z</dcterms:created>
  <dcterms:modified xsi:type="dcterms:W3CDTF">2026-04-27T17:03:23.755Z</dcterms:modified>
</cp:coreProperties>
</file>

<file path=docProps/custom.xml><?xml version="1.0" encoding="utf-8"?>
<Properties xmlns="http://schemas.openxmlformats.org/officeDocument/2006/custom-properties" xmlns:vt="http://schemas.openxmlformats.org/officeDocument/2006/docPropsVTypes"/>
</file>