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3A5F"/>
          <w:sz w:val="44"/>
          <w:szCs w:val="44"/>
        </w:rPr>
        <w:t xml:space="preserve">Product Requirements Document</w:t>
      </w:r>
    </w:p>
    <w:p>
      <w:pPr>
        <w:spacing w:after="120"/>
        <w:jc w:val="center"/>
      </w:pPr>
      <w:r>
        <w:rPr>
          <w:b/>
          <w:bCs/>
          <w:color w:val="444444"/>
          <w:sz w:val="30"/>
          <w:szCs w:val="30"/>
        </w:rPr>
        <w:t xml:space="preserve">AI-Assisted Corrective Action Planning (CAPA)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Domain:</w:t>
      </w:r>
      <w:r>
        <w:rPr>
          <w:sz w:val="22"/>
          <w:szCs w:val="22"/>
        </w:rPr>
        <w:t xml:space="preserve"> Quality Inspection · </w:t>
      </w: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Draft v1.1 · </w:t>
      </w: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July 14, 2026 · </w:t>
      </w:r>
      <w:r>
        <w:rPr>
          <w:b/>
          <w:bCs/>
          <w:sz w:val="22"/>
          <w:szCs w:val="22"/>
        </w:rPr>
        <w:t xml:space="preserve">Owner:</w:t>
      </w:r>
      <w:r>
        <w:rPr>
          <w:sz w:val="22"/>
          <w:szCs w:val="22"/>
        </w:rPr>
        <w:t xml:space="preserve"> Srini (Product)</w:t>
      </w:r>
    </w:p>
    <w:p>
      <w:pPr>
        <w:pBdr>
          <w:left w:val="single" w:color="1F3A5F" w:sz="18" w:space="12"/>
        </w:pBdr>
        <w:shd w:fill="F3F1E7" w:color="auto" w:val="clear"/>
        <w:spacing w:after="160" w:before="60" w:line="276"/>
        <w:ind w:left="160" w:right="160"/>
      </w:pPr>
      <w:r>
        <w:rPr>
          <w:b/>
          <w:bCs/>
          <w:i/>
          <w:iCs/>
          <w:sz w:val="22"/>
          <w:szCs w:val="22"/>
        </w:rPr>
        <w:t xml:space="preserve">v1.1 revision.</w:t>
      </w:r>
      <w:r>
        <w:rPr>
          <w:i/>
          <w:iCs/>
          <w:sz w:val="22"/>
          <w:szCs w:val="22"/>
        </w:rPr>
        <w:t xml:space="preserve"> Updated to reflect the primary input now confirmed from sample data: third-party </w:t>
      </w:r>
      <w:r>
        <w:rPr>
          <w:b/>
          <w:bCs/>
          <w:i/>
          <w:iCs/>
          <w:sz w:val="22"/>
          <w:szCs w:val="22"/>
        </w:rPr>
        <w:t xml:space="preserve">Final Random Inspection (FRI)</w:t>
      </w:r>
      <w:r>
        <w:rPr>
          <w:i/>
          <w:iCs/>
          <w:sz w:val="22"/>
          <w:szCs w:val="22"/>
        </w:rPr>
        <w:t xml:space="preserve"> reports (Bureau Veritas, Walmart program) carrying defect codes, AQL sampling results, and PASS/FAIL/PENDING outcomes. Architecture, requirements, MVP scope, and risks were revised to match this real report structure. See §5.1 for the grounded input data model.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1. Summary</w:t>
      </w:r>
    </w:p>
    <w:p>
      <w:pPr>
        <w:spacing w:after="120" w:line="276"/>
      </w:pPr>
      <w:r>
        <w:rPr>
          <w:sz w:val="22"/>
          <w:szCs w:val="22"/>
        </w:rPr>
        <w:t xml:space="preserve">The CAPA system generates draft corrective action plans for defective products detected during inspection. The trigger is an inspection report that resolves to a </w:t>
      </w:r>
      <w:r>
        <w:rPr>
          <w:b/>
          <w:bCs/>
          <w:sz w:val="22"/>
          <w:szCs w:val="22"/>
        </w:rPr>
        <w:t xml:space="preserve">FAIL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PENDING (client decision)</w:t>
      </w:r>
      <w:r>
        <w:rPr>
          <w:sz w:val="22"/>
          <w:szCs w:val="22"/>
        </w:rPr>
        <w:t xml:space="preserve"> result — in practice a third-party Final Random Inspection (FRI) report with coded defects (Critical / Major / Minor) sampled under ANSI/ASQ Z1.4. When such a result is found, the system produces a ranked, source-cited action plan for a quality engineer (QE) to review and approve. The architecture deliberately separates duties: </w:t>
      </w:r>
      <w:r>
        <w:rPr>
          <w:b/>
          <w:bCs/>
          <w:sz w:val="22"/>
          <w:szCs w:val="22"/>
        </w:rPr>
        <w:t xml:space="preserve">exact facts come from an RDBMS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grounding knowledge comes from RAG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only reasoning and synthesis come from the GenAI model</w:t>
      </w:r>
      <w:r>
        <w:rPr>
          <w:sz w:val="22"/>
          <w:szCs w:val="22"/>
        </w:rPr>
        <w:t xml:space="preserve">. The model proposes; it never becomes the source of record. This keeps the context window lean, controls cost, and minimizes hallucination.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2. Problem &amp; Opportunity</w:t>
      </w:r>
    </w:p>
    <w:p>
      <w:pPr>
        <w:spacing w:after="120" w:line="276"/>
      </w:pPr>
      <w:r>
        <w:rPr>
          <w:sz w:val="22"/>
          <w:szCs w:val="22"/>
        </w:rPr>
        <w:t xml:space="preserve">Quality engineers currently author CAPAs manually, cross-referencing part masters, measurement records, SOPs, standards, and prior root-cause reports. The work is slow, inconsistent across engineers, and gated by availability of experienced staff. Meanwhile the raw signal is already highly structured: each FRI report carries the product/PO/vendor/factory lineage, a 19-line result summary, and coded defects with severity — yet none of that is currently carried forward into a drafted corrective action. The sample set also shows the failure signal is heterogeneous: some FAILs are workmanship (e.g., coating peel-off, broken stitches, shift painting), while others are program/compliance gaps (e.g., a missing valid lab test report, fail code F8) — and these demand different corrective logic.</w:t>
      </w:r>
    </w:p>
    <w:p>
      <w:pPr>
        <w:spacing w:after="120" w:line="276"/>
      </w:pPr>
      <w:r>
        <w:rPr>
          <w:sz w:val="22"/>
          <w:szCs w:val="22"/>
        </w:rPr>
        <w:t xml:space="preserve">The opportunity is to compress the drafting step — root-cause inference, ordered corrective steps, and evidence-backed justification — while keeping humans as the authority on approval and effectiveness verification. The measure of success is not speed alone but </w:t>
      </w:r>
      <w:r>
        <w:rPr>
          <w:b/>
          <w:bCs/>
          <w:sz w:val="22"/>
          <w:szCs w:val="22"/>
        </w:rPr>
        <w:t xml:space="preserve">cost-per-validated-CAPA</w:t>
      </w:r>
      <w:r>
        <w:rPr>
          <w:sz w:val="22"/>
          <w:szCs w:val="22"/>
        </w:rPr>
        <w:t xml:space="preserve">: a cheap plan that QEs reject or that fails vendor verification is not actually cheap.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3. Goals &amp; Non-Goals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Reduce QE time-to-draft for common, high-volume defect categories.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Improve consistency and traceability of CAPAs through mandatory citations.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Preserve compliance and safety through human-in-the-loop (HITL) approval gates.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Establish an evaluation harness that gates production readiness on correctness, not fluency.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The model does not auto-authorize any CAPA in the MVP. All plans are drafts.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The system is not the system of record; the RDBMS remains authoritative for facts.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No autonomous action to vendors without human sign-off.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Not attempting broad coverage across all product lines and defect types at launch.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4. Users &amp; Personas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Quality Engineer (primary):</w:t>
      </w:r>
      <w:r>
        <w:rPr>
          <w:sz w:val="22"/>
          <w:szCs w:val="22"/>
        </w:rPr>
        <w:t xml:space="preserve"> Reviews, edits, and approves drafts (HITL #1); verifies vendor evidence and re-approves (HITL #2).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Quality Manager:</w:t>
      </w:r>
      <w:r>
        <w:rPr>
          <w:sz w:val="22"/>
          <w:szCs w:val="22"/>
        </w:rPr>
        <w:t xml:space="preserve"> Oversees automation policy, guardrail strictness, and scope expansion decisions.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Vendor / Supplier:</w:t>
      </w:r>
      <w:r>
        <w:rPr>
          <w:sz w:val="22"/>
          <w:szCs w:val="22"/>
        </w:rPr>
        <w:t xml:space="preserve"> Implements the approved CAPA and submits evidence of effectiveness.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Platform / ML Engineer:</w:t>
      </w:r>
      <w:r>
        <w:rPr>
          <w:sz w:val="22"/>
          <w:szCs w:val="22"/>
        </w:rPr>
        <w:t xml:space="preserve"> Maintains retrieval, evals, guardrails, and data pipelines.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5. System Architecture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Flow.</w:t>
      </w:r>
      <w:r>
        <w:rPr>
          <w:sz w:val="22"/>
          <w:szCs w:val="22"/>
        </w:rPr>
        <w:t xml:space="preserve"> Inspection report ingested and parsed (third-party FRI report, typically a scanned PDF requiring OCR; and/or a vision-model + inspector event) → result-state and failure-type classification → </w:t>
      </w:r>
      <w:r>
        <w:rPr>
          <w:b/>
          <w:bCs/>
          <w:sz w:val="22"/>
          <w:szCs w:val="22"/>
        </w:rPr>
        <w:t xml:space="preserve">trigger on FAIL / PENDING</w:t>
      </w:r>
      <w:r>
        <w:rPr>
          <w:sz w:val="22"/>
          <w:szCs w:val="22"/>
        </w:rPr>
        <w:t xml:space="preserve"> → orchestration &amp; context-engineering layer → parallel retrieval from RDBMS and RAG → assembled context window → GenAI generation → draft CAPA → human approval (HITL #1) → vendor implementation → human verification and re-approval (HITL #2) → close and write back to the RDBMS. Reports that resolve to PASS are logged but do not draft a CAPA.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RDBMS</w:t>
            </w:r>
            <w:r>
              <w:rPr>
                <w:sz w:val="22"/>
                <w:szCs w:val="22"/>
              </w:rPr>
              <w:t xml:space="preserve"> — deterministic facts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System of record, queried by exact key and injected verbatim, never generated: product/BOM &amp; part master, </w:t>
            </w:r>
            <w:r>
              <w:rPr>
                <w:b/>
                <w:bCs/>
                <w:sz w:val="22"/>
                <w:szCs w:val="22"/>
              </w:rPr>
              <w:t xml:space="preserve">parsed FRI report records</w:t>
            </w:r>
            <w:r>
              <w:rPr>
                <w:sz w:val="22"/>
                <w:szCs w:val="22"/>
              </w:rPr>
              <w:t xml:space="preserve"> (report ID, inspection date, service type, overall result and fail/pending code), </w:t>
            </w:r>
            <w:r>
              <w:rPr>
                <w:b/>
                <w:bCs/>
                <w:sz w:val="22"/>
                <w:szCs w:val="22"/>
              </w:rPr>
              <w:t xml:space="preserve">coded defects with Critical/Major/Minor counts, AQL thresholds and accept/reject outcomes</w:t>
            </w:r>
            <w:r>
              <w:rPr>
                <w:sz w:val="22"/>
                <w:szCs w:val="22"/>
              </w:rPr>
              <w:t xml:space="preserve">, quantities and cartons sampled, supplier/factory/PO/lot lineage, retail market and country of origin, and historical CAPAs with close-out status.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RAG</w:t>
            </w:r>
            <w:r>
              <w:rPr>
                <w:sz w:val="22"/>
                <w:szCs w:val="22"/>
              </w:rPr>
              <w:t xml:space="preserve"> — retrieved knowledge</w:t>
            </w:r>
          </w:p>
        </w:tc>
        <w:tc>
          <w:tcPr>
            <w:tcW w:type="dxa" w:w="636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Semantic retrieval over unstructured documents via vector DB + reranker: </w:t>
            </w:r>
            <w:r>
              <w:rPr>
                <w:b/>
                <w:bCs/>
                <w:sz w:val="22"/>
                <w:szCs w:val="22"/>
              </w:rPr>
              <w:t xml:space="preserve">inspection protocols referenced in the reports (e.g., WGS QA-IP-GR / IFI protocols)</w:t>
            </w:r>
            <w:r>
              <w:rPr>
                <w:sz w:val="22"/>
                <w:szCs w:val="22"/>
              </w:rPr>
              <w:t xml:space="preserve">, SOPs &amp; work instructions, quality standards (ISO 9001 / IATF 16949), FMEA and prior 8D root-cause reports, approved-sample and lab-test-report references, and engineering specs/drawings. Grounds the model and supplies citations.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GenAI</w:t>
            </w:r>
            <w:r>
              <w:rPr>
                <w:sz w:val="22"/>
                <w:szCs w:val="22"/>
              </w:rPr>
              <w:t xml:space="preserve"> — generation only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The LLM stores no facts. Given the assembled context (facts + retrieved chunks + task template) it infers likely root cause, drafts ordered corrective steps, and ranks and justifies each option against cited evidence. Output is always a draft.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Orchestration</w:t>
            </w:r>
            <w:r>
              <w:rPr>
                <w:sz w:val="22"/>
                <w:szCs w:val="22"/>
              </w:rPr>
              <w:t xml:space="preserve"> — context engineering</w:t>
            </w:r>
          </w:p>
        </w:tc>
        <w:tc>
          <w:tcPr>
            <w:tcW w:type="dxa" w:w="636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Decides what to fetch per defect so prompts stay small (matching record + top-k relevant docs), routes by failure type (workmanship vs. functional vs. compliance), keeps structured facts and knowledge in distinct channels, applies guardrails, and manages the HITL workflow.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sz w:val="22"/>
          <w:szCs w:val="22"/>
        </w:rPr>
        <w:t xml:space="preserve">Closed loop.</w:t>
      </w:r>
      <w:r>
        <w:rPr>
          <w:sz w:val="22"/>
          <w:szCs w:val="22"/>
        </w:rPr>
        <w:t xml:space="preserve"> After the QE approves the plan (HITL #1), the vendor implements the CAPA and submits evidence. Quality personnel verify effectiveness and re-approve (HITL #2). On pass, the CAPA is closed and written back to the RDBMS — enriching both historical-CAPA facts and the RAG corpus for future defects. On fail, it loops back to the vendor for rework. Anything safety-, compliance-, or spec-critical is enforced from RDBMS/RAG sources and routed for mandatory human sign-off. Note the FRI process already contains a native human-decision state — </w:t>
      </w:r>
      <w:r>
        <w:rPr>
          <w:b/>
          <w:bCs/>
          <w:sz w:val="22"/>
          <w:szCs w:val="22"/>
        </w:rPr>
        <w:t xml:space="preserve">PENDING for client decision</w:t>
      </w:r>
      <w:r>
        <w:rPr>
          <w:sz w:val="22"/>
          <w:szCs w:val="22"/>
        </w:rPr>
        <w:t xml:space="preserve"> — which the system surfaces rather than resolves.</w:t>
      </w:r>
    </w:p>
    <w:p>
      <w:pPr>
        <w:pStyle w:val="Heading2"/>
        <w:spacing w:after="90" w:before="200"/>
      </w:pPr>
      <w:r>
        <w:rPr>
          <w:b/>
          <w:bCs/>
          <w:color w:val="1F3A5F"/>
          <w:sz w:val="25"/>
          <w:szCs w:val="25"/>
        </w:rPr>
        <w:t xml:space="preserve">5.1 Input Data Model (grounded in sample reports)</w:t>
      </w:r>
    </w:p>
    <w:p>
      <w:pPr>
        <w:spacing w:after="120" w:line="276"/>
      </w:pPr>
      <w:r>
        <w:rPr>
          <w:sz w:val="22"/>
          <w:szCs w:val="22"/>
        </w:rPr>
        <w:t xml:space="preserve">The 9 sample FRI reports (Bureau Veritas, Walmart program; departments include Food, Hard Home, Stationery, Sporting Goods, Automotive, Lawn &amp; Garden, Seasonal, Soft Home, Toys) share a consistent structure the system ingests: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Header / identifiers:</w:t>
      </w:r>
      <w:r>
        <w:rPr>
          <w:sz w:val="22"/>
          <w:szCs w:val="22"/>
        </w:rPr>
        <w:t xml:space="preserve"> third-party name, third-party inspection #, report ID, report date, overall result.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Section A — General:</w:t>
      </w:r>
      <w:r>
        <w:rPr>
          <w:sz w:val="22"/>
          <w:szCs w:val="22"/>
        </w:rPr>
        <w:t xml:space="preserve"> vendor/supplier name &amp; ID, factory name &amp; ID, credit office code, retail market (e.g., WMUS, WMCA, Sam's China), department (category) #, product category (e.g., HARDLINE - NON E &amp; E, HARDLINE - E &amp; E, SOFT HOME, FOOD), country of origin, IFI version, service performed (Final Random Inspection), approved/reference sample flags, protocol number.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Section B — Result summary:</w:t>
      </w:r>
      <w:r>
        <w:rPr>
          <w:sz w:val="22"/>
          <w:szCs w:val="22"/>
        </w:rPr>
        <w:t xml:space="preserve"> 19 line items (Shipping Marks, Style, Material, Color, packing checks, Product Conformity, Assortment, Carton Drop Test, Labeling / Printed Materials / Markings, Visual Check, Barcode Verification, Function / Measurement, Weight, Program Specific Requirements, Inspection Conditions), each PASS / FAIL / PENDING / N/A.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Sections E–H — Checks:</w:t>
      </w:r>
      <w:r>
        <w:rPr>
          <w:sz w:val="22"/>
          <w:szCs w:val="22"/>
        </w:rPr>
        <w:t xml:space="preserve"> Visual/workmanship (E), packing (F), functional/measurement (G), and on-site tests (H) — each with the sampling standard (ANSI/ASQ Z1.4), inspection level, sample size, AQL (Critical = Not Allowed, Major typically 1.5–2.5, Minor 4.0), and a defect table of </w:t>
      </w:r>
      <w:r>
        <w:rPr>
          <w:b/>
          <w:bCs/>
          <w:sz w:val="22"/>
          <w:szCs w:val="22"/>
        </w:rPr>
        <w:t xml:space="preserve">defect code + description + Critical/Major/Minor counts</w:t>
      </w:r>
      <w:r>
        <w:rPr>
          <w:sz w:val="22"/>
          <w:szCs w:val="22"/>
        </w:rPr>
        <w:t xml:space="preserve"> with an accept/reject result.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Result states &amp; codes: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PASS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FAIL</w:t>
      </w:r>
      <w:r>
        <w:rPr>
          <w:sz w:val="22"/>
          <w:szCs w:val="22"/>
        </w:rPr>
        <w:t xml:space="preserve"> (with an F-series code, e.g., </w:t>
      </w:r>
      <w:r>
        <w:rPr>
          <w:b/>
          <w:bCs/>
          <w:sz w:val="22"/>
          <w:szCs w:val="22"/>
        </w:rPr>
        <w:t xml:space="preserve">F8 = no valid lab test report</w:t>
      </w:r>
      <w:r>
        <w:rPr>
          <w:sz w:val="22"/>
          <w:szCs w:val="22"/>
        </w:rPr>
        <w:t xml:space="preserve">), and </w:t>
      </w:r>
      <w:r>
        <w:rPr>
          <w:rFonts w:ascii="Consolas" w:cs="Consolas" w:eastAsia="Consolas" w:hAnsi="Consolas"/>
          <w:sz w:val="20"/>
          <w:szCs w:val="20"/>
        </w:rPr>
        <w:t xml:space="preserve">PENDING for client decision</w:t>
      </w:r>
      <w:r>
        <w:rPr>
          <w:sz w:val="22"/>
          <w:szCs w:val="22"/>
        </w:rPr>
        <w:t xml:space="preserve"> (P-series code, e.g., </w:t>
      </w:r>
      <w:r>
        <w:rPr>
          <w:b/>
          <w:bCs/>
          <w:sz w:val="22"/>
          <w:szCs w:val="22"/>
        </w:rPr>
        <w:t xml:space="preserve">P2</w:t>
      </w:r>
      <w:r>
        <w:rPr>
          <w:sz w:val="22"/>
          <w:szCs w:val="22"/>
        </w:rPr>
        <w:t xml:space="preserve">). The failure taxonomy — </w:t>
      </w:r>
      <w:r>
        <w:rPr>
          <w:b/>
          <w:bCs/>
          <w:sz w:val="22"/>
          <w:szCs w:val="22"/>
        </w:rPr>
        <w:t xml:space="preserve">workmanship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packing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functional/measurement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program/compliance</w:t>
      </w:r>
      <w:r>
        <w:rPr>
          <w:sz w:val="22"/>
          <w:szCs w:val="22"/>
        </w:rPr>
        <w:t xml:space="preserve"> — is the primary routing key for corrective logic and defect-class scoping.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Section I — Attachments &amp; sign-off:</w:t>
      </w:r>
      <w:r>
        <w:rPr>
          <w:sz w:val="22"/>
          <w:szCs w:val="22"/>
        </w:rPr>
        <w:t xml:space="preserve"> inspector name, reviewer name, inspection date, in/out times, digital images, and test-report attachment flag.</w:t>
      </w:r>
    </w:p>
    <w:p>
      <w:pPr>
        <w:spacing w:after="120" w:line="276"/>
      </w:pPr>
      <w:r>
        <w:rPr>
          <w:sz w:val="22"/>
          <w:szCs w:val="22"/>
        </w:rPr>
        <w:t xml:space="preserve">A structured, machine-readable version of these records (9 transcribed real reports + 25 synthetic) is maintained as </w:t>
      </w:r>
      <w:r>
        <w:rPr>
          <w:rFonts w:ascii="Consolas" w:cs="Consolas" w:eastAsia="Consolas" w:hAnsi="Consolas"/>
          <w:sz w:val="20"/>
          <w:szCs w:val="20"/>
        </w:rPr>
        <w:t xml:space="preserve">inspection_reports_all.json</w:t>
      </w:r>
      <w:r>
        <w:rPr>
          <w:sz w:val="22"/>
          <w:szCs w:val="22"/>
        </w:rPr>
        <w:t xml:space="preserve"> and serves as seed/test data for retrieval and evals.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6. Requirements</w:t>
      </w:r>
    </w:p>
    <w:p>
      <w:pPr>
        <w:pStyle w:val="Heading2"/>
        <w:spacing w:after="90" w:before="200"/>
      </w:pPr>
      <w:r>
        <w:rPr>
          <w:b/>
          <w:bCs/>
          <w:color w:val="1F3A5F"/>
          <w:sz w:val="25"/>
          <w:szCs w:val="25"/>
        </w:rPr>
        <w:t xml:space="preserve">6.1 Functional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Ingest and parse a third-party FRI report (OCR for scanned PDFs) into the structured record in §5.1; resolve it to a valid part/BOM/defect-code before any generation.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Classify each report's result state (PASS / FAIL / PENDING) and failure type (workmanship / packing / functional / compliance); trigger CAPA drafting only on FAIL or PENDING.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Retrieve exact facts from the RDBMS by key and relevant documents from RAG in parallel.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Assemble a bounded context window keeping structured facts and retrieved knowledge in distinct channels.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Generate a CAPA draft conforming to the template: root cause, containment, corrective action, verification method, owner, due date.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Attach a citation to every corrective action.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Present the draft to a QE for edit and approval (HITL #1).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Capture vendor evidence and support QE effectiveness verification and re-approval (HITL #2).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On pass, close the CAPA and write back to the RDBMS and RAG corpus.</w:t>
      </w:r>
    </w:p>
    <w:p>
      <w:pPr>
        <w:pStyle w:val="Heading2"/>
        <w:spacing w:after="90" w:before="200"/>
      </w:pPr>
      <w:r>
        <w:rPr>
          <w:b/>
          <w:bCs/>
          <w:color w:val="1F3A5F"/>
          <w:sz w:val="25"/>
          <w:szCs w:val="25"/>
        </w:rPr>
        <w:t xml:space="preserve">6.2 Non-Functional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Grounding:</w:t>
      </w:r>
      <w:r>
        <w:rPr>
          <w:sz w:val="22"/>
          <w:szCs w:val="22"/>
        </w:rPr>
        <w:t xml:space="preserve"> No un-cited corrective steps reach an approved plan.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Latency:</w:t>
      </w:r>
      <w:r>
        <w:rPr>
          <w:sz w:val="22"/>
          <w:szCs w:val="22"/>
        </w:rPr>
        <w:t xml:space="preserve"> Draft generation within an interactive target (e.g., under ~30s for routine defects); tune per model tier.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Cost:</w:t>
      </w:r>
      <w:r>
        <w:rPr>
          <w:sz w:val="22"/>
          <w:szCs w:val="22"/>
        </w:rPr>
        <w:t xml:space="preserve"> Track fully-loaded cost per CAPA; keep routine defects on a cheaper model tier.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Auditability:</w:t>
      </w:r>
      <w:r>
        <w:rPr>
          <w:sz w:val="22"/>
          <w:szCs w:val="22"/>
        </w:rPr>
        <w:t xml:space="preserve"> Every draft, edit, and approval is logged with source references.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Access control:</w:t>
      </w:r>
      <w:r>
        <w:rPr>
          <w:sz w:val="22"/>
          <w:szCs w:val="22"/>
        </w:rPr>
        <w:t xml:space="preserve"> Retrieval and queries scoped to the authorized vendor/plant/product.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7. Guardrails &amp; Evaluation</w:t>
      </w:r>
    </w:p>
    <w:p>
      <w:pPr>
        <w:pStyle w:val="Heading2"/>
        <w:spacing w:after="90" w:before="200"/>
      </w:pPr>
      <w:r>
        <w:rPr>
          <w:b/>
          <w:bCs/>
          <w:color w:val="1F3A5F"/>
          <w:sz w:val="25"/>
          <w:szCs w:val="25"/>
        </w:rPr>
        <w:t xml:space="preserve">7.1 Input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6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Parse / OCR confidence gate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Halt if the FRI report parse falls below a field-level confidence threshold on key fields (report ID, defect codes, result, part/PO) — no downstream use of low-confidence extractions.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Schema &amp; grounding validation</w:t>
            </w:r>
          </w:p>
        </w:tc>
        <w:tc>
          <w:tcPr>
            <w:tcW w:type="dxa" w:w="636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Halt if the defect can't be resolved to a valid part/BOM/defect-code — no generation on malformed or unmatched data.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Retrieval quality gate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Enforce a minimum similarity/rerank score and require ≥1 relevant document; if nothing clears threshold, escalate to a human.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Prompt-injection sanitization</w:t>
            </w:r>
          </w:p>
        </w:tc>
        <w:tc>
          <w:tcPr>
            <w:tcW w:type="dxa" w:w="636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Strip or neutralize instructions embedded in retrieved docs, PDFs, or inspector notes.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Access &amp; data-scope control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Filter retrieval and queries to the authorized vendor/plant/product; block cross-tenant or restricted-spec leakage.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PII &amp; sensitive-field masking</w:t>
            </w:r>
          </w:p>
        </w:tc>
        <w:tc>
          <w:tcPr>
            <w:tcW w:type="dxa" w:w="636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Redact supplier commercial terms, personal names, and confidential specs unless required and permitted.</w:t>
            </w:r>
          </w:p>
        </w:tc>
      </w:tr>
    </w:tbl>
    <w:p>
      <w:pPr>
        <w:spacing w:after="80"/>
      </w:pPr>
    </w:p>
    <w:p>
      <w:pPr>
        <w:pStyle w:val="Heading2"/>
        <w:spacing w:after="90" w:before="200"/>
      </w:pPr>
      <w:r>
        <w:rPr>
          <w:b/>
          <w:bCs/>
          <w:color w:val="1F3A5F"/>
          <w:sz w:val="25"/>
          <w:szCs w:val="25"/>
        </w:rPr>
        <w:t xml:space="preserve">7.2 Output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6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Citation enforcement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Every corrective action must cite a source; un-grounded steps are flagged or stripped.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Fact-consistency check</w:t>
            </w:r>
          </w:p>
        </w:tc>
        <w:tc>
          <w:tcPr>
            <w:tcW w:type="dxa" w:w="636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Verify tolerances, part numbers, and measurements match RDBMS values verbatim.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Safety / compliance gate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Block or route for mandatory review any regulated, safety-critical, or containment action.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Schema &amp; completeness validation</w:t>
            </w:r>
          </w:p>
        </w:tc>
        <w:tc>
          <w:tcPr>
            <w:tcW w:type="dxa" w:w="636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Output must conform to the CAPA template; reject partial responses.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Hallucination / abstention control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Confidence and self-consistency thresholds trigger "insufficient evidence — escalate" rather than a fabricated plan.</w:t>
            </w:r>
          </w:p>
        </w:tc>
      </w:tr>
    </w:tbl>
    <w:p>
      <w:pPr>
        <w:spacing w:after="80"/>
      </w:pPr>
    </w:p>
    <w:p>
      <w:pPr>
        <w:pStyle w:val="Heading2"/>
        <w:spacing w:after="90" w:before="200"/>
      </w:pPr>
      <w:r>
        <w:rPr>
          <w:b/>
          <w:bCs/>
          <w:color w:val="1F3A5F"/>
          <w:sz w:val="25"/>
          <w:szCs w:val="25"/>
        </w:rPr>
        <w:t xml:space="preserve">7.3 Evaluations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</w:t>
            </w:r>
          </w:p>
        </w:tc>
        <w:tc>
          <w:tcPr>
            <w:tcW w:type="dxa" w:w="6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Ingestion accuracy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Field-level OCR/parse correctness on FRI reports and accuracy of result-state / failure-type classification vs. labeled ground truth.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Retrieval accuracy</w:t>
            </w:r>
          </w:p>
        </w:tc>
        <w:tc>
          <w:tcPr>
            <w:tcW w:type="dxa" w:w="636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recall@k / precision@k and groundedness against labeled SOPs, standards, and prior CAPAs.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Root-cause correctness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Agreement between LLM-inferred root cause and QE-validated ground truth (e.g., 8D reports), expert-scored.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Faithfulness / hallucination rate</w:t>
            </w:r>
          </w:p>
        </w:tc>
        <w:tc>
          <w:tcPr>
            <w:tcW w:type="dxa" w:w="636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Share of actions fully supported by cited context; rate of unsupported or contradicted claims.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Usefulness / acceptance rate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How often the QE accepts the draft with no or minor edits (edit-distance + HITL approval).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Closed-loop effectiveness &amp; safety</w:t>
            </w:r>
          </w:p>
        </w:tc>
        <w:tc>
          <w:tcPr>
            <w:tcW w:type="dxa" w:w="636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Downstream re-approval pass rate and rework rate vs. baseline, plus a red-team suite for injection, unsafe actions, and spec tampering.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sz w:val="22"/>
          <w:szCs w:val="22"/>
        </w:rPr>
        <w:t xml:space="preserve">Cadence.</w:t>
      </w:r>
      <w:r>
        <w:rPr>
          <w:sz w:val="22"/>
          <w:szCs w:val="22"/>
        </w:rPr>
        <w:t xml:space="preserve"> Run retrieval and faithfulness evals continuously — they catch drift as SOPs change. Treat root-cause and effectiveness metrics as the gates that decide production readiness.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8. Success Metrics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North-star: Cost-per-validated-CAPA</w:t>
      </w:r>
      <w:r>
        <w:rPr>
          <w:sz w:val="22"/>
          <w:szCs w:val="22"/>
        </w:rPr>
        <w:t xml:space="preserve"> = fully-loaded (AI + human) cost ÷ CAPAs that pass second-stage QE approval.</w:t>
      </w:r>
    </w:p>
    <w:p>
      <w:pPr>
        <w:spacing w:after="120" w:line="276"/>
      </w:pPr>
      <w:r>
        <w:rPr>
          <w:sz w:val="22"/>
          <w:szCs w:val="22"/>
        </w:rPr>
        <w:t xml:space="preserve">Track against three anchors: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Baseline manual cost</w:t>
      </w:r>
      <w:r>
        <w:rPr>
          <w:sz w:val="22"/>
          <w:szCs w:val="22"/>
        </w:rPr>
        <w:t xml:space="preserve"> — the pre-system cost per CAPA.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QE acceptance rate</w:t>
      </w:r>
      <w:r>
        <w:rPr>
          <w:sz w:val="22"/>
          <w:szCs w:val="22"/>
        </w:rPr>
        <w:t xml:space="preserve"> — share of drafts accepted with no/minor edits (HITL #1).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Re-approval pass rate</w:t>
      </w:r>
      <w:r>
        <w:rPr>
          <w:sz w:val="22"/>
          <w:szCs w:val="22"/>
        </w:rPr>
        <w:t xml:space="preserve"> — share passing vendor-evidence verification (HITL #2).</w:t>
      </w:r>
    </w:p>
    <w:p>
      <w:pPr>
        <w:spacing w:after="120" w:line="276"/>
      </w:pPr>
      <w:r>
        <w:rPr>
          <w:sz w:val="22"/>
          <w:szCs w:val="22"/>
        </w:rPr>
        <w:t xml:space="preserve">Supporting metrics: time-to-draft, rework rate, hallucination rate, retrieval recall@k, automation coverage (share of eligible defects the system drafts vs. falls back to manual), and </w:t>
      </w:r>
      <w:r>
        <w:rPr>
          <w:b/>
          <w:bCs/>
          <w:sz w:val="22"/>
          <w:szCs w:val="22"/>
        </w:rPr>
        <w:t xml:space="preserve">OCR/parse accuracy</w:t>
      </w:r>
      <w:r>
        <w:rPr>
          <w:sz w:val="22"/>
          <w:szCs w:val="22"/>
        </w:rPr>
        <w:t xml:space="preserve"> on ingested FRI reports (field-level extraction correctness), since every downstream fact depends on it.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9. Phased Roadmap</w:t>
      </w:r>
    </w:p>
    <w:p>
      <w:pPr>
        <w:spacing w:after="120" w:line="276"/>
      </w:pPr>
      <w:r>
        <w:rPr>
          <w:sz w:val="22"/>
          <w:szCs w:val="22"/>
        </w:rPr>
        <w:t xml:space="preserve">The guiding principle: </w:t>
      </w:r>
      <w:r>
        <w:rPr>
          <w:b/>
          <w:bCs/>
          <w:sz w:val="22"/>
          <w:szCs w:val="22"/>
        </w:rPr>
        <w:t xml:space="preserve">launch narrow with both HITL gates on and strict guardrails; prove correctness before relaxing anything.</w:t>
      </w:r>
      <w:r>
        <w:rPr>
          <w:sz w:val="22"/>
          <w:szCs w:val="22"/>
        </w:rPr>
        <w:t xml:space="preserve"> Each phase gates on the metrics above, not calendar time.</w:t>
      </w:r>
    </w:p>
    <w:p>
      <w:pPr>
        <w:pStyle w:val="Heading2"/>
        <w:spacing w:after="90" w:before="200"/>
      </w:pPr>
      <w:r>
        <w:rPr>
          <w:b/>
          <w:bCs/>
          <w:color w:val="1F3A5F"/>
          <w:sz w:val="25"/>
          <w:szCs w:val="25"/>
        </w:rPr>
        <w:t xml:space="preserve">9.1 MVP — Prove Correctness on a Narrow Slice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Demonstrate that the system drafts correct, well-grounded CAPAs a QE will accept, on a single narrow, high-volume defect category.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Data-informed slice recommendation.</w:t>
      </w:r>
      <w:r>
        <w:rPr>
          <w:sz w:val="22"/>
          <w:szCs w:val="22"/>
        </w:rPr>
        <w:t xml:space="preserve"> The sample data points to </w:t>
      </w:r>
      <w:r>
        <w:rPr>
          <w:b/>
          <w:bCs/>
          <w:sz w:val="22"/>
          <w:szCs w:val="22"/>
        </w:rPr>
        <w:t xml:space="preserve">workmanship (Section E / Visual Check) defects</w:t>
      </w:r>
      <w:r>
        <w:rPr>
          <w:sz w:val="22"/>
          <w:szCs w:val="22"/>
        </w:rPr>
        <w:t xml:space="preserve"> as the best MVP anchor: they are the most frequent defect type across departments, share a homogeneous structure (defect code + Critical/Major/Minor + short description), and map cleanly to SOP/approved-sample grounding. Recurring, well-defined defects such as *coating peel-off* (Lawn &amp; Garden), *broken stitches / untrimmed thread* (Stationery, Soft Home), and *shift painting on surface* (Toys) are strong first candidates. By contrast, </w:t>
      </w:r>
      <w:r>
        <w:rPr>
          <w:b/>
          <w:bCs/>
          <w:sz w:val="22"/>
          <w:szCs w:val="22"/>
        </w:rPr>
        <w:t xml:space="preserve">program/compliance failures (e.g., F8 — missing lab test report) are largely deterministic and rule-based</w:t>
      </w:r>
      <w:r>
        <w:rPr>
          <w:sz w:val="22"/>
          <w:szCs w:val="22"/>
        </w:rPr>
        <w:t xml:space="preserve"> and should be handled by a lightweight rules track (or human referral), not GenAI, in the MVP.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One department / product line and one high-volume workmanship defect category.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Full pipeline: FRI report ingest &amp; parse (OCR) → result/failure-type classification → RDBMS + RAG retrieval → context assembly → draft generation → HITL #1 → vendor implementation → HITL #2 → close &amp; write-back.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Both HITL gates always on; no auto-approval.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Strict guardrail thresholds (favor manual fallback over risky output).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Single model tier (choose one capable model; defer tiering).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PENDING (client-decision) reports surfaced to the QE; compliance-only failures routed to the rules track.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Schema/grounding validation, retrieval quality gate, prompt-injection sanitization, access scoping, PII masking.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Citation enforcement, fact-consistency check, safety gate, schema/completeness validation, abstention control.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FRI report parser/OCR with a field-level accuracy gate before any record enters the RDBMS.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Eval harness for retrieval accuracy, root-cause correctness, faithfulness, acceptance rate.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Multiple product lines/defect types, model tiering, any automation beyond drafting, freshness/re-embedding automation, GenAI handling of compliance-only failures.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Exit criteria (gates to Phase 1)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Root-cause correctness meets an expert-agreed threshold.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HITL #1 acceptance rate and HITL #2 re-approval pass rate beat the manual baseline.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Hallucination rate below target; red-team suite passes.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Cost-per-validated-CAPA at or trending below baseline manual cost.</w:t>
      </w:r>
    </w:p>
    <w:p>
      <w:pPr>
        <w:pStyle w:val="Heading2"/>
        <w:spacing w:after="90" w:before="200"/>
      </w:pPr>
      <w:r>
        <w:rPr>
          <w:b/>
          <w:bCs/>
          <w:color w:val="1F3A5F"/>
          <w:sz w:val="25"/>
          <w:szCs w:val="25"/>
        </w:rPr>
        <w:t xml:space="preserve">9.2 Phase 1 — Efficiency &amp; Selective Automation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Lower cost-per-validated-CAPA and expand coverage without loosening safety, using evidence from the MVP.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Scope additions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Model tiering:</w:t>
      </w:r>
      <w:r>
        <w:rPr>
          <w:sz w:val="22"/>
          <w:szCs w:val="22"/>
        </w:rPr>
        <w:t xml:space="preserve"> route routine defects to a cheaper model, severe/novel defects to a premium model.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Retrieval tuning:</w:t>
      </w:r>
      <w:r>
        <w:rPr>
          <w:sz w:val="22"/>
          <w:szCs w:val="22"/>
        </w:rPr>
        <w:t xml:space="preserve"> tune top-k and reranking per defect class to balance grounding vs. token cost.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Selective guardrail relaxation:</w:t>
      </w:r>
      <w:r>
        <w:rPr>
          <w:sz w:val="22"/>
          <w:szCs w:val="22"/>
        </w:rPr>
        <w:t xml:space="preserve"> where MVP data shows the model is trustworthy for a defect class, raise the automation rate (e.g., lighter-touch HITL #1 for low-severity, high-confidence drafts) — safety/compliance-critical defects stay on mandatory sign-off.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Scope expansion:</w:t>
      </w:r>
      <w:r>
        <w:rPr>
          <w:sz w:val="22"/>
          <w:szCs w:val="22"/>
        </w:rPr>
        <w:t xml:space="preserve"> add adjacent high-volume defect categories within the same product line.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Knowledge freshness:</w:t>
      </w:r>
      <w:r>
        <w:rPr>
          <w:sz w:val="22"/>
          <w:szCs w:val="22"/>
        </w:rPr>
        <w:t xml:space="preserve"> introduce a re-embedding cadence so advice tracks current SOPs.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Continuous evals in production</w:t>
      </w:r>
      <w:r>
        <w:rPr>
          <w:sz w:val="22"/>
          <w:szCs w:val="22"/>
        </w:rPr>
        <w:t xml:space="preserve"> with drift alerting.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Exit criteria (gates to Phase 2)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Measurable drop in cost-per-validated-CAPA with acceptance and re-approval rates held or improved.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Stable performance across the added defect categories.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Freshness pipeline demonstrably keeps retrieval groundedness from degrading as SOPs change.</w:t>
      </w:r>
    </w:p>
    <w:p>
      <w:pPr>
        <w:pStyle w:val="Heading2"/>
        <w:spacing w:after="90" w:before="200"/>
      </w:pPr>
      <w:r>
        <w:rPr>
          <w:b/>
          <w:bCs/>
          <w:color w:val="1F3A5F"/>
          <w:sz w:val="25"/>
          <w:szCs w:val="25"/>
        </w:rPr>
        <w:t xml:space="preserve">9.3 Phase 2 — Scale &amp; Breadth (if needed)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Extend the proven system to more product lines and defect types, and industrialize operations. Pursue only where Phase 1 data justifies the added curation and eval burden.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Scope additions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Multi-line / multi-plant expansion</w:t>
      </w:r>
      <w:r>
        <w:rPr>
          <w:sz w:val="22"/>
          <w:szCs w:val="22"/>
        </w:rPr>
        <w:t xml:space="preserve"> with per-tenant data scoping.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Broader defect taxonomy</w:t>
      </w:r>
      <w:r>
        <w:rPr>
          <w:sz w:val="22"/>
          <w:szCs w:val="22"/>
        </w:rPr>
        <w:t xml:space="preserve">, added incrementally with per-class evals and curation.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Policy-driven automation tuning:</w:t>
      </w:r>
      <w:r>
        <w:rPr>
          <w:sz w:val="22"/>
          <w:szCs w:val="22"/>
        </w:rPr>
        <w:t xml:space="preserve"> quality managers set automation level and guardrail strictness per defect class from a control surface, rather than globally.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Operational maturity:</w:t>
      </w:r>
      <w:r>
        <w:rPr>
          <w:sz w:val="22"/>
          <w:szCs w:val="22"/>
        </w:rPr>
        <w:t xml:space="preserve"> dashboards for the north-star and supporting metrics, SLA monitoring, cost attribution per line/tenant.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Feedback compounding:</w:t>
      </w:r>
      <w:r>
        <w:rPr>
          <w:sz w:val="22"/>
          <w:szCs w:val="22"/>
        </w:rPr>
        <w:t xml:space="preserve"> closed CAPAs continuously enrich RDBMS history and RAG corpus, improving future drafts.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Exit criteria (steady state)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North-star metric sustained below baseline across all live lines.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Coverage (automation rate) and precision balanced to agreed targets per defect class.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Eval and freshness pipelines operating without manual intervention.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10. Product Trade-offs</w:t>
      </w:r>
    </w:p>
    <w:p>
      <w:pPr>
        <w:spacing w:after="120" w:line="276"/>
      </w:pPr>
      <w:r>
        <w:rPr>
          <w:sz w:val="22"/>
          <w:szCs w:val="22"/>
        </w:rPr>
        <w:t xml:space="preserve">Each lever buys more benefit at the cost of money, latency, or risk. The PM job is to tune them per defect class, not globally.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35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More benefit</w:t>
            </w:r>
          </w:p>
        </w:tc>
        <w:tc>
          <w:tcPr>
            <w:tcW w:type="dxa" w:w="35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/ risk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Automation level</w:t>
            </w: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Auto-approval saves labor and cuts cycle time.</w:t>
            </w: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Higher chance a wrong or non-compliant CAPA reaches a vendor; both HITL gates cap that risk.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Model capability</w:t>
            </w:r>
          </w:p>
        </w:tc>
        <w:tc>
          <w:tcPr>
            <w:tcW w:type="dxa" w:w="358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Stronger reasoning lifts root-cause quality and acceptance.</w:t>
            </w:r>
          </w:p>
        </w:tc>
        <w:tc>
          <w:tcPr>
            <w:tcW w:type="dxa" w:w="358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Higher cost-per-CAPA and latency; tier cheap for routine, premium for severe/novel.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Retrieval depth</w:t>
            </w: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More chunks + reranking improve grounding, less hallucination.</w:t>
            </w: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Token cost and latency rise with top-k and context size.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Guardrail strictness</w:t>
            </w:r>
          </w:p>
        </w:tc>
        <w:tc>
          <w:tcPr>
            <w:tcW w:type="dxa" w:w="358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Tight thresholds cut bad outputs and protect compliance.</w:t>
            </w:r>
          </w:p>
        </w:tc>
        <w:tc>
          <w:tcPr>
            <w:tcW w:type="dxa" w:w="358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More cases fall to manual fallback, lowering automation rate (precision vs. coverage).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Scope breadth</w:t>
            </w: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More product lines/defect types widen the value pool.</w:t>
            </w: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Each addition adds curation, edge cases, and eval burden; start narrow and high-volume.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Knowledge freshness</w:t>
            </w:r>
          </w:p>
        </w:tc>
        <w:tc>
          <w:tcPr>
            <w:tcW w:type="dxa" w:w="358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Frequent re-embedding keeps advice aligned to current SOPs.</w:t>
            </w:r>
          </w:p>
        </w:tc>
        <w:tc>
          <w:tcPr>
            <w:tcW w:type="dxa" w:w="358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Adds engineering and infra overhead; tune the sync cadence.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11. Risks &amp; Mitigations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OCR / parse errors on scanned FRI reports</w:t>
      </w:r>
      <w:r>
        <w:rPr>
          <w:sz w:val="22"/>
          <w:szCs w:val="22"/>
        </w:rPr>
        <w:t xml:space="preserve"> → field-level extraction accuracy gate before RDBMS entry; halt and escalate on low-confidence parses (garbage-in-garbage-out is the top new risk).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Failure-type misclassification</w:t>
      </w:r>
      <w:r>
        <w:rPr>
          <w:sz w:val="22"/>
          <w:szCs w:val="22"/>
        </w:rPr>
        <w:t xml:space="preserve"> (e.g., a compliance F-code drafted as a workmanship CAPA) → deterministic result-state/failure-type classifier with human confirmation on ambiguous cases; route compliance-only failures to the rules track.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Hallucinated or spec-altered plans</w:t>
      </w:r>
      <w:r>
        <w:rPr>
          <w:sz w:val="22"/>
          <w:szCs w:val="22"/>
        </w:rPr>
        <w:t xml:space="preserve"> → citation enforcement, fact-consistency checks, abstention control; both HITL gates.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Prompt injection via documents/notes</w:t>
      </w:r>
      <w:r>
        <w:rPr>
          <w:sz w:val="22"/>
          <w:szCs w:val="22"/>
        </w:rPr>
        <w:t xml:space="preserve"> → input sanitization; red-team suite in evals.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Cross-tenant / restricted-spec leakage</w:t>
      </w:r>
      <w:r>
        <w:rPr>
          <w:sz w:val="22"/>
          <w:szCs w:val="22"/>
        </w:rPr>
        <w:t xml:space="preserve"> → access &amp; data-scope control at retrieval time (real reports span WMUS / WMCA / Sam's China and multiple factories, so scoping is exercised from day one).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Automation outrunning trust</w:t>
      </w:r>
      <w:r>
        <w:rPr>
          <w:sz w:val="22"/>
          <w:szCs w:val="22"/>
        </w:rPr>
        <w:t xml:space="preserve"> → gate every relaxation on measured correctness and re-approval rates.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SOP / protocol drift</w:t>
      </w:r>
      <w:r>
        <w:rPr>
          <w:sz w:val="22"/>
          <w:szCs w:val="22"/>
        </w:rPr>
        <w:t xml:space="preserve"> → continuous retrieval/faithfulness evals with drift alerting; re-embedding cadence (Phase 1+); watch IFI/protocol version changes referenced in reports.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sz w:val="22"/>
          <w:szCs w:val="22"/>
        </w:rPr>
        <w:t xml:space="preserve">Coverage vs. precision tension</w:t>
      </w:r>
      <w:r>
        <w:rPr>
          <w:sz w:val="22"/>
          <w:szCs w:val="22"/>
        </w:rPr>
        <w:t xml:space="preserve"> → track automation rate alongside the north-star; tune strictness per defect class.</w:t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12. Open Questions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Which department and workmanship defect category anchors the MVP (data suggests a high-volume Section-E defect class, e.g., coating peel-off or stitching defects)?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Are FRI reports available in a structured/API feed from the inspection provider, or must every report be OCR'd from scanned PDF? (This materially changes ingestion cost and risk.)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What are the numeric thresholds for root-cause correctness and acceptance that gate each phase?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What is the measured baseline manual cost per CAPA (and the current volume of FAIL/PENDING reports per period)?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Which model(s) are approved for the routine vs. premium tiers?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What re-embedding cadence balances freshness against infra cost, and how are IFI/protocol version changes tracked?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Should PENDING (client-decision) reports draft a provisional CAPA, or only surface for QE decision?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2026-07-14T07:57:30.487Z</dcterms:created>
  <dcterms:modified xsi:type="dcterms:W3CDTF">2026-07-14T07:57:30.487Z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