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C1917"/>
          <w:sz w:val="84"/>
        </w:rPr>
        <w:t>BeforeYouSign</w:t>
      </w:r>
    </w:p>
    <w:p>
      <w:pPr>
        <w:jc w:val="center"/>
      </w:pPr>
      <w:r>
        <w:rPr>
          <w:rFonts w:ascii="Calibri" w:hAnsi="Calibri"/>
          <w:color w:val="57534E"/>
          <w:sz w:val="40"/>
        </w:rPr>
        <w:t>Complete Technical Documentation</w:t>
      </w:r>
    </w:p>
    <w:p>
      <w:pPr>
        <w:jc w:val="center"/>
      </w:pPr>
      <w:r>
        <w:rPr>
          <w:rFonts w:ascii="Calibri" w:hAnsi="Calibri"/>
          <w:i/>
          <w:color w:val="B45309"/>
          <w:sz w:val="26"/>
        </w:rPr>
        <w:t>AI-Powered Contract Analysis Platform — Full Codebase Walkthrough</w:t>
      </w:r>
    </w:p>
    <w:p/>
    <w:p>
      <w:pPr>
        <w:pBdr>
          <w:bottom w:val="single" w:sz="6" w:space="1" w:color="E7E5E4"/>
        </w:pBdr>
      </w:pPr>
    </w:p>
    <w:p>
      <w:r>
        <w:br w:type="page"/>
      </w:r>
    </w:p>
    <w:p>
      <w:pPr>
        <w:pStyle w:val="Heading1"/>
      </w:pPr>
      <w:r>
        <w:t>1. Project Overview</w:t>
      </w:r>
    </w:p>
    <w:p>
      <w:r>
        <w:rPr>
          <w:rFonts w:ascii="Calibri" w:hAnsi="Calibri"/>
          <w:b w:val="0"/>
          <w:i w:val="0"/>
          <w:color w:val="57534E"/>
          <w:sz w:val="22"/>
        </w:rPr>
        <w:t>BeforeYouSign is a Next.js 16 web application that gives everyday people institutional-grade contract intelligence. Users upload a PDF, DOCX, or TXT contract and receive an AI-powered risk assessment — including clause-by-clause analysis, red flags, negotiation strategies, and plain-English summaries.</w:t>
      </w:r>
    </w:p>
    <w:p>
      <w:pPr>
        <w:pStyle w:val="Heading2"/>
      </w:pPr>
      <w:r>
        <w:t>1.1 Mission</w:t>
      </w:r>
    </w:p>
    <w:p>
      <w:r>
        <w:rPr>
          <w:rFonts w:ascii="Calibri" w:hAnsi="Calibri"/>
          <w:b w:val="0"/>
          <w:i w:val="0"/>
          <w:color w:val="57534E"/>
          <w:sz w:val="22"/>
        </w:rPr>
        <w:t>"Legal comprehension has never been democratized — until now." The platform aims to level the playing field between parties who have institutional legal resources and those who do not. Every contract you sign without full comprehension is a blind risk.</w:t>
      </w:r>
    </w:p>
    <w:p>
      <w:pPr>
        <w:pStyle w:val="Heading2"/>
      </w:pPr>
      <w:r>
        <w:t>1.2 Technology Stack</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C1917"/>
          </w:tcPr>
          <w:p>
            <w:r/>
            <w:r>
              <w:rPr>
                <w:rFonts w:ascii="Calibri" w:hAnsi="Calibri"/>
                <w:b/>
                <w:color w:val="FFFFFF"/>
                <w:sz w:val="20"/>
              </w:rPr>
              <w:t>Layer</w:t>
            </w:r>
          </w:p>
        </w:tc>
        <w:tc>
          <w:tcPr>
            <w:tcW w:type="dxa" w:w="3135"/>
            <w:shd w:val="clear" w:color="auto" w:fill="1C1917"/>
          </w:tcPr>
          <w:p>
            <w:r/>
            <w:r>
              <w:rPr>
                <w:rFonts w:ascii="Calibri" w:hAnsi="Calibri"/>
                <w:b/>
                <w:color w:val="FFFFFF"/>
                <w:sz w:val="20"/>
              </w:rPr>
              <w:t>Technology</w:t>
            </w:r>
          </w:p>
        </w:tc>
        <w:tc>
          <w:tcPr>
            <w:tcW w:type="dxa" w:w="3135"/>
            <w:shd w:val="clear" w:color="auto" w:fill="1C1917"/>
          </w:tcPr>
          <w:p>
            <w:r/>
            <w:r>
              <w:rPr>
                <w:rFonts w:ascii="Calibri" w:hAnsi="Calibri"/>
                <w:b/>
                <w:color w:val="FFFFFF"/>
                <w:sz w:val="20"/>
              </w:rPr>
              <w:t>Version</w:t>
            </w:r>
          </w:p>
        </w:tc>
      </w:tr>
      <w:tr>
        <w:tc>
          <w:tcPr>
            <w:tcW w:type="dxa" w:w="3135"/>
            <w:shd w:val="clear" w:color="auto" w:fill="FAFAF9"/>
          </w:tcPr>
          <w:p>
            <w:r/>
            <w:r>
              <w:rPr>
                <w:rFonts w:ascii="Calibri" w:hAnsi="Calibri"/>
                <w:color w:val="57534E"/>
                <w:sz w:val="18"/>
              </w:rPr>
              <w:t>Framework</w:t>
            </w:r>
          </w:p>
        </w:tc>
        <w:tc>
          <w:tcPr>
            <w:tcW w:type="dxa" w:w="3135"/>
            <w:shd w:val="clear" w:color="auto" w:fill="FAFAF9"/>
          </w:tcPr>
          <w:p>
            <w:r/>
            <w:r>
              <w:rPr>
                <w:rFonts w:ascii="Calibri" w:hAnsi="Calibri"/>
                <w:color w:val="57534E"/>
                <w:sz w:val="18"/>
              </w:rPr>
              <w:t>Next.js (App Router)</w:t>
            </w:r>
          </w:p>
        </w:tc>
        <w:tc>
          <w:tcPr>
            <w:tcW w:type="dxa" w:w="3135"/>
            <w:shd w:val="clear" w:color="auto" w:fill="FAFAF9"/>
          </w:tcPr>
          <w:p>
            <w:r/>
            <w:r>
              <w:rPr>
                <w:rFonts w:ascii="Calibri" w:hAnsi="Calibri"/>
                <w:color w:val="57534E"/>
                <w:sz w:val="18"/>
              </w:rPr>
              <w:t>16.0.7</w:t>
            </w:r>
          </w:p>
        </w:tc>
      </w:tr>
      <w:tr>
        <w:tc>
          <w:tcPr>
            <w:tcW w:type="dxa" w:w="3135"/>
            <w:shd w:val="clear" w:color="auto" w:fill="FFFFFF"/>
          </w:tcPr>
          <w:p>
            <w:r/>
            <w:r>
              <w:rPr>
                <w:rFonts w:ascii="Calibri" w:hAnsi="Calibri"/>
                <w:color w:val="57534E"/>
                <w:sz w:val="18"/>
              </w:rPr>
              <w:t>Language</w:t>
            </w:r>
          </w:p>
        </w:tc>
        <w:tc>
          <w:tcPr>
            <w:tcW w:type="dxa" w:w="3135"/>
            <w:shd w:val="clear" w:color="auto" w:fill="FFFFFF"/>
          </w:tcPr>
          <w:p>
            <w:r/>
            <w:r>
              <w:rPr>
                <w:rFonts w:ascii="Calibri" w:hAnsi="Calibri"/>
                <w:color w:val="57534E"/>
                <w:sz w:val="18"/>
              </w:rPr>
              <w:t>TypeScript</w:t>
            </w:r>
          </w:p>
        </w:tc>
        <w:tc>
          <w:tcPr>
            <w:tcW w:type="dxa" w:w="3135"/>
            <w:shd w:val="clear" w:color="auto" w:fill="FFFFFF"/>
          </w:tcPr>
          <w:p>
            <w:r/>
            <w:r>
              <w:rPr>
                <w:rFonts w:ascii="Calibri" w:hAnsi="Calibri"/>
                <w:color w:val="57534E"/>
                <w:sz w:val="18"/>
              </w:rPr>
              <w:t>5.x</w:t>
            </w:r>
          </w:p>
        </w:tc>
      </w:tr>
      <w:tr>
        <w:tc>
          <w:tcPr>
            <w:tcW w:type="dxa" w:w="3135"/>
            <w:shd w:val="clear" w:color="auto" w:fill="FAFAF9"/>
          </w:tcPr>
          <w:p>
            <w:r/>
            <w:r>
              <w:rPr>
                <w:rFonts w:ascii="Calibri" w:hAnsi="Calibri"/>
                <w:color w:val="57534E"/>
                <w:sz w:val="18"/>
              </w:rPr>
              <w:t>Styling</w:t>
            </w:r>
          </w:p>
        </w:tc>
        <w:tc>
          <w:tcPr>
            <w:tcW w:type="dxa" w:w="3135"/>
            <w:shd w:val="clear" w:color="auto" w:fill="FAFAF9"/>
          </w:tcPr>
          <w:p>
            <w:r/>
            <w:r>
              <w:rPr>
                <w:rFonts w:ascii="Calibri" w:hAnsi="Calibri"/>
                <w:color w:val="57534E"/>
                <w:sz w:val="18"/>
              </w:rPr>
              <w:t>Tailwind CSS (v4)</w:t>
            </w:r>
          </w:p>
        </w:tc>
        <w:tc>
          <w:tcPr>
            <w:tcW w:type="dxa" w:w="3135"/>
            <w:shd w:val="clear" w:color="auto" w:fill="FAFAF9"/>
          </w:tcPr>
          <w:p>
            <w:r/>
            <w:r>
              <w:rPr>
                <w:rFonts w:ascii="Calibri" w:hAnsi="Calibri"/>
                <w:color w:val="57534E"/>
                <w:sz w:val="18"/>
              </w:rPr>
              <w:t>4.x</w:t>
            </w:r>
          </w:p>
        </w:tc>
      </w:tr>
      <w:tr>
        <w:tc>
          <w:tcPr>
            <w:tcW w:type="dxa" w:w="3135"/>
            <w:shd w:val="clear" w:color="auto" w:fill="FFFFFF"/>
          </w:tcPr>
          <w:p>
            <w:r/>
            <w:r>
              <w:rPr>
                <w:rFonts w:ascii="Calibri" w:hAnsi="Calibri"/>
                <w:color w:val="57534E"/>
                <w:sz w:val="18"/>
              </w:rPr>
              <w:t>AI / LLM</w:t>
            </w:r>
          </w:p>
        </w:tc>
        <w:tc>
          <w:tcPr>
            <w:tcW w:type="dxa" w:w="3135"/>
            <w:shd w:val="clear" w:color="auto" w:fill="FFFFFF"/>
          </w:tcPr>
          <w:p>
            <w:r/>
            <w:r>
              <w:rPr>
                <w:rFonts w:ascii="Calibri" w:hAnsi="Calibri"/>
                <w:color w:val="57534E"/>
                <w:sz w:val="18"/>
              </w:rPr>
              <w:t>NVIDIA NIM (OpenAI-compat.)</w:t>
            </w:r>
          </w:p>
        </w:tc>
        <w:tc>
          <w:tcPr>
            <w:tcW w:type="dxa" w:w="3135"/>
            <w:shd w:val="clear" w:color="auto" w:fill="FFFFFF"/>
          </w:tcPr>
          <w:p>
            <w:r/>
            <w:r>
              <w:rPr>
                <w:rFonts w:ascii="Calibri" w:hAnsi="Calibri"/>
                <w:color w:val="57534E"/>
                <w:sz w:val="18"/>
              </w:rPr>
              <w:t>API v1</w:t>
            </w:r>
          </w:p>
        </w:tc>
      </w:tr>
      <w:tr>
        <w:tc>
          <w:tcPr>
            <w:tcW w:type="dxa" w:w="3135"/>
            <w:shd w:val="clear" w:color="auto" w:fill="FAFAF9"/>
          </w:tcPr>
          <w:p>
            <w:r/>
            <w:r>
              <w:rPr>
                <w:rFonts w:ascii="Calibri" w:hAnsi="Calibri"/>
                <w:color w:val="57534E"/>
                <w:sz w:val="18"/>
              </w:rPr>
              <w:t>Auth</w:t>
            </w:r>
          </w:p>
        </w:tc>
        <w:tc>
          <w:tcPr>
            <w:tcW w:type="dxa" w:w="3135"/>
            <w:shd w:val="clear" w:color="auto" w:fill="FAFAF9"/>
          </w:tcPr>
          <w:p>
            <w:r/>
            <w:r>
              <w:rPr>
                <w:rFonts w:ascii="Calibri" w:hAnsi="Calibri"/>
                <w:color w:val="57534E"/>
                <w:sz w:val="18"/>
              </w:rPr>
              <w:t>NextAuth.js (v5 beta)</w:t>
            </w:r>
          </w:p>
        </w:tc>
        <w:tc>
          <w:tcPr>
            <w:tcW w:type="dxa" w:w="3135"/>
            <w:shd w:val="clear" w:color="auto" w:fill="FAFAF9"/>
          </w:tcPr>
          <w:p>
            <w:r/>
            <w:r>
              <w:rPr>
                <w:rFonts w:ascii="Calibri" w:hAnsi="Calibri"/>
                <w:color w:val="57534E"/>
                <w:sz w:val="18"/>
              </w:rPr>
              <w:t>5.0.0-beta.30</w:t>
            </w:r>
          </w:p>
        </w:tc>
      </w:tr>
      <w:tr>
        <w:tc>
          <w:tcPr>
            <w:tcW w:type="dxa" w:w="3135"/>
            <w:shd w:val="clear" w:color="auto" w:fill="FFFFFF"/>
          </w:tcPr>
          <w:p>
            <w:r/>
            <w:r>
              <w:rPr>
                <w:rFonts w:ascii="Calibri" w:hAnsi="Calibri"/>
                <w:color w:val="57534E"/>
                <w:sz w:val="18"/>
              </w:rPr>
              <w:t>Database (MVP)</w:t>
            </w:r>
          </w:p>
        </w:tc>
        <w:tc>
          <w:tcPr>
            <w:tcW w:type="dxa" w:w="3135"/>
            <w:shd w:val="clear" w:color="auto" w:fill="FFFFFF"/>
          </w:tcPr>
          <w:p>
            <w:r/>
            <w:r>
              <w:rPr>
                <w:rFonts w:ascii="Calibri" w:hAnsi="Calibri"/>
                <w:color w:val="57534E"/>
                <w:sz w:val="18"/>
              </w:rPr>
              <w:t>localStorage / Supabase</w:t>
            </w:r>
          </w:p>
        </w:tc>
        <w:tc>
          <w:tcPr>
            <w:tcW w:type="dxa" w:w="3135"/>
            <w:shd w:val="clear" w:color="auto" w:fill="FFFFFF"/>
          </w:tcPr>
          <w:p>
            <w:r/>
            <w:r>
              <w:rPr>
                <w:rFonts w:ascii="Calibri" w:hAnsi="Calibri"/>
                <w:color w:val="57534E"/>
                <w:sz w:val="18"/>
              </w:rPr>
              <w:t>2.89</w:t>
            </w:r>
          </w:p>
        </w:tc>
      </w:tr>
      <w:tr>
        <w:tc>
          <w:tcPr>
            <w:tcW w:type="dxa" w:w="3135"/>
            <w:shd w:val="clear" w:color="auto" w:fill="FAFAF9"/>
          </w:tcPr>
          <w:p>
            <w:r/>
            <w:r>
              <w:rPr>
                <w:rFonts w:ascii="Calibri" w:hAnsi="Calibri"/>
                <w:color w:val="57534E"/>
                <w:sz w:val="18"/>
              </w:rPr>
              <w:t>PDF Parsing</w:t>
            </w:r>
          </w:p>
        </w:tc>
        <w:tc>
          <w:tcPr>
            <w:tcW w:type="dxa" w:w="3135"/>
            <w:shd w:val="clear" w:color="auto" w:fill="FAFAF9"/>
          </w:tcPr>
          <w:p>
            <w:r/>
            <w:r>
              <w:rPr>
                <w:rFonts w:ascii="Calibri" w:hAnsi="Calibri"/>
                <w:color w:val="57534E"/>
                <w:sz w:val="18"/>
              </w:rPr>
              <w:t>pdf-parse</w:t>
            </w:r>
          </w:p>
        </w:tc>
        <w:tc>
          <w:tcPr>
            <w:tcW w:type="dxa" w:w="3135"/>
            <w:shd w:val="clear" w:color="auto" w:fill="FAFAF9"/>
          </w:tcPr>
          <w:p>
            <w:r/>
            <w:r>
              <w:rPr>
                <w:rFonts w:ascii="Calibri" w:hAnsi="Calibri"/>
                <w:color w:val="57534E"/>
                <w:sz w:val="18"/>
              </w:rPr>
              <w:t>2.4.5</w:t>
            </w:r>
          </w:p>
        </w:tc>
      </w:tr>
      <w:tr>
        <w:tc>
          <w:tcPr>
            <w:tcW w:type="dxa" w:w="3135"/>
            <w:shd w:val="clear" w:color="auto" w:fill="FFFFFF"/>
          </w:tcPr>
          <w:p>
            <w:r/>
            <w:r>
              <w:rPr>
                <w:rFonts w:ascii="Calibri" w:hAnsi="Calibri"/>
                <w:color w:val="57534E"/>
                <w:sz w:val="18"/>
              </w:rPr>
              <w:t>DOCX Parsing</w:t>
            </w:r>
          </w:p>
        </w:tc>
        <w:tc>
          <w:tcPr>
            <w:tcW w:type="dxa" w:w="3135"/>
            <w:shd w:val="clear" w:color="auto" w:fill="FFFFFF"/>
          </w:tcPr>
          <w:p>
            <w:r/>
            <w:r>
              <w:rPr>
                <w:rFonts w:ascii="Calibri" w:hAnsi="Calibri"/>
                <w:color w:val="57534E"/>
                <w:sz w:val="18"/>
              </w:rPr>
              <w:t>mammoth</w:t>
            </w:r>
          </w:p>
        </w:tc>
        <w:tc>
          <w:tcPr>
            <w:tcW w:type="dxa" w:w="3135"/>
            <w:shd w:val="clear" w:color="auto" w:fill="FFFFFF"/>
          </w:tcPr>
          <w:p>
            <w:r/>
            <w:r>
              <w:rPr>
                <w:rFonts w:ascii="Calibri" w:hAnsi="Calibri"/>
                <w:color w:val="57534E"/>
                <w:sz w:val="18"/>
              </w:rPr>
              <w:t>1.11.0</w:t>
            </w:r>
          </w:p>
        </w:tc>
      </w:tr>
      <w:tr>
        <w:tc>
          <w:tcPr>
            <w:tcW w:type="dxa" w:w="3135"/>
            <w:shd w:val="clear" w:color="auto" w:fill="FAFAF9"/>
          </w:tcPr>
          <w:p>
            <w:r/>
            <w:r>
              <w:rPr>
                <w:rFonts w:ascii="Calibri" w:hAnsi="Calibri"/>
                <w:color w:val="57534E"/>
                <w:sz w:val="18"/>
              </w:rPr>
              <w:t>Charts</w:t>
            </w:r>
          </w:p>
        </w:tc>
        <w:tc>
          <w:tcPr>
            <w:tcW w:type="dxa" w:w="3135"/>
            <w:shd w:val="clear" w:color="auto" w:fill="FAFAF9"/>
          </w:tcPr>
          <w:p>
            <w:r/>
            <w:r>
              <w:rPr>
                <w:rFonts w:ascii="Calibri" w:hAnsi="Calibri"/>
                <w:color w:val="57534E"/>
                <w:sz w:val="18"/>
              </w:rPr>
              <w:t>Recharts</w:t>
            </w:r>
          </w:p>
        </w:tc>
        <w:tc>
          <w:tcPr>
            <w:tcW w:type="dxa" w:w="3135"/>
            <w:shd w:val="clear" w:color="auto" w:fill="FAFAF9"/>
          </w:tcPr>
          <w:p>
            <w:r/>
            <w:r>
              <w:rPr>
                <w:rFonts w:ascii="Calibri" w:hAnsi="Calibri"/>
                <w:color w:val="57534E"/>
                <w:sz w:val="18"/>
              </w:rPr>
              <w:t>2.15.0</w:t>
            </w:r>
          </w:p>
        </w:tc>
      </w:tr>
      <w:tr>
        <w:tc>
          <w:tcPr>
            <w:tcW w:type="dxa" w:w="3135"/>
            <w:shd w:val="clear" w:color="auto" w:fill="FFFFFF"/>
          </w:tcPr>
          <w:p>
            <w:r/>
            <w:r>
              <w:rPr>
                <w:rFonts w:ascii="Calibri" w:hAnsi="Calibri"/>
                <w:color w:val="57534E"/>
                <w:sz w:val="18"/>
              </w:rPr>
              <w:t>Deployment</w:t>
            </w:r>
          </w:p>
        </w:tc>
        <w:tc>
          <w:tcPr>
            <w:tcW w:type="dxa" w:w="3135"/>
            <w:shd w:val="clear" w:color="auto" w:fill="FFFFFF"/>
          </w:tcPr>
          <w:p>
            <w:r/>
            <w:r>
              <w:rPr>
                <w:rFonts w:ascii="Calibri" w:hAnsi="Calibri"/>
                <w:color w:val="57534E"/>
                <w:sz w:val="18"/>
              </w:rPr>
              <w:t>Vercel</w:t>
            </w:r>
          </w:p>
        </w:tc>
        <w:tc>
          <w:tcPr>
            <w:tcW w:type="dxa" w:w="3135"/>
            <w:shd w:val="clear" w:color="auto" w:fill="FFFFFF"/>
          </w:tcPr>
          <w:p>
            <w:r/>
            <w:r>
              <w:rPr>
                <w:rFonts w:ascii="Calibri" w:hAnsi="Calibri"/>
                <w:color w:val="57534E"/>
                <w:sz w:val="18"/>
              </w:rPr>
              <w:t>Serverless</w:t>
            </w:r>
          </w:p>
        </w:tc>
      </w:tr>
    </w:tbl>
    <w:p/>
    <w:p>
      <w:pPr>
        <w:pStyle w:val="Heading2"/>
      </w:pPr>
      <w:r>
        <w:t>1.3 Key NPM Dependencies</w:t>
      </w:r>
    </w:p>
    <w:p>
      <w:pPr>
        <w:pStyle w:val="ListBullet"/>
      </w:pPr>
      <w:r>
        <w:rPr>
          <w:rFonts w:ascii="Calibri" w:hAnsi="Calibri"/>
          <w:b/>
          <w:color w:val="1C1917"/>
          <w:sz w:val="22"/>
        </w:rPr>
        <w:t>openai</w:t>
      </w:r>
      <w:r>
        <w:rPr>
          <w:rFonts w:ascii="Calibri" w:hAnsi="Calibri"/>
          <w:color w:val="57534E"/>
          <w:sz w:val="22"/>
        </w:rPr>
        <w:t xml:space="preserve"> — OpenAI-compatible SDK used to call the NVIDIA NIM API</w:t>
      </w:r>
    </w:p>
    <w:p>
      <w:pPr>
        <w:pStyle w:val="ListBullet"/>
      </w:pPr>
      <w:r>
        <w:rPr>
          <w:rFonts w:ascii="Calibri" w:hAnsi="Calibri"/>
          <w:b/>
          <w:color w:val="1C1917"/>
          <w:sz w:val="22"/>
        </w:rPr>
        <w:t>pdf-parse</w:t>
      </w:r>
      <w:r>
        <w:rPr>
          <w:rFonts w:ascii="Calibri" w:hAnsi="Calibri"/>
          <w:color w:val="57534E"/>
          <w:sz w:val="22"/>
        </w:rPr>
        <w:t xml:space="preserve"> — Extracts raw text from PDF binary buffers</w:t>
      </w:r>
    </w:p>
    <w:p>
      <w:pPr>
        <w:pStyle w:val="ListBullet"/>
      </w:pPr>
      <w:r>
        <w:rPr>
          <w:rFonts w:ascii="Calibri" w:hAnsi="Calibri"/>
          <w:b/>
          <w:color w:val="1C1917"/>
          <w:sz w:val="22"/>
        </w:rPr>
        <w:t>mammoth</w:t>
      </w:r>
      <w:r>
        <w:rPr>
          <w:rFonts w:ascii="Calibri" w:hAnsi="Calibri"/>
          <w:color w:val="57534E"/>
          <w:sz w:val="22"/>
        </w:rPr>
        <w:t xml:space="preserve"> — Extracts raw text from Word (.docx) binary buffers</w:t>
      </w:r>
    </w:p>
    <w:p>
      <w:pPr>
        <w:pStyle w:val="ListBullet"/>
      </w:pPr>
      <w:r>
        <w:rPr>
          <w:rFonts w:ascii="Calibri" w:hAnsi="Calibri"/>
          <w:b/>
          <w:color w:val="1C1917"/>
          <w:sz w:val="22"/>
        </w:rPr>
        <w:t>next-auth</w:t>
      </w:r>
      <w:r>
        <w:rPr>
          <w:rFonts w:ascii="Calibri" w:hAnsi="Calibri"/>
          <w:color w:val="57534E"/>
          <w:sz w:val="22"/>
        </w:rPr>
        <w:t xml:space="preserve"> — Full-featured authentication — OAuth + email/password</w:t>
      </w:r>
    </w:p>
    <w:p>
      <w:pPr>
        <w:pStyle w:val="ListBullet"/>
      </w:pPr>
      <w:r>
        <w:rPr>
          <w:rFonts w:ascii="Calibri" w:hAnsi="Calibri"/>
          <w:b/>
          <w:color w:val="1C1917"/>
          <w:sz w:val="22"/>
        </w:rPr>
        <w:t>bcryptjs</w:t>
      </w:r>
      <w:r>
        <w:rPr>
          <w:rFonts w:ascii="Calibri" w:hAnsi="Calibri"/>
          <w:color w:val="57534E"/>
          <w:sz w:val="22"/>
        </w:rPr>
        <w:t xml:space="preserve"> — Password hashing for credential sign-in</w:t>
      </w:r>
    </w:p>
    <w:p>
      <w:pPr>
        <w:pStyle w:val="ListBullet"/>
      </w:pPr>
      <w:r>
        <w:rPr>
          <w:rFonts w:ascii="Calibri" w:hAnsi="Calibri"/>
          <w:b/>
          <w:color w:val="1C1917"/>
          <w:sz w:val="22"/>
        </w:rPr>
        <w:t>docx</w:t>
      </w:r>
      <w:r>
        <w:rPr>
          <w:rFonts w:ascii="Calibri" w:hAnsi="Calibri"/>
          <w:color w:val="57534E"/>
          <w:sz w:val="22"/>
        </w:rPr>
        <w:t xml:space="preserve"> — Generates Word documents (used in export features)</w:t>
      </w:r>
    </w:p>
    <w:p>
      <w:pPr>
        <w:pStyle w:val="ListBullet"/>
      </w:pPr>
      <w:r>
        <w:rPr>
          <w:rFonts w:ascii="Calibri" w:hAnsi="Calibri"/>
          <w:b/>
          <w:color w:val="1C1917"/>
          <w:sz w:val="22"/>
        </w:rPr>
        <w:t>jspdf + html2canvas</w:t>
      </w:r>
      <w:r>
        <w:rPr>
          <w:rFonts w:ascii="Calibri" w:hAnsi="Calibri"/>
          <w:color w:val="57534E"/>
          <w:sz w:val="22"/>
        </w:rPr>
        <w:t xml:space="preserve"> — Client-side PDF export</w:t>
      </w:r>
    </w:p>
    <w:p>
      <w:pPr>
        <w:pStyle w:val="ListBullet"/>
      </w:pPr>
      <w:r>
        <w:rPr>
          <w:rFonts w:ascii="Calibri" w:hAnsi="Calibri"/>
          <w:b/>
          <w:color w:val="1C1917"/>
          <w:sz w:val="22"/>
        </w:rPr>
        <w:t>recharts</w:t>
      </w:r>
      <w:r>
        <w:rPr>
          <w:rFonts w:ascii="Calibri" w:hAnsi="Calibri"/>
          <w:color w:val="57534E"/>
          <w:sz w:val="22"/>
        </w:rPr>
        <w:t xml:space="preserve"> — React charting library used in dashboards</w:t>
      </w:r>
    </w:p>
    <w:p>
      <w:pPr>
        <w:pStyle w:val="ListBullet"/>
      </w:pPr>
      <w:r>
        <w:rPr>
          <w:rFonts w:ascii="Calibri" w:hAnsi="Calibri"/>
          <w:b/>
          <w:color w:val="1C1917"/>
          <w:sz w:val="22"/>
        </w:rPr>
        <w:t>@supabase/supabase-js</w:t>
      </w:r>
      <w:r>
        <w:rPr>
          <w:rFonts w:ascii="Calibri" w:hAnsi="Calibri"/>
          <w:color w:val="57534E"/>
          <w:sz w:val="22"/>
        </w:rPr>
        <w:t xml:space="preserve"> — Optional cloud database integration</w:t>
      </w:r>
    </w:p>
    <w:p>
      <w:pPr>
        <w:pStyle w:val="ListBullet"/>
      </w:pPr>
      <w:r>
        <w:rPr>
          <w:rFonts w:ascii="Calibri" w:hAnsi="Calibri"/>
          <w:b/>
          <w:color w:val="1C1917"/>
          <w:sz w:val="22"/>
        </w:rPr>
        <w:t>lucide-react</w:t>
      </w:r>
      <w:r>
        <w:rPr>
          <w:rFonts w:ascii="Calibri" w:hAnsi="Calibri"/>
          <w:color w:val="57534E"/>
          <w:sz w:val="22"/>
        </w:rPr>
        <w:t xml:space="preserve"> — Icon set used throughout the UI</w:t>
      </w:r>
    </w:p>
    <w:p>
      <w:pPr>
        <w:pStyle w:val="ListBullet"/>
      </w:pPr>
      <w:r>
        <w:rPr>
          <w:rFonts w:ascii="Calibri" w:hAnsi="Calibri"/>
          <w:b/>
          <w:color w:val="1C1917"/>
          <w:sz w:val="22"/>
        </w:rPr>
        <w:t>diff-match-patch</w:t>
      </w:r>
      <w:r>
        <w:rPr>
          <w:rFonts w:ascii="Calibri" w:hAnsi="Calibri"/>
          <w:color w:val="57534E"/>
          <w:sz w:val="22"/>
        </w:rPr>
        <w:t xml:space="preserve"> — Text diff used in contract version comparison</w:t>
      </w:r>
    </w:p>
    <w:p>
      <w:pPr>
        <w:pBdr>
          <w:bottom w:val="single" w:sz="6" w:space="1" w:color="E7E5E4"/>
        </w:pBdr>
      </w:pPr>
    </w:p>
    <w:p>
      <w:r>
        <w:br w:type="page"/>
      </w:r>
    </w:p>
    <w:p>
      <w:pPr>
        <w:pStyle w:val="Heading1"/>
      </w:pPr>
      <w:r>
        <w:t>2. Directory Structure</w:t>
      </w:r>
    </w:p>
    <w:p>
      <w:pPr>
        <w:shd w:val="clear" w:color="auto" w:fill="F3F2F1"/>
        <w:spacing w:before="40" w:after="40"/>
      </w:pPr>
      <w:r>
        <w:rPr>
          <w:rFonts w:ascii="Courier New" w:hAnsi="Courier New"/>
          <w:color w:val="1A1A1A"/>
          <w:sz w:val="18"/>
        </w:rPr>
        <w:t>beforeyousign/</w:t>
      </w:r>
    </w:p>
    <w:p>
      <w:pPr>
        <w:shd w:val="clear" w:color="auto" w:fill="F3F2F1"/>
        <w:spacing w:before="40" w:after="40"/>
      </w:pPr>
      <w:r>
        <w:rPr>
          <w:rFonts w:ascii="Courier New" w:hAnsi="Courier New"/>
          <w:color w:val="1A1A1A"/>
          <w:sz w:val="18"/>
        </w:rPr>
        <w:t>├── app/                Next.js App Router pages &amp; API routes</w:t>
      </w:r>
    </w:p>
    <w:p>
      <w:pPr>
        <w:shd w:val="clear" w:color="auto" w:fill="F3F2F1"/>
        <w:spacing w:before="40" w:after="40"/>
      </w:pPr>
      <w:r>
        <w:rPr>
          <w:rFonts w:ascii="Courier New" w:hAnsi="Courier New"/>
          <w:color w:val="1A1A1A"/>
          <w:sz w:val="18"/>
        </w:rPr>
        <w:t>│   ├── api/            14 API route handlers (analyze, negotiate, drafting…)</w:t>
      </w:r>
    </w:p>
    <w:p>
      <w:pPr>
        <w:shd w:val="clear" w:color="auto" w:fill="F3F2F1"/>
        <w:spacing w:before="40" w:after="40"/>
      </w:pPr>
      <w:r>
        <w:rPr>
          <w:rFonts w:ascii="Courier New" w:hAnsi="Courier New"/>
          <w:color w:val="1A1A1A"/>
          <w:sz w:val="18"/>
        </w:rPr>
        <w:t>│   ├── analyze/        /analyze page — the core feature</w:t>
      </w:r>
    </w:p>
    <w:p>
      <w:pPr>
        <w:shd w:val="clear" w:color="auto" w:fill="F3F2F1"/>
        <w:spacing w:before="40" w:after="40"/>
      </w:pPr>
      <w:r>
        <w:rPr>
          <w:rFonts w:ascii="Courier New" w:hAnsi="Courier New"/>
          <w:color w:val="1A1A1A"/>
          <w:sz w:val="18"/>
        </w:rPr>
        <w:t>│   ├── dashboard/      User activity dashboard</w:t>
      </w:r>
    </w:p>
    <w:p>
      <w:pPr>
        <w:shd w:val="clear" w:color="auto" w:fill="F3F2F1"/>
        <w:spacing w:before="40" w:after="40"/>
      </w:pPr>
      <w:r>
        <w:rPr>
          <w:rFonts w:ascii="Courier New" w:hAnsi="Courier New"/>
          <w:color w:val="1A1A1A"/>
          <w:sz w:val="18"/>
        </w:rPr>
        <w:t>│   ├── negotiate/      AI negotiation assistant</w:t>
      </w:r>
    </w:p>
    <w:p>
      <w:pPr>
        <w:shd w:val="clear" w:color="auto" w:fill="F3F2F1"/>
        <w:spacing w:before="40" w:after="40"/>
      </w:pPr>
      <w:r>
        <w:rPr>
          <w:rFonts w:ascii="Courier New" w:hAnsi="Courier New"/>
          <w:color w:val="1A1A1A"/>
          <w:sz w:val="18"/>
        </w:rPr>
        <w:t>│   ├── templates/      Contract template browser</w:t>
      </w:r>
    </w:p>
    <w:p>
      <w:pPr>
        <w:shd w:val="clear" w:color="auto" w:fill="F3F2F1"/>
        <w:spacing w:before="40" w:after="40"/>
      </w:pPr>
      <w:r>
        <w:rPr>
          <w:rFonts w:ascii="Courier New" w:hAnsi="Courier New"/>
          <w:color w:val="1A1A1A"/>
          <w:sz w:val="18"/>
        </w:rPr>
        <w:t>│   └── … 35 more route folders</w:t>
      </w:r>
    </w:p>
    <w:p>
      <w:pPr>
        <w:shd w:val="clear" w:color="auto" w:fill="F3F2F1"/>
        <w:spacing w:before="40" w:after="40"/>
      </w:pPr>
      <w:r>
        <w:rPr>
          <w:rFonts w:ascii="Courier New" w:hAnsi="Courier New"/>
          <w:color w:val="1A1A1A"/>
          <w:sz w:val="18"/>
        </w:rPr>
        <w:t>├── components/         44 shared React components</w:t>
      </w:r>
    </w:p>
    <w:p>
      <w:pPr>
        <w:shd w:val="clear" w:color="auto" w:fill="F3F2F1"/>
        <w:spacing w:before="40" w:after="40"/>
      </w:pPr>
      <w:r>
        <w:rPr>
          <w:rFonts w:ascii="Courier New" w:hAnsi="Courier New"/>
          <w:color w:val="1A1A1A"/>
          <w:sz w:val="18"/>
        </w:rPr>
        <w:t>├── lib/                57 business logic &amp; utility modules</w:t>
      </w:r>
    </w:p>
    <w:p>
      <w:pPr>
        <w:shd w:val="clear" w:color="auto" w:fill="F3F2F1"/>
        <w:spacing w:before="40" w:after="40"/>
      </w:pPr>
      <w:r>
        <w:rPr>
          <w:rFonts w:ascii="Courier New" w:hAnsi="Courier New"/>
          <w:color w:val="1A1A1A"/>
          <w:sz w:val="18"/>
        </w:rPr>
        <w:t>├── prisma/             Prisma ORM schema (future PostgreSQL)</w:t>
      </w:r>
    </w:p>
    <w:p>
      <w:pPr>
        <w:shd w:val="clear" w:color="auto" w:fill="F3F2F1"/>
        <w:spacing w:before="40" w:after="40"/>
      </w:pPr>
      <w:r>
        <w:rPr>
          <w:rFonts w:ascii="Courier New" w:hAnsi="Courier New"/>
          <w:color w:val="1A1A1A"/>
          <w:sz w:val="18"/>
        </w:rPr>
        <w:t>├── supabase/           Supabase SQL migration files</w:t>
      </w:r>
    </w:p>
    <w:p>
      <w:pPr>
        <w:shd w:val="clear" w:color="auto" w:fill="F3F2F1"/>
        <w:spacing w:before="40" w:after="40"/>
      </w:pPr>
      <w:r>
        <w:rPr>
          <w:rFonts w:ascii="Courier New" w:hAnsi="Courier New"/>
          <w:color w:val="1A1A1A"/>
          <w:sz w:val="18"/>
        </w:rPr>
        <w:t>├── public/             Static assets (icons, images)</w:t>
      </w:r>
    </w:p>
    <w:p>
      <w:pPr>
        <w:shd w:val="clear" w:color="auto" w:fill="F3F2F1"/>
        <w:spacing w:before="40" w:after="40"/>
      </w:pPr>
      <w:r>
        <w:rPr>
          <w:rFonts w:ascii="Courier New" w:hAnsi="Courier New"/>
          <w:color w:val="1A1A1A"/>
          <w:sz w:val="18"/>
        </w:rPr>
        <w:t>├── auth.ts             NextAuth.js configuration (OAuth + credentials)</w:t>
      </w:r>
    </w:p>
    <w:p>
      <w:pPr>
        <w:shd w:val="clear" w:color="auto" w:fill="F3F2F1"/>
        <w:spacing w:before="40" w:after="40"/>
      </w:pPr>
      <w:r>
        <w:rPr>
          <w:rFonts w:ascii="Courier New" w:hAnsi="Courier New"/>
          <w:color w:val="1A1A1A"/>
          <w:sz w:val="18"/>
        </w:rPr>
        <w:t>├── vercel.json         Serverless function timeout overrides</w:t>
      </w:r>
    </w:p>
    <w:p>
      <w:pPr>
        <w:shd w:val="clear" w:color="auto" w:fill="F3F2F1"/>
        <w:spacing w:before="40" w:after="40"/>
      </w:pPr>
      <w:r>
        <w:rPr>
          <w:rFonts w:ascii="Courier New" w:hAnsi="Courier New"/>
          <w:color w:val="1A1A1A"/>
          <w:sz w:val="18"/>
        </w:rPr>
        <w:t>├── next.config.ts      Next.js compiler options</w:t>
      </w:r>
    </w:p>
    <w:p>
      <w:pPr>
        <w:shd w:val="clear" w:color="auto" w:fill="F3F2F1"/>
        <w:spacing w:before="40" w:after="40"/>
      </w:pPr>
      <w:r>
        <w:rPr>
          <w:rFonts w:ascii="Courier New" w:hAnsi="Courier New"/>
          <w:color w:val="1A1A1A"/>
          <w:sz w:val="18"/>
        </w:rPr>
        <w:t>└── .env.example        Environment variable template</w:t>
      </w:r>
    </w:p>
    <w:p/>
    <w:p>
      <w:pPr>
        <w:pStyle w:val="Heading2"/>
      </w:pPr>
      <w:r>
        <w:t>2.1 app/ — Pages and API Routes</w:t>
      </w:r>
    </w:p>
    <w:p>
      <w:r>
        <w:rPr>
          <w:rFonts w:ascii="Calibri" w:hAnsi="Calibri"/>
          <w:b w:val="0"/>
          <w:i w:val="0"/>
          <w:color w:val="57534E"/>
          <w:sz w:val="22"/>
        </w:rPr>
        <w:t>Next.js 16 App Router maps every folder under app/ to a URL. Files named page.tsx export the React UI component for that route. Files named route.ts export HTTP handler functions (GET, POST, etc.) that run server-side.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C1917"/>
          </w:tcPr>
          <w:p>
            <w:r/>
            <w:r>
              <w:rPr>
                <w:rFonts w:ascii="Calibri" w:hAnsi="Calibri"/>
                <w:b/>
                <w:color w:val="FFFFFF"/>
                <w:sz w:val="20"/>
              </w:rPr>
              <w:t>Route (URL)</w:t>
            </w:r>
          </w:p>
        </w:tc>
        <w:tc>
          <w:tcPr>
            <w:tcW w:type="dxa" w:w="3135"/>
            <w:shd w:val="clear" w:color="auto" w:fill="1C1917"/>
          </w:tcPr>
          <w:p>
            <w:r/>
            <w:r>
              <w:rPr>
                <w:rFonts w:ascii="Calibri" w:hAnsi="Calibri"/>
                <w:b/>
                <w:color w:val="FFFFFF"/>
                <w:sz w:val="20"/>
              </w:rPr>
              <w:t>File</w:t>
            </w:r>
          </w:p>
        </w:tc>
        <w:tc>
          <w:tcPr>
            <w:tcW w:type="dxa" w:w="3135"/>
            <w:shd w:val="clear" w:color="auto" w:fill="1C1917"/>
          </w:tcPr>
          <w:p>
            <w:r/>
            <w:r>
              <w:rPr>
                <w:rFonts w:ascii="Calibri" w:hAnsi="Calibri"/>
                <w:b/>
                <w:color w:val="FFFFFF"/>
                <w:sz w:val="20"/>
              </w:rPr>
              <w:t>Purpose</w:t>
            </w:r>
          </w:p>
        </w:tc>
      </w:tr>
      <w:tr>
        <w:tc>
          <w:tcPr>
            <w:tcW w:type="dxa" w:w="3135"/>
            <w:shd w:val="clear" w:color="auto" w:fill="FAFAF9"/>
          </w:tcPr>
          <w:p>
            <w:r/>
            <w:r>
              <w:rPr>
                <w:rFonts w:ascii="Calibri" w:hAnsi="Calibri"/>
                <w:color w:val="57534E"/>
                <w:sz w:val="18"/>
              </w:rPr>
              <w:t>/</w:t>
            </w:r>
          </w:p>
        </w:tc>
        <w:tc>
          <w:tcPr>
            <w:tcW w:type="dxa" w:w="3135"/>
            <w:shd w:val="clear" w:color="auto" w:fill="FAFAF9"/>
          </w:tcPr>
          <w:p>
            <w:r/>
            <w:r>
              <w:rPr>
                <w:rFonts w:ascii="Calibri" w:hAnsi="Calibri"/>
                <w:color w:val="57534E"/>
                <w:sz w:val="18"/>
              </w:rPr>
              <w:t>app/page.tsx</w:t>
            </w:r>
          </w:p>
        </w:tc>
        <w:tc>
          <w:tcPr>
            <w:tcW w:type="dxa" w:w="3135"/>
            <w:shd w:val="clear" w:color="auto" w:fill="FAFAF9"/>
          </w:tcPr>
          <w:p>
            <w:r/>
            <w:r>
              <w:rPr>
                <w:rFonts w:ascii="Calibri" w:hAnsi="Calibri"/>
                <w:color w:val="57534E"/>
                <w:sz w:val="18"/>
              </w:rPr>
              <w:t>Marketing homepage</w:t>
            </w:r>
          </w:p>
        </w:tc>
      </w:tr>
      <w:tr>
        <w:tc>
          <w:tcPr>
            <w:tcW w:type="dxa" w:w="3135"/>
            <w:shd w:val="clear" w:color="auto" w:fill="FFFFFF"/>
          </w:tcPr>
          <w:p>
            <w:r/>
            <w:r>
              <w:rPr>
                <w:rFonts w:ascii="Calibri" w:hAnsi="Calibri"/>
                <w:color w:val="57534E"/>
                <w:sz w:val="18"/>
              </w:rPr>
              <w:t>/analyze</w:t>
            </w:r>
          </w:p>
        </w:tc>
        <w:tc>
          <w:tcPr>
            <w:tcW w:type="dxa" w:w="3135"/>
            <w:shd w:val="clear" w:color="auto" w:fill="FFFFFF"/>
          </w:tcPr>
          <w:p>
            <w:r/>
            <w:r>
              <w:rPr>
                <w:rFonts w:ascii="Calibri" w:hAnsi="Calibri"/>
                <w:color w:val="57534E"/>
                <w:sz w:val="18"/>
              </w:rPr>
              <w:t>app/analyze/page.tsx</w:t>
            </w:r>
          </w:p>
        </w:tc>
        <w:tc>
          <w:tcPr>
            <w:tcW w:type="dxa" w:w="3135"/>
            <w:shd w:val="clear" w:color="auto" w:fill="FFFFFF"/>
          </w:tcPr>
          <w:p>
            <w:r/>
            <w:r>
              <w:rPr>
                <w:rFonts w:ascii="Calibri" w:hAnsi="Calibri"/>
                <w:color w:val="57534E"/>
                <w:sz w:val="18"/>
              </w:rPr>
              <w:t>Contract upload + live AI analysis</w:t>
            </w:r>
          </w:p>
        </w:tc>
      </w:tr>
      <w:tr>
        <w:tc>
          <w:tcPr>
            <w:tcW w:type="dxa" w:w="3135"/>
            <w:shd w:val="clear" w:color="auto" w:fill="FAFAF9"/>
          </w:tcPr>
          <w:p>
            <w:r/>
            <w:r>
              <w:rPr>
                <w:rFonts w:ascii="Calibri" w:hAnsi="Calibri"/>
                <w:color w:val="57534E"/>
                <w:sz w:val="18"/>
              </w:rPr>
              <w:t>/dashboard</w:t>
            </w:r>
          </w:p>
        </w:tc>
        <w:tc>
          <w:tcPr>
            <w:tcW w:type="dxa" w:w="3135"/>
            <w:shd w:val="clear" w:color="auto" w:fill="FAFAF9"/>
          </w:tcPr>
          <w:p>
            <w:r/>
            <w:r>
              <w:rPr>
                <w:rFonts w:ascii="Calibri" w:hAnsi="Calibri"/>
                <w:color w:val="57534E"/>
                <w:sz w:val="18"/>
              </w:rPr>
              <w:t>app/dashboard/page.tsx</w:t>
            </w:r>
          </w:p>
        </w:tc>
        <w:tc>
          <w:tcPr>
            <w:tcW w:type="dxa" w:w="3135"/>
            <w:shd w:val="clear" w:color="auto" w:fill="FAFAF9"/>
          </w:tcPr>
          <w:p>
            <w:r/>
            <w:r>
              <w:rPr>
                <w:rFonts w:ascii="Calibri" w:hAnsi="Calibri"/>
                <w:color w:val="57534E"/>
                <w:sz w:val="18"/>
              </w:rPr>
              <w:t>User activity &amp; history</w:t>
            </w:r>
          </w:p>
        </w:tc>
      </w:tr>
      <w:tr>
        <w:tc>
          <w:tcPr>
            <w:tcW w:type="dxa" w:w="3135"/>
            <w:shd w:val="clear" w:color="auto" w:fill="FFFFFF"/>
          </w:tcPr>
          <w:p>
            <w:r/>
            <w:r>
              <w:rPr>
                <w:rFonts w:ascii="Calibri" w:hAnsi="Calibri"/>
                <w:color w:val="57534E"/>
                <w:sz w:val="18"/>
              </w:rPr>
              <w:t>/negotiate</w:t>
            </w:r>
          </w:p>
        </w:tc>
        <w:tc>
          <w:tcPr>
            <w:tcW w:type="dxa" w:w="3135"/>
            <w:shd w:val="clear" w:color="auto" w:fill="FFFFFF"/>
          </w:tcPr>
          <w:p>
            <w:r/>
            <w:r>
              <w:rPr>
                <w:rFonts w:ascii="Calibri" w:hAnsi="Calibri"/>
                <w:color w:val="57534E"/>
                <w:sz w:val="18"/>
              </w:rPr>
              <w:t>app/negotiate/page.tsx</w:t>
            </w:r>
          </w:p>
        </w:tc>
        <w:tc>
          <w:tcPr>
            <w:tcW w:type="dxa" w:w="3135"/>
            <w:shd w:val="clear" w:color="auto" w:fill="FFFFFF"/>
          </w:tcPr>
          <w:p>
            <w:r/>
            <w:r>
              <w:rPr>
                <w:rFonts w:ascii="Calibri" w:hAnsi="Calibri"/>
                <w:color w:val="57534E"/>
                <w:sz w:val="18"/>
              </w:rPr>
              <w:t>AI negotiation coach</w:t>
            </w:r>
          </w:p>
        </w:tc>
      </w:tr>
      <w:tr>
        <w:tc>
          <w:tcPr>
            <w:tcW w:type="dxa" w:w="3135"/>
            <w:shd w:val="clear" w:color="auto" w:fill="FAFAF9"/>
          </w:tcPr>
          <w:p>
            <w:r/>
            <w:r>
              <w:rPr>
                <w:rFonts w:ascii="Calibri" w:hAnsi="Calibri"/>
                <w:color w:val="57534E"/>
                <w:sz w:val="18"/>
              </w:rPr>
              <w:t>/templates</w:t>
            </w:r>
          </w:p>
        </w:tc>
        <w:tc>
          <w:tcPr>
            <w:tcW w:type="dxa" w:w="3135"/>
            <w:shd w:val="clear" w:color="auto" w:fill="FAFAF9"/>
          </w:tcPr>
          <w:p>
            <w:r/>
            <w:r>
              <w:rPr>
                <w:rFonts w:ascii="Calibri" w:hAnsi="Calibri"/>
                <w:color w:val="57534E"/>
                <w:sz w:val="18"/>
              </w:rPr>
              <w:t>app/templates/page.tsx</w:t>
            </w:r>
          </w:p>
        </w:tc>
        <w:tc>
          <w:tcPr>
            <w:tcW w:type="dxa" w:w="3135"/>
            <w:shd w:val="clear" w:color="auto" w:fill="FAFAF9"/>
          </w:tcPr>
          <w:p>
            <w:r/>
            <w:r>
              <w:rPr>
                <w:rFonts w:ascii="Calibri" w:hAnsi="Calibri"/>
                <w:color w:val="57534E"/>
                <w:sz w:val="18"/>
              </w:rPr>
              <w:t>Contract template browser</w:t>
            </w:r>
          </w:p>
        </w:tc>
      </w:tr>
      <w:tr>
        <w:tc>
          <w:tcPr>
            <w:tcW w:type="dxa" w:w="3135"/>
            <w:shd w:val="clear" w:color="auto" w:fill="FFFFFF"/>
          </w:tcPr>
          <w:p>
            <w:r/>
            <w:r>
              <w:rPr>
                <w:rFonts w:ascii="Calibri" w:hAnsi="Calibri"/>
                <w:color w:val="57534E"/>
                <w:sz w:val="18"/>
              </w:rPr>
              <w:t>/clauses</w:t>
            </w:r>
          </w:p>
        </w:tc>
        <w:tc>
          <w:tcPr>
            <w:tcW w:type="dxa" w:w="3135"/>
            <w:shd w:val="clear" w:color="auto" w:fill="FFFFFF"/>
          </w:tcPr>
          <w:p>
            <w:r/>
            <w:r>
              <w:rPr>
                <w:rFonts w:ascii="Calibri" w:hAnsi="Calibri"/>
                <w:color w:val="57534E"/>
                <w:sz w:val="18"/>
              </w:rPr>
              <w:t>app/clauses/page.tsx</w:t>
            </w:r>
          </w:p>
        </w:tc>
        <w:tc>
          <w:tcPr>
            <w:tcW w:type="dxa" w:w="3135"/>
            <w:shd w:val="clear" w:color="auto" w:fill="FFFFFF"/>
          </w:tcPr>
          <w:p>
            <w:r/>
            <w:r>
              <w:rPr>
                <w:rFonts w:ascii="Calibri" w:hAnsi="Calibri"/>
                <w:color w:val="57534E"/>
                <w:sz w:val="18"/>
              </w:rPr>
              <w:t>5,000+ clause library</w:t>
            </w:r>
          </w:p>
        </w:tc>
      </w:tr>
      <w:tr>
        <w:tc>
          <w:tcPr>
            <w:tcW w:type="dxa" w:w="3135"/>
            <w:shd w:val="clear" w:color="auto" w:fill="FAFAF9"/>
          </w:tcPr>
          <w:p>
            <w:r/>
            <w:r>
              <w:rPr>
                <w:rFonts w:ascii="Calibri" w:hAnsi="Calibri"/>
                <w:color w:val="57534E"/>
                <w:sz w:val="18"/>
              </w:rPr>
              <w:t>/risk</w:t>
            </w:r>
          </w:p>
        </w:tc>
        <w:tc>
          <w:tcPr>
            <w:tcW w:type="dxa" w:w="3135"/>
            <w:shd w:val="clear" w:color="auto" w:fill="FAFAF9"/>
          </w:tcPr>
          <w:p>
            <w:r/>
            <w:r>
              <w:rPr>
                <w:rFonts w:ascii="Calibri" w:hAnsi="Calibri"/>
                <w:color w:val="57534E"/>
                <w:sz w:val="18"/>
              </w:rPr>
              <w:t>app/risk/page.tsx</w:t>
            </w:r>
          </w:p>
        </w:tc>
        <w:tc>
          <w:tcPr>
            <w:tcW w:type="dxa" w:w="3135"/>
            <w:shd w:val="clear" w:color="auto" w:fill="FAFAF9"/>
          </w:tcPr>
          <w:p>
            <w:r/>
            <w:r>
              <w:rPr>
                <w:rFonts w:ascii="Calibri" w:hAnsi="Calibri"/>
                <w:color w:val="57534E"/>
                <w:sz w:val="18"/>
              </w:rPr>
              <w:t>ML dispute probability prediction</w:t>
            </w:r>
          </w:p>
        </w:tc>
      </w:tr>
      <w:tr>
        <w:tc>
          <w:tcPr>
            <w:tcW w:type="dxa" w:w="3135"/>
            <w:shd w:val="clear" w:color="auto" w:fill="FFFFFF"/>
          </w:tcPr>
          <w:p>
            <w:r/>
            <w:r>
              <w:rPr>
                <w:rFonts w:ascii="Calibri" w:hAnsi="Calibri"/>
                <w:color w:val="57534E"/>
                <w:sz w:val="18"/>
              </w:rPr>
              <w:t>/compliance</w:t>
            </w:r>
          </w:p>
        </w:tc>
        <w:tc>
          <w:tcPr>
            <w:tcW w:type="dxa" w:w="3135"/>
            <w:shd w:val="clear" w:color="auto" w:fill="FFFFFF"/>
          </w:tcPr>
          <w:p>
            <w:r/>
            <w:r>
              <w:rPr>
                <w:rFonts w:ascii="Calibri" w:hAnsi="Calibri"/>
                <w:color w:val="57534E"/>
                <w:sz w:val="18"/>
              </w:rPr>
              <w:t>app/compliance/page.tsx</w:t>
            </w:r>
          </w:p>
        </w:tc>
        <w:tc>
          <w:tcPr>
            <w:tcW w:type="dxa" w:w="3135"/>
            <w:shd w:val="clear" w:color="auto" w:fill="FFFFFF"/>
          </w:tcPr>
          <w:p>
            <w:r/>
            <w:r>
              <w:rPr>
                <w:rFonts w:ascii="Calibri" w:hAnsi="Calibri"/>
                <w:color w:val="57534E"/>
                <w:sz w:val="18"/>
              </w:rPr>
              <w:t>Regulatory compliance scanner</w:t>
            </w:r>
          </w:p>
        </w:tc>
      </w:tr>
      <w:tr>
        <w:tc>
          <w:tcPr>
            <w:tcW w:type="dxa" w:w="3135"/>
            <w:shd w:val="clear" w:color="auto" w:fill="FAFAF9"/>
          </w:tcPr>
          <w:p>
            <w:r/>
            <w:r>
              <w:rPr>
                <w:rFonts w:ascii="Calibri" w:hAnsi="Calibri"/>
                <w:color w:val="57534E"/>
                <w:sz w:val="18"/>
              </w:rPr>
              <w:t>/blockchain</w:t>
            </w:r>
          </w:p>
        </w:tc>
        <w:tc>
          <w:tcPr>
            <w:tcW w:type="dxa" w:w="3135"/>
            <w:shd w:val="clear" w:color="auto" w:fill="FAFAF9"/>
          </w:tcPr>
          <w:p>
            <w:r/>
            <w:r>
              <w:rPr>
                <w:rFonts w:ascii="Calibri" w:hAnsi="Calibri"/>
                <w:color w:val="57534E"/>
                <w:sz w:val="18"/>
              </w:rPr>
              <w:t>app/blockchain/page.tsx</w:t>
            </w:r>
          </w:p>
        </w:tc>
        <w:tc>
          <w:tcPr>
            <w:tcW w:type="dxa" w:w="3135"/>
            <w:shd w:val="clear" w:color="auto" w:fill="FAFAF9"/>
          </w:tcPr>
          <w:p>
            <w:r/>
            <w:r>
              <w:rPr>
                <w:rFonts w:ascii="Calibri" w:hAnsi="Calibri"/>
                <w:color w:val="57534E"/>
                <w:sz w:val="18"/>
              </w:rPr>
              <w:t>Blockchain contract registry</w:t>
            </w:r>
          </w:p>
        </w:tc>
      </w:tr>
      <w:tr>
        <w:tc>
          <w:tcPr>
            <w:tcW w:type="dxa" w:w="3135"/>
            <w:shd w:val="clear" w:color="auto" w:fill="FFFFFF"/>
          </w:tcPr>
          <w:p>
            <w:r/>
            <w:r>
              <w:rPr>
                <w:rFonts w:ascii="Calibri" w:hAnsi="Calibri"/>
                <w:color w:val="57534E"/>
                <w:sz w:val="18"/>
              </w:rPr>
              <w:t>/voice</w:t>
            </w:r>
          </w:p>
        </w:tc>
        <w:tc>
          <w:tcPr>
            <w:tcW w:type="dxa" w:w="3135"/>
            <w:shd w:val="clear" w:color="auto" w:fill="FFFFFF"/>
          </w:tcPr>
          <w:p>
            <w:r/>
            <w:r>
              <w:rPr>
                <w:rFonts w:ascii="Calibri" w:hAnsi="Calibri"/>
                <w:color w:val="57534E"/>
                <w:sz w:val="18"/>
              </w:rPr>
              <w:t>app/voice/page.tsx</w:t>
            </w:r>
          </w:p>
        </w:tc>
        <w:tc>
          <w:tcPr>
            <w:tcW w:type="dxa" w:w="3135"/>
            <w:shd w:val="clear" w:color="auto" w:fill="FFFFFF"/>
          </w:tcPr>
          <w:p>
            <w:r/>
            <w:r>
              <w:rPr>
                <w:rFonts w:ascii="Calibri" w:hAnsi="Calibri"/>
                <w:color w:val="57534E"/>
                <w:sz w:val="18"/>
              </w:rPr>
              <w:t>Voice-to-contract creator</w:t>
            </w:r>
          </w:p>
        </w:tc>
      </w:tr>
      <w:tr>
        <w:tc>
          <w:tcPr>
            <w:tcW w:type="dxa" w:w="3135"/>
            <w:shd w:val="clear" w:color="auto" w:fill="FAFAF9"/>
          </w:tcPr>
          <w:p>
            <w:r/>
            <w:r>
              <w:rPr>
                <w:rFonts w:ascii="Calibri" w:hAnsi="Calibri"/>
                <w:color w:val="57534E"/>
                <w:sz w:val="18"/>
              </w:rPr>
              <w:t>/lawyers</w:t>
            </w:r>
          </w:p>
        </w:tc>
        <w:tc>
          <w:tcPr>
            <w:tcW w:type="dxa" w:w="3135"/>
            <w:shd w:val="clear" w:color="auto" w:fill="FAFAF9"/>
          </w:tcPr>
          <w:p>
            <w:r/>
            <w:r>
              <w:rPr>
                <w:rFonts w:ascii="Calibri" w:hAnsi="Calibri"/>
                <w:color w:val="57534E"/>
                <w:sz w:val="18"/>
              </w:rPr>
              <w:t>app/lawyers/page.tsx</w:t>
            </w:r>
          </w:p>
        </w:tc>
        <w:tc>
          <w:tcPr>
            <w:tcW w:type="dxa" w:w="3135"/>
            <w:shd w:val="clear" w:color="auto" w:fill="FAFAF9"/>
          </w:tcPr>
          <w:p>
            <w:r/>
            <w:r>
              <w:rPr>
                <w:rFonts w:ascii="Calibri" w:hAnsi="Calibri"/>
                <w:color w:val="57534E"/>
                <w:sz w:val="18"/>
              </w:rPr>
              <w:t>Vetted lawyer marketplace</w:t>
            </w:r>
          </w:p>
        </w:tc>
      </w:tr>
      <w:tr>
        <w:tc>
          <w:tcPr>
            <w:tcW w:type="dxa" w:w="3135"/>
            <w:shd w:val="clear" w:color="auto" w:fill="FFFFFF"/>
          </w:tcPr>
          <w:p>
            <w:r/>
            <w:r>
              <w:rPr>
                <w:rFonts w:ascii="Calibri" w:hAnsi="Calibri"/>
                <w:color w:val="57534E"/>
                <w:sz w:val="18"/>
              </w:rPr>
              <w:t>/esignature</w:t>
            </w:r>
          </w:p>
        </w:tc>
        <w:tc>
          <w:tcPr>
            <w:tcW w:type="dxa" w:w="3135"/>
            <w:shd w:val="clear" w:color="auto" w:fill="FFFFFF"/>
          </w:tcPr>
          <w:p>
            <w:r/>
            <w:r>
              <w:rPr>
                <w:rFonts w:ascii="Calibri" w:hAnsi="Calibri"/>
                <w:color w:val="57534E"/>
                <w:sz w:val="18"/>
              </w:rPr>
              <w:t>app/esignature/page.tsx</w:t>
            </w:r>
          </w:p>
        </w:tc>
        <w:tc>
          <w:tcPr>
            <w:tcW w:type="dxa" w:w="3135"/>
            <w:shd w:val="clear" w:color="auto" w:fill="FFFFFF"/>
          </w:tcPr>
          <w:p>
            <w:r/>
            <w:r>
              <w:rPr>
                <w:rFonts w:ascii="Calibri" w:hAnsi="Calibri"/>
                <w:color w:val="57534E"/>
                <w:sz w:val="18"/>
              </w:rPr>
              <w:t>Digital signature workflow</w:t>
            </w:r>
          </w:p>
        </w:tc>
      </w:tr>
      <w:tr>
        <w:tc>
          <w:tcPr>
            <w:tcW w:type="dxa" w:w="3135"/>
            <w:shd w:val="clear" w:color="auto" w:fill="FAFAF9"/>
          </w:tcPr>
          <w:p>
            <w:r/>
            <w:r>
              <w:rPr>
                <w:rFonts w:ascii="Calibri" w:hAnsi="Calibri"/>
                <w:color w:val="57534E"/>
                <w:sz w:val="18"/>
              </w:rPr>
              <w:t>POST /api/analyze</w:t>
            </w:r>
          </w:p>
        </w:tc>
        <w:tc>
          <w:tcPr>
            <w:tcW w:type="dxa" w:w="3135"/>
            <w:shd w:val="clear" w:color="auto" w:fill="FAFAF9"/>
          </w:tcPr>
          <w:p>
            <w:r/>
            <w:r>
              <w:rPr>
                <w:rFonts w:ascii="Calibri" w:hAnsi="Calibri"/>
                <w:color w:val="57534E"/>
                <w:sz w:val="18"/>
              </w:rPr>
              <w:t>app/api/analyze/route.ts</w:t>
            </w:r>
          </w:p>
        </w:tc>
        <w:tc>
          <w:tcPr>
            <w:tcW w:type="dxa" w:w="3135"/>
            <w:shd w:val="clear" w:color="auto" w:fill="FAFAF9"/>
          </w:tcPr>
          <w:p>
            <w:r/>
            <w:r>
              <w:rPr>
                <w:rFonts w:ascii="Calibri" w:hAnsi="Calibri"/>
                <w:color w:val="57534E"/>
                <w:sz w:val="18"/>
              </w:rPr>
              <w:t>Core AI analysis (SSE streaming)</w:t>
            </w:r>
          </w:p>
        </w:tc>
      </w:tr>
      <w:tr>
        <w:tc>
          <w:tcPr>
            <w:tcW w:type="dxa" w:w="3135"/>
            <w:shd w:val="clear" w:color="auto" w:fill="FFFFFF"/>
          </w:tcPr>
          <w:p>
            <w:r/>
            <w:r>
              <w:rPr>
                <w:rFonts w:ascii="Calibri" w:hAnsi="Calibri"/>
                <w:color w:val="57534E"/>
                <w:sz w:val="18"/>
              </w:rPr>
              <w:t>POST /api/negotiate</w:t>
            </w:r>
          </w:p>
        </w:tc>
        <w:tc>
          <w:tcPr>
            <w:tcW w:type="dxa" w:w="3135"/>
            <w:shd w:val="clear" w:color="auto" w:fill="FFFFFF"/>
          </w:tcPr>
          <w:p>
            <w:r/>
            <w:r>
              <w:rPr>
                <w:rFonts w:ascii="Calibri" w:hAnsi="Calibri"/>
                <w:color w:val="57534E"/>
                <w:sz w:val="18"/>
              </w:rPr>
              <w:t>app/api/negotiate/route.ts</w:t>
            </w:r>
          </w:p>
        </w:tc>
        <w:tc>
          <w:tcPr>
            <w:tcW w:type="dxa" w:w="3135"/>
            <w:shd w:val="clear" w:color="auto" w:fill="FFFFFF"/>
          </w:tcPr>
          <w:p>
            <w:r/>
            <w:r>
              <w:rPr>
                <w:rFonts w:ascii="Calibri" w:hAnsi="Calibri"/>
                <w:color w:val="57534E"/>
                <w:sz w:val="18"/>
              </w:rPr>
              <w:t>Negotiation AI endpoint</w:t>
            </w:r>
          </w:p>
        </w:tc>
      </w:tr>
      <w:tr>
        <w:tc>
          <w:tcPr>
            <w:tcW w:type="dxa" w:w="3135"/>
            <w:shd w:val="clear" w:color="auto" w:fill="FAFAF9"/>
          </w:tcPr>
          <w:p>
            <w:r/>
            <w:r>
              <w:rPr>
                <w:rFonts w:ascii="Calibri" w:hAnsi="Calibri"/>
                <w:color w:val="57534E"/>
                <w:sz w:val="18"/>
              </w:rPr>
              <w:t>POST /api/drafting</w:t>
            </w:r>
          </w:p>
        </w:tc>
        <w:tc>
          <w:tcPr>
            <w:tcW w:type="dxa" w:w="3135"/>
            <w:shd w:val="clear" w:color="auto" w:fill="FAFAF9"/>
          </w:tcPr>
          <w:p>
            <w:r/>
            <w:r>
              <w:rPr>
                <w:rFonts w:ascii="Calibri" w:hAnsi="Calibri"/>
                <w:color w:val="57534E"/>
                <w:sz w:val="18"/>
              </w:rPr>
              <w:t>app/api/drafting/route.ts</w:t>
            </w:r>
          </w:p>
        </w:tc>
        <w:tc>
          <w:tcPr>
            <w:tcW w:type="dxa" w:w="3135"/>
            <w:shd w:val="clear" w:color="auto" w:fill="FAFAF9"/>
          </w:tcPr>
          <w:p>
            <w:r/>
            <w:r>
              <w:rPr>
                <w:rFonts w:ascii="Calibri" w:hAnsi="Calibri"/>
                <w:color w:val="57534E"/>
                <w:sz w:val="18"/>
              </w:rPr>
              <w:t>Contract drafting endpoint</w:t>
            </w:r>
          </w:p>
        </w:tc>
      </w:tr>
      <w:tr>
        <w:tc>
          <w:tcPr>
            <w:tcW w:type="dxa" w:w="3135"/>
            <w:shd w:val="clear" w:color="auto" w:fill="FFFFFF"/>
          </w:tcPr>
          <w:p>
            <w:r/>
            <w:r>
              <w:rPr>
                <w:rFonts w:ascii="Calibri" w:hAnsi="Calibri"/>
                <w:color w:val="57534E"/>
                <w:sz w:val="18"/>
              </w:rPr>
              <w:t>GET  /api/templates</w:t>
            </w:r>
          </w:p>
        </w:tc>
        <w:tc>
          <w:tcPr>
            <w:tcW w:type="dxa" w:w="3135"/>
            <w:shd w:val="clear" w:color="auto" w:fill="FFFFFF"/>
          </w:tcPr>
          <w:p>
            <w:r/>
            <w:r>
              <w:rPr>
                <w:rFonts w:ascii="Calibri" w:hAnsi="Calibri"/>
                <w:color w:val="57534E"/>
                <w:sz w:val="18"/>
              </w:rPr>
              <w:t>app/api/templates/route.ts</w:t>
            </w:r>
          </w:p>
        </w:tc>
        <w:tc>
          <w:tcPr>
            <w:tcW w:type="dxa" w:w="3135"/>
            <w:shd w:val="clear" w:color="auto" w:fill="FFFFFF"/>
          </w:tcPr>
          <w:p>
            <w:r/>
            <w:r>
              <w:rPr>
                <w:rFonts w:ascii="Calibri" w:hAnsi="Calibri"/>
                <w:color w:val="57534E"/>
                <w:sz w:val="18"/>
              </w:rPr>
              <w:t>Template CRUD operations</w:t>
            </w:r>
          </w:p>
        </w:tc>
      </w:tr>
      <w:tr>
        <w:tc>
          <w:tcPr>
            <w:tcW w:type="dxa" w:w="3135"/>
            <w:shd w:val="clear" w:color="auto" w:fill="FAFAF9"/>
          </w:tcPr>
          <w:p>
            <w:r/>
            <w:r>
              <w:rPr>
                <w:rFonts w:ascii="Calibri" w:hAnsi="Calibri"/>
                <w:color w:val="57534E"/>
                <w:sz w:val="18"/>
              </w:rPr>
              <w:t>POST /api/pdf</w:t>
            </w:r>
          </w:p>
        </w:tc>
        <w:tc>
          <w:tcPr>
            <w:tcW w:type="dxa" w:w="3135"/>
            <w:shd w:val="clear" w:color="auto" w:fill="FAFAF9"/>
          </w:tcPr>
          <w:p>
            <w:r/>
            <w:r>
              <w:rPr>
                <w:rFonts w:ascii="Calibri" w:hAnsi="Calibri"/>
                <w:color w:val="57534E"/>
                <w:sz w:val="18"/>
              </w:rPr>
              <w:t>app/api/pdf/route.ts</w:t>
            </w:r>
          </w:p>
        </w:tc>
        <w:tc>
          <w:tcPr>
            <w:tcW w:type="dxa" w:w="3135"/>
            <w:shd w:val="clear" w:color="auto" w:fill="FAFAF9"/>
          </w:tcPr>
          <w:p>
            <w:r/>
            <w:r>
              <w:rPr>
                <w:rFonts w:ascii="Calibri" w:hAnsi="Calibri"/>
                <w:color w:val="57534E"/>
                <w:sz w:val="18"/>
              </w:rPr>
              <w:t>PDF tools (merge, compress, etc.)</w:t>
            </w:r>
          </w:p>
        </w:tc>
      </w:tr>
      <w:tr>
        <w:tc>
          <w:tcPr>
            <w:tcW w:type="dxa" w:w="3135"/>
            <w:shd w:val="clear" w:color="auto" w:fill="FFFFFF"/>
          </w:tcPr>
          <w:p>
            <w:r/>
            <w:r>
              <w:rPr>
                <w:rFonts w:ascii="Calibri" w:hAnsi="Calibri"/>
                <w:color w:val="57534E"/>
                <w:sz w:val="18"/>
              </w:rPr>
              <w:t>POST /api/share</w:t>
            </w:r>
          </w:p>
        </w:tc>
        <w:tc>
          <w:tcPr>
            <w:tcW w:type="dxa" w:w="3135"/>
            <w:shd w:val="clear" w:color="auto" w:fill="FFFFFF"/>
          </w:tcPr>
          <w:p>
            <w:r/>
            <w:r>
              <w:rPr>
                <w:rFonts w:ascii="Calibri" w:hAnsi="Calibri"/>
                <w:color w:val="57534E"/>
                <w:sz w:val="18"/>
              </w:rPr>
              <w:t>app/api/share/route.ts</w:t>
            </w:r>
          </w:p>
        </w:tc>
        <w:tc>
          <w:tcPr>
            <w:tcW w:type="dxa" w:w="3135"/>
            <w:shd w:val="clear" w:color="auto" w:fill="FFFFFF"/>
          </w:tcPr>
          <w:p>
            <w:r/>
            <w:r>
              <w:rPr>
                <w:rFonts w:ascii="Calibri" w:hAnsi="Calibri"/>
                <w:color w:val="57534E"/>
                <w:sz w:val="18"/>
              </w:rPr>
              <w:t>Generate shareable links</w:t>
            </w:r>
          </w:p>
        </w:tc>
      </w:tr>
    </w:tbl>
    <w:p/>
    <w:p>
      <w:pPr>
        <w:pBdr>
          <w:bottom w:val="single" w:sz="6" w:space="1" w:color="E7E5E4"/>
        </w:pBdr>
      </w:pPr>
    </w:p>
    <w:p>
      <w:r>
        <w:br w:type="page"/>
      </w:r>
    </w:p>
    <w:p>
      <w:pPr>
        <w:pStyle w:val="Heading1"/>
      </w:pPr>
      <w:r>
        <w:t>3. Core Analysis Pipeline</w:t>
      </w:r>
    </w:p>
    <w:p>
      <w:r>
        <w:rPr>
          <w:rFonts w:ascii="Calibri" w:hAnsi="Calibri"/>
          <w:b w:val="0"/>
          <w:i w:val="0"/>
          <w:color w:val="57534E"/>
          <w:sz w:val="22"/>
        </w:rPr>
        <w:t>The contract analysis workflow is the heart of BeforeYouSign. It follows a clean five-step pipeline — from file upload to rendered results — using Server-Sent Events (SSE) for real-time streaming so the user watches the AI think live.</w:t>
      </w:r>
    </w:p>
    <w:p>
      <w:pPr>
        <w:pStyle w:val="Heading2"/>
      </w:pPr>
      <w:r>
        <w:t>3.1 End-to-End Flow</w:t>
      </w:r>
    </w:p>
    <w:p>
      <w:pPr>
        <w:pStyle w:val="ListBullet"/>
      </w:pPr>
      <w:r>
        <w:rPr>
          <w:rFonts w:ascii="Calibri" w:hAnsi="Calibri"/>
          <w:b w:val="0"/>
          <w:i w:val="0"/>
          <w:color w:val="57534E"/>
          <w:sz w:val="22"/>
        </w:rPr>
        <w:t>1. User drops a contract file on the FileUpload component</w:t>
      </w:r>
    </w:p>
    <w:p>
      <w:pPr>
        <w:pStyle w:val="ListBullet"/>
      </w:pPr>
      <w:r>
        <w:rPr>
          <w:rFonts w:ascii="Calibri" w:hAnsi="Calibri"/>
          <w:b w:val="0"/>
          <w:i w:val="0"/>
          <w:color w:val="57534E"/>
          <w:sz w:val="22"/>
        </w:rPr>
        <w:t>2. Browser POSTs multipart/form-data to /api/analyze</w:t>
      </w:r>
    </w:p>
    <w:p>
      <w:pPr>
        <w:pStyle w:val="ListBullet"/>
      </w:pPr>
      <w:r>
        <w:rPr>
          <w:rFonts w:ascii="Calibri" w:hAnsi="Calibri"/>
          <w:b w:val="0"/>
          <w:i w:val="0"/>
          <w:color w:val="57534E"/>
          <w:sz w:val="22"/>
        </w:rPr>
        <w:t>3. Server validates the file, parses text, and builds an AI prompt</w:t>
      </w:r>
    </w:p>
    <w:p>
      <w:pPr>
        <w:pStyle w:val="ListBullet"/>
      </w:pPr>
      <w:r>
        <w:rPr>
          <w:rFonts w:ascii="Calibri" w:hAnsi="Calibri"/>
          <w:b w:val="0"/>
          <w:i w:val="0"/>
          <w:color w:val="57534E"/>
          <w:sz w:val="22"/>
        </w:rPr>
        <w:t>4. Server opens an SSE stream and forwards NVIDIA NIM token-by-token deltas to the browser</w:t>
      </w:r>
    </w:p>
    <w:p>
      <w:pPr>
        <w:pStyle w:val="ListBullet"/>
      </w:pPr>
      <w:r>
        <w:rPr>
          <w:rFonts w:ascii="Calibri" w:hAnsi="Calibri"/>
          <w:b w:val="0"/>
          <w:i w:val="0"/>
          <w:color w:val="57534E"/>
          <w:sz w:val="22"/>
        </w:rPr>
        <w:t>5. Browser reads the stream and updates UI in real time</w:t>
      </w:r>
    </w:p>
    <w:p>
      <w:pPr>
        <w:pStyle w:val="ListBullet"/>
      </w:pPr>
      <w:r>
        <w:rPr>
          <w:rFonts w:ascii="Calibri" w:hAnsi="Calibri"/>
          <w:b w:val="0"/>
          <w:i w:val="0"/>
          <w:color w:val="57534E"/>
          <w:sz w:val="22"/>
        </w:rPr>
        <w:t>6. On stream end, full structured JSON is sent as a 'done' event and rendered</w:t>
      </w:r>
    </w:p>
    <w:p>
      <w:pPr>
        <w:pStyle w:val="Heading2"/>
      </w:pPr>
      <w:r>
        <w:t>3.2 File: app/api/analyze/route.ts — The Streaming API Handler</w:t>
      </w:r>
    </w:p>
    <w:p>
      <w:r>
        <w:rPr>
          <w:rFonts w:ascii="Calibri" w:hAnsi="Calibri"/>
          <w:b w:val="0"/>
          <w:i w:val="0"/>
          <w:color w:val="57534E"/>
          <w:sz w:val="22"/>
        </w:rPr>
        <w:t>This is the most critical server-side file. It is a Next.js Route Handler that streams results using the Server-Sent Events (SSE) protocol. Two key module-level settings are:</w:t>
      </w:r>
    </w:p>
    <w:p>
      <w:r>
        <w:rPr>
          <w:rFonts w:ascii="Calibri" w:hAnsi="Calibri"/>
          <w:b/>
          <w:i w:val="0"/>
          <w:color w:val="1C1917"/>
          <w:sz w:val="22"/>
        </w:rPr>
        <w:t xml:space="preserve">export const runtime: </w:t>
      </w:r>
      <w:r>
        <w:rPr>
          <w:rFonts w:ascii="Calibri" w:hAnsi="Calibri"/>
          <w:b w:val="0"/>
          <w:i w:val="0"/>
          <w:color w:val="57534E"/>
          <w:sz w:val="22"/>
        </w:rPr>
        <w:t>"nodejs"  — runs in Node.js, not Vercel Edge, to support pdf-parse and mammoth</w:t>
      </w:r>
    </w:p>
    <w:p>
      <w:r>
        <w:rPr>
          <w:rFonts w:ascii="Calibri" w:hAnsi="Calibri"/>
          <w:b/>
          <w:i w:val="0"/>
          <w:color w:val="1C1917"/>
          <w:sz w:val="22"/>
        </w:rPr>
        <w:t xml:space="preserve">export const maxDuration: </w:t>
      </w:r>
      <w:r>
        <w:rPr>
          <w:rFonts w:ascii="Calibri" w:hAnsi="Calibri"/>
          <w:b w:val="0"/>
          <w:i w:val="0"/>
          <w:color w:val="57534E"/>
          <w:sz w:val="22"/>
        </w:rPr>
        <w:t>60  — gives this function a full 60-second execution budget</w:t>
      </w:r>
    </w:p>
    <w:p>
      <w:pPr>
        <w:pStyle w:val="Heading3"/>
      </w:pPr>
      <w:r>
        <w:t>How it works, step by step</w:t>
      </w:r>
    </w:p>
    <w:p>
      <w:pPr>
        <w:pStyle w:val="ListBullet"/>
      </w:pPr>
      <w:r>
        <w:rPr>
          <w:rFonts w:ascii="Calibri" w:hAnsi="Calibri"/>
          <w:b w:val="0"/>
          <w:i w:val="0"/>
          <w:color w:val="57534E"/>
          <w:sz w:val="22"/>
        </w:rPr>
        <w:t>Receives multipart/form-data via request.formData(); extracts the File object and jurisdiction string</w:t>
      </w:r>
    </w:p>
    <w:p>
      <w:pPr>
        <w:pStyle w:val="ListBullet"/>
      </w:pPr>
      <w:r>
        <w:rPr>
          <w:rFonts w:ascii="Calibri" w:hAnsi="Calibri"/>
          <w:b w:val="0"/>
          <w:i w:val="0"/>
          <w:color w:val="57534E"/>
          <w:sz w:val="22"/>
        </w:rPr>
        <w:t>Calls validateContractFile(file) from lib/security.ts — checks size ≤ 10 MB, MIME type allowlist, filename safety</w:t>
      </w:r>
    </w:p>
    <w:p>
      <w:pPr>
        <w:pStyle w:val="ListBullet"/>
      </w:pPr>
      <w:r>
        <w:rPr>
          <w:rFonts w:ascii="Calibri" w:hAnsi="Calibri"/>
          <w:b w:val="0"/>
          <w:i w:val="0"/>
          <w:color w:val="57534E"/>
          <w:sz w:val="22"/>
        </w:rPr>
        <w:t>Calls DocumentParser.validateFileType(file) — secondary MIME check</w:t>
      </w:r>
    </w:p>
    <w:p>
      <w:pPr>
        <w:pStyle w:val="ListBullet"/>
      </w:pPr>
      <w:r>
        <w:rPr>
          <w:rFonts w:ascii="Calibri" w:hAnsi="Calibri"/>
          <w:b w:val="0"/>
          <w:i w:val="0"/>
          <w:color w:val="57534E"/>
          <w:sz w:val="22"/>
        </w:rPr>
        <w:t>Calls DocumentParser.parse(file) — converts PDF/DOCX/TXT binary to a plain text string</w:t>
      </w:r>
    </w:p>
    <w:p>
      <w:pPr>
        <w:pStyle w:val="ListBullet"/>
      </w:pPr>
      <w:r>
        <w:rPr>
          <w:rFonts w:ascii="Calibri" w:hAnsi="Calibri"/>
          <w:b w:val="0"/>
          <w:i w:val="0"/>
          <w:color w:val="57534E"/>
          <w:sz w:val="22"/>
        </w:rPr>
        <w:t>Trims text to ANALYZE_MAX_PROMPT_CHARS (env var, default 6000) to stay within model token budget</w:t>
      </w:r>
    </w:p>
    <w:p>
      <w:pPr>
        <w:pStyle w:val="ListBullet"/>
      </w:pPr>
      <w:r>
        <w:rPr>
          <w:rFonts w:ascii="Calibri" w:hAnsi="Calibri"/>
          <w:b w:val="0"/>
          <w:i w:val="0"/>
          <w:color w:val="57534E"/>
          <w:sz w:val="22"/>
        </w:rPr>
        <w:t>Calls ContractAnalyzer.buildAnalysisPrompt(text, jurisdiction) to produce the detailed JSON instruction prompt</w:t>
      </w:r>
    </w:p>
    <w:p>
      <w:pPr>
        <w:pStyle w:val="ListBullet"/>
      </w:pPr>
      <w:r>
        <w:rPr>
          <w:rFonts w:ascii="Calibri" w:hAnsi="Calibri"/>
          <w:b w:val="0"/>
          <w:i w:val="0"/>
          <w:color w:val="57534E"/>
          <w:sz w:val="22"/>
        </w:rPr>
        <w:t>Creates an NVIDIA NIM streaming chat completion via createNvidiaClient()</w:t>
      </w:r>
    </w:p>
    <w:p>
      <w:pPr>
        <w:pStyle w:val="ListBullet"/>
      </w:pPr>
      <w:r>
        <w:rPr>
          <w:rFonts w:ascii="Calibri" w:hAnsi="Calibri"/>
          <w:b w:val="0"/>
          <w:i w:val="0"/>
          <w:color w:val="57534E"/>
          <w:sz w:val="22"/>
        </w:rPr>
        <w:t>Iterates the async stream: each delta token is forwarded to the browser as an SSE 'chunk' event in real time</w:t>
      </w:r>
    </w:p>
    <w:p>
      <w:pPr>
        <w:pStyle w:val="ListBullet"/>
      </w:pPr>
      <w:r>
        <w:rPr>
          <w:rFonts w:ascii="Calibri" w:hAnsi="Calibri"/>
          <w:b w:val="0"/>
          <w:i w:val="0"/>
          <w:color w:val="57534E"/>
          <w:sz w:val="22"/>
        </w:rPr>
        <w:t>After the stream ends, calls parseJsonResponse() on the accumulated text to get clean JSON</w:t>
      </w:r>
    </w:p>
    <w:p>
      <w:pPr>
        <w:pStyle w:val="ListBullet"/>
      </w:pPr>
      <w:r>
        <w:rPr>
          <w:rFonts w:ascii="Calibri" w:hAnsi="Calibri"/>
          <w:b w:val="0"/>
          <w:i w:val="0"/>
          <w:color w:val="57534E"/>
          <w:sz w:val="22"/>
        </w:rPr>
        <w:t>Calls ContractAnalyzer.formatAnalysis() to normalise the JSON onto the TypeScript ContractAnalysis type</w:t>
      </w:r>
    </w:p>
    <w:p>
      <w:pPr>
        <w:pStyle w:val="ListBullet"/>
      </w:pPr>
      <w:r>
        <w:rPr>
          <w:rFonts w:ascii="Calibri" w:hAnsi="Calibri"/>
          <w:b w:val="0"/>
          <w:i w:val="0"/>
          <w:color w:val="57534E"/>
          <w:sz w:val="22"/>
        </w:rPr>
        <w:t>Sends a 'done' SSE event with the full analysis object — the browser renders the results</w:t>
      </w:r>
    </w:p>
    <w:p>
      <w:pPr>
        <w:pStyle w:val="ListBullet"/>
      </w:pPr>
      <w:r>
        <w:rPr>
          <w:rFonts w:ascii="Calibri" w:hAnsi="Calibri"/>
          <w:b w:val="0"/>
          <w:i w:val="0"/>
          <w:color w:val="57534E"/>
          <w:sz w:val="22"/>
        </w:rPr>
        <w:t>Any exception at any step sends an 'error' SSE event and closes the stream gracefully</w:t>
      </w:r>
    </w:p>
    <w:p>
      <w:pPr>
        <w:pStyle w:val="Heading3"/>
      </w:pPr>
      <w:r>
        <w:t>SSE message types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C1917"/>
          </w:tcPr>
          <w:p>
            <w:r/>
            <w:r>
              <w:rPr>
                <w:rFonts w:ascii="Calibri" w:hAnsi="Calibri"/>
                <w:b/>
                <w:color w:val="FFFFFF"/>
                <w:sz w:val="20"/>
              </w:rPr>
              <w:t>Type</w:t>
            </w:r>
          </w:p>
        </w:tc>
        <w:tc>
          <w:tcPr>
            <w:tcW w:type="dxa" w:w="3135"/>
            <w:shd w:val="clear" w:color="auto" w:fill="1C1917"/>
          </w:tcPr>
          <w:p>
            <w:r/>
            <w:r>
              <w:rPr>
                <w:rFonts w:ascii="Calibri" w:hAnsi="Calibri"/>
                <w:b/>
                <w:color w:val="FFFFFF"/>
                <w:sz w:val="20"/>
              </w:rPr>
              <w:t>Payload fields</w:t>
            </w:r>
          </w:p>
        </w:tc>
        <w:tc>
          <w:tcPr>
            <w:tcW w:type="dxa" w:w="3135"/>
            <w:shd w:val="clear" w:color="auto" w:fill="1C1917"/>
          </w:tcPr>
          <w:p>
            <w:r/>
            <w:r>
              <w:rPr>
                <w:rFonts w:ascii="Calibri" w:hAnsi="Calibri"/>
                <w:b/>
                <w:color w:val="FFFFFF"/>
                <w:sz w:val="20"/>
              </w:rPr>
              <w:t>Meaning</w:t>
            </w:r>
          </w:p>
        </w:tc>
      </w:tr>
      <w:tr>
        <w:tc>
          <w:tcPr>
            <w:tcW w:type="dxa" w:w="3135"/>
            <w:shd w:val="clear" w:color="auto" w:fill="FAFAF9"/>
          </w:tcPr>
          <w:p>
            <w:r/>
            <w:r>
              <w:rPr>
                <w:rFonts w:ascii="Calibri" w:hAnsi="Calibri"/>
                <w:color w:val="57534E"/>
                <w:sz w:val="18"/>
              </w:rPr>
              <w:t>status</w:t>
            </w:r>
          </w:p>
        </w:tc>
        <w:tc>
          <w:tcPr>
            <w:tcW w:type="dxa" w:w="3135"/>
            <w:shd w:val="clear" w:color="auto" w:fill="FAFAF9"/>
          </w:tcPr>
          <w:p>
            <w:r/>
            <w:r>
              <w:rPr>
                <w:rFonts w:ascii="Calibri" w:hAnsi="Calibri"/>
                <w:color w:val="57534E"/>
                <w:sz w:val="18"/>
              </w:rPr>
              <w:t>message: string</w:t>
            </w:r>
          </w:p>
        </w:tc>
        <w:tc>
          <w:tcPr>
            <w:tcW w:type="dxa" w:w="3135"/>
            <w:shd w:val="clear" w:color="auto" w:fill="FAFAF9"/>
          </w:tcPr>
          <w:p>
            <w:r/>
            <w:r>
              <w:rPr>
                <w:rFonts w:ascii="Calibri" w:hAnsi="Calibri"/>
                <w:color w:val="57534E"/>
                <w:sz w:val="18"/>
              </w:rPr>
              <w:t>Progress text shown below the spinner</w:t>
            </w:r>
          </w:p>
        </w:tc>
      </w:tr>
      <w:tr>
        <w:tc>
          <w:tcPr>
            <w:tcW w:type="dxa" w:w="3135"/>
            <w:shd w:val="clear" w:color="auto" w:fill="FFFFFF"/>
          </w:tcPr>
          <w:p>
            <w:r/>
            <w:r>
              <w:rPr>
                <w:rFonts w:ascii="Calibri" w:hAnsi="Calibri"/>
                <w:color w:val="57534E"/>
                <w:sz w:val="18"/>
              </w:rPr>
              <w:t>chunk</w:t>
            </w:r>
          </w:p>
        </w:tc>
        <w:tc>
          <w:tcPr>
            <w:tcW w:type="dxa" w:w="3135"/>
            <w:shd w:val="clear" w:color="auto" w:fill="FFFFFF"/>
          </w:tcPr>
          <w:p>
            <w:r/>
            <w:r>
              <w:rPr>
                <w:rFonts w:ascii="Calibri" w:hAnsi="Calibri"/>
                <w:color w:val="57534E"/>
                <w:sz w:val="18"/>
              </w:rPr>
              <w:t>content: string</w:t>
            </w:r>
          </w:p>
        </w:tc>
        <w:tc>
          <w:tcPr>
            <w:tcW w:type="dxa" w:w="3135"/>
            <w:shd w:val="clear" w:color="auto" w:fill="FFFFFF"/>
          </w:tcPr>
          <w:p>
            <w:r/>
            <w:r>
              <w:rPr>
                <w:rFonts w:ascii="Calibri" w:hAnsi="Calibri"/>
                <w:color w:val="57534E"/>
                <w:sz w:val="18"/>
              </w:rPr>
              <w:t>One raw AI text delta — appended to the terminal display</w:t>
            </w:r>
          </w:p>
        </w:tc>
      </w:tr>
      <w:tr>
        <w:tc>
          <w:tcPr>
            <w:tcW w:type="dxa" w:w="3135"/>
            <w:shd w:val="clear" w:color="auto" w:fill="FAFAF9"/>
          </w:tcPr>
          <w:p>
            <w:r/>
            <w:r>
              <w:rPr>
                <w:rFonts w:ascii="Calibri" w:hAnsi="Calibri"/>
                <w:color w:val="57534E"/>
                <w:sz w:val="18"/>
              </w:rPr>
              <w:t>done</w:t>
            </w:r>
          </w:p>
        </w:tc>
        <w:tc>
          <w:tcPr>
            <w:tcW w:type="dxa" w:w="3135"/>
            <w:shd w:val="clear" w:color="auto" w:fill="FAFAF9"/>
          </w:tcPr>
          <w:p>
            <w:r/>
            <w:r>
              <w:rPr>
                <w:rFonts w:ascii="Calibri" w:hAnsi="Calibri"/>
                <w:color w:val="57534E"/>
                <w:sz w:val="18"/>
              </w:rPr>
              <w:t>analysis: ContractAnalysis</w:t>
            </w:r>
          </w:p>
        </w:tc>
        <w:tc>
          <w:tcPr>
            <w:tcW w:type="dxa" w:w="3135"/>
            <w:shd w:val="clear" w:color="auto" w:fill="FAFAF9"/>
          </w:tcPr>
          <w:p>
            <w:r/>
            <w:r>
              <w:rPr>
                <w:rFonts w:ascii="Calibri" w:hAnsi="Calibri"/>
                <w:color w:val="57534E"/>
                <w:sz w:val="18"/>
              </w:rPr>
              <w:t>Complete, structured analysis — triggers result render</w:t>
            </w:r>
          </w:p>
        </w:tc>
      </w:tr>
      <w:tr>
        <w:tc>
          <w:tcPr>
            <w:tcW w:type="dxa" w:w="3135"/>
            <w:shd w:val="clear" w:color="auto" w:fill="FFFFFF"/>
          </w:tcPr>
          <w:p>
            <w:r/>
            <w:r>
              <w:rPr>
                <w:rFonts w:ascii="Calibri" w:hAnsi="Calibri"/>
                <w:color w:val="57534E"/>
                <w:sz w:val="18"/>
              </w:rPr>
              <w:t>error</w:t>
            </w:r>
          </w:p>
        </w:tc>
        <w:tc>
          <w:tcPr>
            <w:tcW w:type="dxa" w:w="3135"/>
            <w:shd w:val="clear" w:color="auto" w:fill="FFFFFF"/>
          </w:tcPr>
          <w:p>
            <w:r/>
            <w:r>
              <w:rPr>
                <w:rFonts w:ascii="Calibri" w:hAnsi="Calibri"/>
                <w:color w:val="57534E"/>
                <w:sz w:val="18"/>
              </w:rPr>
              <w:t>error: string, requestId</w:t>
            </w:r>
          </w:p>
        </w:tc>
        <w:tc>
          <w:tcPr>
            <w:tcW w:type="dxa" w:w="3135"/>
            <w:shd w:val="clear" w:color="auto" w:fill="FFFFFF"/>
          </w:tcPr>
          <w:p>
            <w:r/>
            <w:r>
              <w:rPr>
                <w:rFonts w:ascii="Calibri" w:hAnsi="Calibri"/>
                <w:color w:val="57534E"/>
                <w:sz w:val="18"/>
              </w:rPr>
              <w:t>Something failed — shown as an error card with Restart button</w:t>
            </w:r>
          </w:p>
        </w:tc>
      </w:tr>
    </w:tbl>
    <w:p/>
    <w:p>
      <w:pPr>
        <w:pStyle w:val="Heading2"/>
      </w:pPr>
      <w:r>
        <w:t>3.3 File: lib/document-parser.ts — File Text Extraction</w:t>
      </w:r>
    </w:p>
    <w:p>
      <w:r>
        <w:rPr>
          <w:rFonts w:ascii="Calibri" w:hAnsi="Calibri"/>
          <w:b w:val="0"/>
          <w:i w:val="0"/>
          <w:color w:val="57534E"/>
          <w:sz w:val="22"/>
        </w:rPr>
        <w:t>DocumentParser is a static class with one public method: parse(file). It routes to the correct private parser based on the file's MIME type.</w:t>
      </w:r>
    </w:p>
    <w:p>
      <w:pPr>
        <w:pStyle w:val="ListBullet"/>
      </w:pPr>
      <w:r>
        <w:rPr>
          <w:rFonts w:ascii="Calibri" w:hAnsi="Calibri"/>
          <w:b w:val="0"/>
          <w:i w:val="0"/>
          <w:color w:val="57534E"/>
          <w:sz w:val="22"/>
        </w:rPr>
        <w:t>PDF  (application/pdf)  → parsePDF(): lazy-imports pdf-parse dynamically to avoid Vercel cold-start crashes, then returns data.text</w:t>
      </w:r>
    </w:p>
    <w:p>
      <w:pPr>
        <w:pStyle w:val="ListBullet"/>
      </w:pPr>
      <w:r>
        <w:rPr>
          <w:rFonts w:ascii="Calibri" w:hAnsi="Calibri"/>
          <w:b w:val="0"/>
          <w:i w:val="0"/>
          <w:color w:val="57534E"/>
          <w:sz w:val="22"/>
        </w:rPr>
        <w:t>DOCX (.docx)            → parseDOCX(): uses mammoth.extractRawText({ buffer }) to get clean plain text</w:t>
      </w:r>
    </w:p>
    <w:p>
      <w:pPr>
        <w:pStyle w:val="ListBullet"/>
      </w:pPr>
      <w:r>
        <w:rPr>
          <w:rFonts w:ascii="Calibri" w:hAnsi="Calibri"/>
          <w:b w:val="0"/>
          <w:i w:val="0"/>
          <w:color w:val="57534E"/>
          <w:sz w:val="22"/>
        </w:rPr>
        <w:t>DOC  (.doc)             → also handled by parseDOCX() via application/msword MIME</w:t>
      </w:r>
    </w:p>
    <w:p>
      <w:pPr>
        <w:pStyle w:val="ListBullet"/>
      </w:pPr>
      <w:r>
        <w:rPr>
          <w:rFonts w:ascii="Calibri" w:hAnsi="Calibri"/>
          <w:b w:val="0"/>
          <w:i w:val="0"/>
          <w:color w:val="57534E"/>
          <w:sz w:val="22"/>
        </w:rPr>
        <w:t>TXT  (text/plain)       → parseTXT(): converts Buffer to UTF-8 string directly</w:t>
      </w:r>
    </w:p>
    <w:p>
      <w:pPr>
        <w:pStyle w:val="ListBullet"/>
      </w:pPr>
      <w:r>
        <w:rPr>
          <w:rFonts w:ascii="Calibri" w:hAnsi="Calibri"/>
          <w:b w:val="0"/>
          <w:i w:val="0"/>
          <w:color w:val="57534E"/>
          <w:sz w:val="22"/>
        </w:rPr>
        <w:t>validateFileType(file): checks MIME against allowlist [pdf, docx, doc, txt]</w:t>
      </w:r>
    </w:p>
    <w:p>
      <w:pPr>
        <w:pStyle w:val="ListBullet"/>
      </w:pPr>
      <w:r>
        <w:rPr>
          <w:rFonts w:ascii="Calibri" w:hAnsi="Calibri"/>
          <w:b w:val="0"/>
          <w:i w:val="0"/>
          <w:color w:val="57534E"/>
          <w:sz w:val="22"/>
        </w:rPr>
        <w:t>validateFileSize(file, maxBytes): returns true if file.size ≤ maxBytes (default 10 MB)</w:t>
      </w:r>
    </w:p>
    <w:p>
      <w:r>
        <w:rPr>
          <w:rFonts w:ascii="Calibri" w:hAnsi="Calibri"/>
          <w:b/>
          <w:i w:val="0"/>
          <w:color w:val="B45309"/>
          <w:sz w:val="22"/>
        </w:rPr>
        <w:t>⚠️  WHY LAZY IMPORT: pdf-parse does module-level file reads during require(). Vercel's serverless bundler places modules in a read-only virtual filesystem where these paths don't exist, causing an immediate crash at cold-start. Using dynamic import() inside the parsePDF() function means the code only runs when a PDF is actually being processed, not at module initialisation time.</w:t>
      </w:r>
    </w:p>
    <w:p>
      <w:pPr>
        <w:pStyle w:val="Heading2"/>
      </w:pPr>
      <w:r>
        <w:t>3.4 File: lib/contract-analyzer.ts — The AI Brain</w:t>
      </w:r>
    </w:p>
    <w:p>
      <w:r>
        <w:rPr>
          <w:rFonts w:ascii="Calibri" w:hAnsi="Calibri"/>
          <w:b w:val="0"/>
          <w:i w:val="0"/>
          <w:color w:val="57534E"/>
          <w:sz w:val="22"/>
        </w:rPr>
        <w:t>ContractAnalyzer is a pure-static class with four public members:</w:t>
      </w:r>
    </w:p>
    <w:p>
      <w:pPr>
        <w:pStyle w:val="Heading3"/>
      </w:pPr>
      <w:r>
        <w:t>analyze() — non-streaming batch analysis</w:t>
      </w:r>
    </w:p>
    <w:p>
      <w:pPr>
        <w:pStyle w:val="ListBullet"/>
      </w:pPr>
      <w:r>
        <w:rPr>
          <w:rFonts w:ascii="Calibri" w:hAnsi="Calibri"/>
          <w:b w:val="0"/>
          <w:i w:val="0"/>
          <w:color w:val="57534E"/>
          <w:sz w:val="22"/>
        </w:rPr>
        <w:t>Used by advanced/non-streaming endpoints</w:t>
      </w:r>
    </w:p>
    <w:p>
      <w:pPr>
        <w:pStyle w:val="ListBullet"/>
      </w:pPr>
      <w:r>
        <w:rPr>
          <w:rFonts w:ascii="Calibri" w:hAnsi="Calibri"/>
          <w:b w:val="0"/>
          <w:i w:val="0"/>
          <w:color w:val="57534E"/>
          <w:sz w:val="22"/>
        </w:rPr>
        <w:t>Trims contract text to ANALYZE_MAX_PROMPT_CHARS (default 6 000 chars) to stay within token limits</w:t>
      </w:r>
    </w:p>
    <w:p>
      <w:pPr>
        <w:pStyle w:val="ListBullet"/>
      </w:pPr>
      <w:r>
        <w:rPr>
          <w:rFonts w:ascii="Calibri" w:hAnsi="Calibri"/>
          <w:b w:val="0"/>
          <w:i w:val="0"/>
          <w:color w:val="57534E"/>
          <w:sz w:val="22"/>
        </w:rPr>
        <w:t>Calls generateText() from nvidia-client for a single synchronous response</w:t>
      </w:r>
    </w:p>
    <w:p>
      <w:pPr>
        <w:pStyle w:val="ListBullet"/>
      </w:pPr>
      <w:r>
        <w:rPr>
          <w:rFonts w:ascii="Calibri" w:hAnsi="Calibri"/>
          <w:b w:val="0"/>
          <w:i w:val="0"/>
          <w:color w:val="57534E"/>
          <w:sz w:val="22"/>
        </w:rPr>
        <w:t>Implements exponential-backoff retry: waits 750 ms → 1500 ms → … between attempts on HTTP 503/429 errors</w:t>
      </w:r>
    </w:p>
    <w:p>
      <w:pPr>
        <w:pStyle w:val="ListBullet"/>
      </w:pPr>
      <w:r>
        <w:rPr>
          <w:rFonts w:ascii="Calibri" w:hAnsi="Calibri"/>
          <w:b w:val="0"/>
          <w:i w:val="0"/>
          <w:color w:val="57534E"/>
          <w:sz w:val="22"/>
        </w:rPr>
        <w:t>Throws descriptive errors for rate-limit (503/429), auth failure (401), and unknown errors</w:t>
      </w:r>
    </w:p>
    <w:p>
      <w:pPr>
        <w:pStyle w:val="ListBullet"/>
      </w:pPr>
      <w:r>
        <w:rPr>
          <w:rFonts w:ascii="Calibri" w:hAnsi="Calibri"/>
          <w:b w:val="0"/>
          <w:i w:val="0"/>
          <w:color w:val="57534E"/>
          <w:sz w:val="22"/>
        </w:rPr>
        <w:t>Returns a fully typed ContractAnalysis object via formatAnalysis()</w:t>
      </w:r>
    </w:p>
    <w:p>
      <w:pPr>
        <w:pStyle w:val="Heading3"/>
      </w:pPr>
      <w:r>
        <w:t>buildAnalysisPrompt() — the master AI prompt</w:t>
      </w:r>
    </w:p>
    <w:p>
      <w:r>
        <w:rPr>
          <w:rFonts w:ascii="Calibri" w:hAnsi="Calibri"/>
          <w:b w:val="0"/>
          <w:i w:val="0"/>
          <w:color w:val="57534E"/>
          <w:sz w:val="22"/>
        </w:rPr>
        <w:t>Constructs the entire text sent to the LLM. Key design decisions:</w:t>
      </w:r>
    </w:p>
    <w:p>
      <w:pPr>
        <w:pStyle w:val="ListBullet"/>
      </w:pPr>
      <w:r>
        <w:rPr>
          <w:rFonts w:ascii="Calibri" w:hAnsi="Calibri"/>
          <w:b w:val="0"/>
          <w:i w:val="0"/>
          <w:color w:val="57534E"/>
          <w:sz w:val="22"/>
        </w:rPr>
        <w:t>Jurisdiction-aware: parses 'US-California' style codes into 'California, United States' for the model</w:t>
      </w:r>
    </w:p>
    <w:p>
      <w:pPr>
        <w:pStyle w:val="ListBullet"/>
      </w:pPr>
      <w:r>
        <w:rPr>
          <w:rFonts w:ascii="Calibri" w:hAnsi="Calibri"/>
          <w:b w:val="0"/>
          <w:i w:val="0"/>
          <w:color w:val="57534E"/>
          <w:sz w:val="22"/>
        </w:rPr>
        <w:t>Supports 60+ countries including US states, Canadian provinces, EU nations, Asia-Pacific, Middle East, Africa, Latin America</w:t>
      </w:r>
    </w:p>
    <w:p>
      <w:pPr>
        <w:pStyle w:val="ListBullet"/>
      </w:pPr>
      <w:r>
        <w:rPr>
          <w:rFonts w:ascii="Calibri" w:hAnsi="Calibri"/>
          <w:b w:val="0"/>
          <w:i w:val="0"/>
          <w:color w:val="57534E"/>
          <w:sz w:val="22"/>
        </w:rPr>
        <w:t>Strict length constraints on every output field (e.g., plainLanguage max 100 chars) to keep the response small and fast</w:t>
      </w:r>
    </w:p>
    <w:p>
      <w:pPr>
        <w:pStyle w:val="ListBullet"/>
      </w:pPr>
      <w:r>
        <w:rPr>
          <w:rFonts w:ascii="Calibri" w:hAnsi="Calibri"/>
          <w:b w:val="0"/>
          <w:i w:val="0"/>
          <w:color w:val="57534E"/>
          <w:sz w:val="22"/>
        </w:rPr>
        <w:t>JSON-only output instruction: model is told to return ONLY a JSON object — no markdown, no commentary</w:t>
      </w:r>
    </w:p>
    <w:p>
      <w:pPr>
        <w:pStyle w:val="ListBullet"/>
      </w:pPr>
      <w:r>
        <w:rPr>
          <w:rFonts w:ascii="Calibri" w:hAnsi="Calibri"/>
          <w:b w:val="0"/>
          <w:i w:val="0"/>
          <w:color w:val="57534E"/>
          <w:sz w:val="22"/>
        </w:rPr>
        <w:t>Hard-coded schema in the prompt: ensures the model always returns the expected fields and types</w:t>
      </w:r>
    </w:p>
    <w:p>
      <w:pPr>
        <w:pStyle w:val="ListBullet"/>
      </w:pPr>
      <w:r>
        <w:rPr>
          <w:rFonts w:ascii="Calibri" w:hAnsi="Calibri"/>
          <w:b w:val="0"/>
          <w:i w:val="0"/>
          <w:color w:val="57534E"/>
          <w:sz w:val="22"/>
        </w:rPr>
        <w:t>Focuses on 8 highest-risk clause types: IP transfers, liability caps, auto-renewals, termination restrictions, indemnification, non-compete, payment terms, arbitration</w:t>
      </w:r>
    </w:p>
    <w:p>
      <w:pPr>
        <w:pStyle w:val="Heading3"/>
      </w:pPr>
      <w:r>
        <w:t>formatAnalysis() — normalising AI output</w:t>
      </w:r>
    </w:p>
    <w:p>
      <w:r>
        <w:rPr>
          <w:rFonts w:ascii="Calibri" w:hAnsi="Calibri"/>
          <w:b w:val="0"/>
          <w:i w:val="0"/>
          <w:color w:val="57534E"/>
          <w:sz w:val="22"/>
        </w:rPr>
        <w:t>Maps the raw parsed JSON from the AI onto the strict ContractAnalysis TypeScript type. Every field has a safe fallback (empty arrays, 0 scores, default strings) so the UI never crashes even if the model skips a field or returns an unexpected type.</w:t>
      </w:r>
    </w:p>
    <w:p>
      <w:pPr>
        <w:pStyle w:val="Heading3"/>
      </w:pPr>
      <w:r>
        <w:t>Confidence scoring methods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C1917"/>
          </w:tcPr>
          <w:p>
            <w:r/>
            <w:r>
              <w:rPr>
                <w:rFonts w:ascii="Calibri" w:hAnsi="Calibri"/>
                <w:b/>
                <w:color w:val="FFFFFF"/>
                <w:sz w:val="20"/>
              </w:rPr>
              <w:t>Method</w:t>
            </w:r>
          </w:p>
        </w:tc>
        <w:tc>
          <w:tcPr>
            <w:tcW w:type="dxa" w:w="3135"/>
            <w:shd w:val="clear" w:color="auto" w:fill="1C1917"/>
          </w:tcPr>
          <w:p>
            <w:r/>
            <w:r>
              <w:rPr>
                <w:rFonts w:ascii="Calibri" w:hAnsi="Calibri"/>
                <w:b/>
                <w:color w:val="FFFFFF"/>
                <w:sz w:val="20"/>
              </w:rPr>
              <w:t>Baseline</w:t>
            </w:r>
          </w:p>
        </w:tc>
        <w:tc>
          <w:tcPr>
            <w:tcW w:type="dxa" w:w="3135"/>
            <w:shd w:val="clear" w:color="auto" w:fill="1C1917"/>
          </w:tcPr>
          <w:p>
            <w:r/>
            <w:r>
              <w:rPr>
                <w:rFonts w:ascii="Calibri" w:hAnsi="Calibri"/>
                <w:b/>
                <w:color w:val="FFFFFF"/>
                <w:sz w:val="20"/>
              </w:rPr>
              <w:t>What reduces it</w:t>
            </w:r>
          </w:p>
        </w:tc>
      </w:tr>
      <w:tr>
        <w:tc>
          <w:tcPr>
            <w:tcW w:type="dxa" w:w="3135"/>
            <w:shd w:val="clear" w:color="auto" w:fill="FAFAF9"/>
          </w:tcPr>
          <w:p>
            <w:r/>
            <w:r>
              <w:rPr>
                <w:rFonts w:ascii="Calibri" w:hAnsi="Calibri"/>
                <w:color w:val="57534E"/>
                <w:sz w:val="18"/>
              </w:rPr>
              <w:t>calculateOverallConfidence()</w:t>
            </w:r>
          </w:p>
        </w:tc>
        <w:tc>
          <w:tcPr>
            <w:tcW w:type="dxa" w:w="3135"/>
            <w:shd w:val="clear" w:color="auto" w:fill="FAFAF9"/>
          </w:tcPr>
          <w:p>
            <w:r/>
            <w:r>
              <w:rPr>
                <w:rFonts w:ascii="Calibri" w:hAnsi="Calibri"/>
                <w:color w:val="57534E"/>
                <w:sz w:val="18"/>
              </w:rPr>
              <w:t>85</w:t>
            </w:r>
          </w:p>
        </w:tc>
        <w:tc>
          <w:tcPr>
            <w:tcW w:type="dxa" w:w="3135"/>
            <w:shd w:val="clear" w:color="auto" w:fill="FAFAF9"/>
          </w:tcPr>
          <w:p>
            <w:r/>
            <w:r>
              <w:rPr>
                <w:rFonts w:ascii="Calibri" w:hAnsi="Calibri"/>
                <w:color w:val="57534E"/>
                <w:sz w:val="18"/>
              </w:rPr>
              <w:t>Short summary, empty clauses/recommendations</w:t>
            </w:r>
          </w:p>
        </w:tc>
      </w:tr>
      <w:tr>
        <w:tc>
          <w:tcPr>
            <w:tcW w:type="dxa" w:w="3135"/>
            <w:shd w:val="clear" w:color="auto" w:fill="FFFFFF"/>
          </w:tcPr>
          <w:p>
            <w:r/>
            <w:r>
              <w:rPr>
                <w:rFonts w:ascii="Calibri" w:hAnsi="Calibri"/>
                <w:color w:val="57534E"/>
                <w:sz w:val="18"/>
              </w:rPr>
              <w:t>calculateRiskConfidence()</w:t>
            </w:r>
          </w:p>
        </w:tc>
        <w:tc>
          <w:tcPr>
            <w:tcW w:type="dxa" w:w="3135"/>
            <w:shd w:val="clear" w:color="auto" w:fill="FFFFFF"/>
          </w:tcPr>
          <w:p>
            <w:r/>
            <w:r>
              <w:rPr>
                <w:rFonts w:ascii="Calibri" w:hAnsi="Calibri"/>
                <w:color w:val="57534E"/>
                <w:sz w:val="18"/>
              </w:rPr>
              <w:t>88</w:t>
            </w:r>
          </w:p>
        </w:tc>
        <w:tc>
          <w:tcPr>
            <w:tcW w:type="dxa" w:w="3135"/>
            <w:shd w:val="clear" w:color="auto" w:fill="FFFFFF"/>
          </w:tcPr>
          <w:p>
            <w:r/>
            <w:r>
              <w:rPr>
                <w:rFonts w:ascii="Calibri" w:hAnsi="Calibri"/>
                <w:color w:val="57534E"/>
                <w:sz w:val="18"/>
              </w:rPr>
              <w:t>No flags despite high risk score; fewer than 5 clauses</w:t>
            </w:r>
          </w:p>
        </w:tc>
      </w:tr>
      <w:tr>
        <w:tc>
          <w:tcPr>
            <w:tcW w:type="dxa" w:w="3135"/>
            <w:shd w:val="clear" w:color="auto" w:fill="FAFAF9"/>
          </w:tcPr>
          <w:p>
            <w:r/>
            <w:r>
              <w:rPr>
                <w:rFonts w:ascii="Calibri" w:hAnsi="Calibri"/>
                <w:color w:val="57534E"/>
                <w:sz w:val="18"/>
              </w:rPr>
              <w:t>calculateClauseConfidence()</w:t>
            </w:r>
          </w:p>
        </w:tc>
        <w:tc>
          <w:tcPr>
            <w:tcW w:type="dxa" w:w="3135"/>
            <w:shd w:val="clear" w:color="auto" w:fill="FAFAF9"/>
          </w:tcPr>
          <w:p>
            <w:r/>
            <w:r>
              <w:rPr>
                <w:rFonts w:ascii="Calibri" w:hAnsi="Calibri"/>
                <w:color w:val="57534E"/>
                <w:sz w:val="18"/>
              </w:rPr>
              <w:t>90</w:t>
            </w:r>
          </w:p>
        </w:tc>
        <w:tc>
          <w:tcPr>
            <w:tcW w:type="dxa" w:w="3135"/>
            <w:shd w:val="clear" w:color="auto" w:fill="FAFAF9"/>
          </w:tcPr>
          <w:p>
            <w:r/>
            <w:r>
              <w:rPr>
                <w:rFonts w:ascii="Calibri" w:hAnsi="Calibri"/>
                <w:color w:val="57534E"/>
                <w:sz w:val="18"/>
              </w:rPr>
              <w:t>Fewer than 30% of clauses have industryComparison data</w:t>
            </w:r>
          </w:p>
        </w:tc>
      </w:tr>
    </w:tbl>
    <w:p/>
    <w:p>
      <w:pPr>
        <w:pStyle w:val="Heading2"/>
      </w:pPr>
      <w:r>
        <w:t>3.5 File: lib/nvidia-client.ts — Centralised AI Gateway</w:t>
      </w:r>
    </w:p>
    <w:p>
      <w:r>
        <w:rPr>
          <w:rFonts w:ascii="Calibri" w:hAnsi="Calibri"/>
          <w:b w:val="0"/>
          <w:i w:val="0"/>
          <w:color w:val="57534E"/>
          <w:sz w:val="22"/>
        </w:rPr>
        <w:t>Every AI call in the app goes through this single module. The NVIDIA API key and base URL are configured here once and NEVER exposed to the browser.</w:t>
      </w:r>
    </w:p>
    <w:p>
      <w:pPr>
        <w:pStyle w:val="Heading3"/>
      </w:pPr>
      <w:r>
        <w:t>Model catalogue — NVIDIA_MODELS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C1917"/>
          </w:tcPr>
          <w:p>
            <w:r/>
            <w:r>
              <w:rPr>
                <w:rFonts w:ascii="Calibri" w:hAnsi="Calibri"/>
                <w:b/>
                <w:color w:val="FFFFFF"/>
                <w:sz w:val="20"/>
              </w:rPr>
              <w:t>Key</w:t>
            </w:r>
          </w:p>
        </w:tc>
        <w:tc>
          <w:tcPr>
            <w:tcW w:type="dxa" w:w="3135"/>
            <w:shd w:val="clear" w:color="auto" w:fill="1C1917"/>
          </w:tcPr>
          <w:p>
            <w:r/>
            <w:r>
              <w:rPr>
                <w:rFonts w:ascii="Calibri" w:hAnsi="Calibri"/>
                <w:b/>
                <w:color w:val="FFFFFF"/>
                <w:sz w:val="20"/>
              </w:rPr>
              <w:t>Model ID</w:t>
            </w:r>
          </w:p>
        </w:tc>
        <w:tc>
          <w:tcPr>
            <w:tcW w:type="dxa" w:w="3135"/>
            <w:shd w:val="clear" w:color="auto" w:fill="1C1917"/>
          </w:tcPr>
          <w:p>
            <w:r/>
            <w:r>
              <w:rPr>
                <w:rFonts w:ascii="Calibri" w:hAnsi="Calibri"/>
                <w:b/>
                <w:color w:val="FFFFFF"/>
                <w:sz w:val="20"/>
              </w:rPr>
              <w:t>When used</w:t>
            </w:r>
          </w:p>
        </w:tc>
      </w:tr>
      <w:tr>
        <w:tc>
          <w:tcPr>
            <w:tcW w:type="dxa" w:w="3135"/>
            <w:shd w:val="clear" w:color="auto" w:fill="FAFAF9"/>
          </w:tcPr>
          <w:p>
            <w:r/>
            <w:r>
              <w:rPr>
                <w:rFonts w:ascii="Calibri" w:hAnsi="Calibri"/>
                <w:color w:val="57534E"/>
                <w:sz w:val="18"/>
              </w:rPr>
              <w:t>primary</w:t>
            </w:r>
          </w:p>
        </w:tc>
        <w:tc>
          <w:tcPr>
            <w:tcW w:type="dxa" w:w="3135"/>
            <w:shd w:val="clear" w:color="auto" w:fill="FAFAF9"/>
          </w:tcPr>
          <w:p>
            <w:r/>
            <w:r>
              <w:rPr>
                <w:rFonts w:ascii="Calibri" w:hAnsi="Calibri"/>
                <w:color w:val="57534E"/>
                <w:sz w:val="18"/>
              </w:rPr>
              <w:t>meta/llama-3.3-70b-instruct</w:t>
            </w:r>
          </w:p>
        </w:tc>
        <w:tc>
          <w:tcPr>
            <w:tcW w:type="dxa" w:w="3135"/>
            <w:shd w:val="clear" w:color="auto" w:fill="FAFAF9"/>
          </w:tcPr>
          <w:p>
            <w:r/>
            <w:r>
              <w:rPr>
                <w:rFonts w:ascii="Calibri" w:hAnsi="Calibri"/>
                <w:color w:val="57534E"/>
                <w:sz w:val="18"/>
              </w:rPr>
              <w:t>Highest capability; advanced features, negotiation, drafting</w:t>
            </w:r>
          </w:p>
        </w:tc>
      </w:tr>
      <w:tr>
        <w:tc>
          <w:tcPr>
            <w:tcW w:type="dxa" w:w="3135"/>
            <w:shd w:val="clear" w:color="auto" w:fill="FFFFFF"/>
          </w:tcPr>
          <w:p>
            <w:r/>
            <w:r>
              <w:rPr>
                <w:rFonts w:ascii="Calibri" w:hAnsi="Calibri"/>
                <w:color w:val="57534E"/>
                <w:sz w:val="18"/>
              </w:rPr>
              <w:t>fallback</w:t>
            </w:r>
          </w:p>
        </w:tc>
        <w:tc>
          <w:tcPr>
            <w:tcW w:type="dxa" w:w="3135"/>
            <w:shd w:val="clear" w:color="auto" w:fill="FFFFFF"/>
          </w:tcPr>
          <w:p>
            <w:r/>
            <w:r>
              <w:rPr>
                <w:rFonts w:ascii="Calibri" w:hAnsi="Calibri"/>
                <w:color w:val="57534E"/>
                <w:sz w:val="18"/>
              </w:rPr>
              <w:t>meta/llama-3.1-70b-instruct</w:t>
            </w:r>
          </w:p>
        </w:tc>
        <w:tc>
          <w:tcPr>
            <w:tcW w:type="dxa" w:w="3135"/>
            <w:shd w:val="clear" w:color="auto" w:fill="FFFFFF"/>
          </w:tcPr>
          <w:p>
            <w:r/>
            <w:r>
              <w:rPr>
                <w:rFonts w:ascii="Calibri" w:hAnsi="Calibri"/>
                <w:color w:val="57534E"/>
                <w:sz w:val="18"/>
              </w:rPr>
              <w:t>Fallback when primary is busy</w:t>
            </w:r>
          </w:p>
        </w:tc>
      </w:tr>
      <w:tr>
        <w:tc>
          <w:tcPr>
            <w:tcW w:type="dxa" w:w="3135"/>
            <w:shd w:val="clear" w:color="auto" w:fill="FAFAF9"/>
          </w:tcPr>
          <w:p>
            <w:r/>
            <w:r>
              <w:rPr>
                <w:rFonts w:ascii="Calibri" w:hAnsi="Calibri"/>
                <w:color w:val="57534E"/>
                <w:sz w:val="18"/>
              </w:rPr>
              <w:t>fast</w:t>
            </w:r>
          </w:p>
        </w:tc>
        <w:tc>
          <w:tcPr>
            <w:tcW w:type="dxa" w:w="3135"/>
            <w:shd w:val="clear" w:color="auto" w:fill="FAFAF9"/>
          </w:tcPr>
          <w:p>
            <w:r/>
            <w:r>
              <w:rPr>
                <w:rFonts w:ascii="Calibri" w:hAnsi="Calibri"/>
                <w:color w:val="57534E"/>
                <w:sz w:val="18"/>
              </w:rPr>
              <w:t>meta/llama-3.1-8b-instruct</w:t>
            </w:r>
          </w:p>
        </w:tc>
        <w:tc>
          <w:tcPr>
            <w:tcW w:type="dxa" w:w="3135"/>
            <w:shd w:val="clear" w:color="auto" w:fill="FAFAF9"/>
          </w:tcPr>
          <w:p>
            <w:r/>
            <w:r>
              <w:rPr>
                <w:rFonts w:ascii="Calibri" w:hAnsi="Calibri"/>
                <w:color w:val="57534E"/>
                <w:sz w:val="18"/>
              </w:rPr>
              <w:t>Contract analysis (speed-optimised, 15–25 s vs 50–90 s)</w:t>
            </w:r>
          </w:p>
        </w:tc>
      </w:tr>
    </w:tbl>
    <w:p/>
    <w:p>
      <w:pPr>
        <w:pStyle w:val="Heading3"/>
      </w:pPr>
      <w:r>
        <w:t>createNvidiaClient()</w:t>
      </w:r>
    </w:p>
    <w:p>
      <w:r>
        <w:rPr>
          <w:rFonts w:ascii="Calibri" w:hAnsi="Calibri"/>
          <w:b w:val="0"/>
          <w:i w:val="0"/>
          <w:color w:val="57534E"/>
          <w:sz w:val="22"/>
        </w:rPr>
        <w:t>Reads NVIDIA_API_KEY from environment, creates an OpenAI SDK client pointed at https://integrate.api.nvidia.com/v1 — the NVIDIA NIM endpoint that is 100% compatible with the OpenAI Chat Completions API.</w:t>
      </w:r>
    </w:p>
    <w:p>
      <w:pPr>
        <w:pStyle w:val="Heading3"/>
      </w:pPr>
      <w:r>
        <w:t>generateText()</w:t>
      </w:r>
    </w:p>
    <w:p>
      <w:r>
        <w:rPr>
          <w:rFonts w:ascii="Calibri" w:hAnsi="Calibri"/>
          <w:b w:val="0"/>
          <w:i w:val="0"/>
          <w:color w:val="57534E"/>
          <w:sz w:val="22"/>
        </w:rPr>
        <w:t>Single-prompt synchronous text generation. Uses AbortController to enforce a hard timeout (default 45 000 ms from NVIDIA_REQUEST_TIMEOUT_MS env var) so requests never hang indefinitely. Throws with a clear 'timed out' message on abort.</w:t>
      </w:r>
    </w:p>
    <w:p>
      <w:pPr>
        <w:pStyle w:val="Heading3"/>
      </w:pPr>
      <w:r>
        <w:t>generateWithSystem()</w:t>
      </w:r>
    </w:p>
    <w:p>
      <w:r>
        <w:rPr>
          <w:rFonts w:ascii="Calibri" w:hAnsi="Calibri"/>
          <w:b w:val="0"/>
          <w:i w:val="0"/>
          <w:color w:val="57534E"/>
          <w:sz w:val="22"/>
        </w:rPr>
        <w:t>Like generateText() but accepts a separate system prompt. Used by the negotiation assistant and contract drafter where a role/persona needs to be set separately from the user question.</w:t>
      </w:r>
    </w:p>
    <w:p>
      <w:pPr>
        <w:pStyle w:val="Heading3"/>
      </w:pPr>
      <w:r>
        <w:t>parseJsonResponse&lt;T&gt;()</w:t>
      </w:r>
    </w:p>
    <w:p>
      <w:r>
        <w:rPr>
          <w:rFonts w:ascii="Calibri" w:hAnsi="Calibri"/>
          <w:b w:val="0"/>
          <w:i w:val="0"/>
          <w:color w:val="57534E"/>
          <w:sz w:val="22"/>
        </w:rPr>
        <w:t>Robust two-attempt JSON parser for AI model output:</w:t>
      </w:r>
    </w:p>
    <w:p>
      <w:pPr>
        <w:pStyle w:val="ListBullet"/>
      </w:pPr>
      <w:r>
        <w:rPr>
          <w:rFonts w:ascii="Calibri" w:hAnsi="Calibri"/>
          <w:b w:val="0"/>
          <w:i w:val="0"/>
          <w:color w:val="57534E"/>
          <w:sz w:val="22"/>
        </w:rPr>
        <w:t>Attempt 1: strips markdown code fences (```json … ```) then JSON.parse()</w:t>
      </w:r>
    </w:p>
    <w:p>
      <w:pPr>
        <w:pStyle w:val="ListBullet"/>
      </w:pPr>
      <w:r>
        <w:rPr>
          <w:rFonts w:ascii="Calibri" w:hAnsi="Calibri"/>
          <w:b w:val="0"/>
          <w:i w:val="0"/>
          <w:color w:val="57534E"/>
          <w:sz w:val="22"/>
        </w:rPr>
        <w:t>Attempt 2 (if attempt 1 fails): runs repairTruncatedJson() which walks the string character by character, tracks open brackets/strings, closes anything left open, then retries JSON.parse()</w:t>
      </w:r>
    </w:p>
    <w:p>
      <w:pPr>
        <w:pStyle w:val="ListBullet"/>
      </w:pPr>
      <w:r>
        <w:rPr>
          <w:rFonts w:ascii="Calibri" w:hAnsi="Calibri"/>
          <w:b w:val="0"/>
          <w:i w:val="0"/>
          <w:color w:val="57534E"/>
          <w:sz w:val="22"/>
        </w:rPr>
        <w:t>This handles the common case where a model hits its token limit mid-JSON and the response is cut off abruptly</w:t>
      </w:r>
    </w:p>
    <w:p>
      <w:pPr>
        <w:pBdr>
          <w:bottom w:val="single" w:sz="6" w:space="1" w:color="E7E5E4"/>
        </w:pBdr>
      </w:pPr>
    </w:p>
    <w:p>
      <w:r>
        <w:br w:type="page"/>
      </w:r>
    </w:p>
    <w:p>
      <w:pPr>
        <w:pStyle w:val="Heading1"/>
      </w:pPr>
      <w:r>
        <w:t>4. Frontend Pages (app/)</w:t>
      </w:r>
    </w:p>
    <w:p>
      <w:pPr>
        <w:pStyle w:val="Heading2"/>
      </w:pPr>
      <w:r>
        <w:t>4.1 Homepage — app/page.tsx</w:t>
      </w:r>
    </w:p>
    <w:p>
      <w:r>
        <w:rPr>
          <w:rFonts w:ascii="Calibri" w:hAnsi="Calibri"/>
          <w:b w:val="0"/>
          <w:i w:val="0"/>
          <w:color w:val="57534E"/>
          <w:sz w:val="22"/>
        </w:rPr>
        <w:t>Pure marketing page rendered client-side ('use client'). No data-fetching. Uses Lucide icons and Tailwind CSS for a minimal dark/light aesthetic. Sections:</w:t>
      </w:r>
    </w:p>
    <w:p>
      <w:pPr>
        <w:pStyle w:val="ListBullet"/>
      </w:pPr>
      <w:r>
        <w:rPr>
          <w:rFonts w:ascii="Calibri" w:hAnsi="Calibri"/>
          <w:b w:val="0"/>
          <w:i w:val="0"/>
          <w:color w:val="57534E"/>
          <w:sz w:val="22"/>
        </w:rPr>
        <w:t>Hero: headline + CTA button linking to /analyze</w:t>
      </w:r>
    </w:p>
    <w:p>
      <w:pPr>
        <w:pStyle w:val="ListBullet"/>
      </w:pPr>
      <w:r>
        <w:rPr>
          <w:rFonts w:ascii="Calibri" w:hAnsi="Calibri"/>
          <w:b w:val="0"/>
          <w:i w:val="0"/>
          <w:color w:val="57534E"/>
          <w:sz w:val="22"/>
        </w:rPr>
        <w:t>The Problem: explains the legal asymmetry problem with three stat cards</w:t>
      </w:r>
    </w:p>
    <w:p>
      <w:pPr>
        <w:pStyle w:val="ListBullet"/>
      </w:pPr>
      <w:r>
        <w:rPr>
          <w:rFonts w:ascii="Calibri" w:hAnsi="Calibri"/>
          <w:b w:val="0"/>
          <w:i w:val="0"/>
          <w:color w:val="57534E"/>
          <w:sz w:val="22"/>
        </w:rPr>
        <w:t>The Solution: three feature grid cards (Risk Detection, Plain Language, Strategic Guidance)</w:t>
      </w:r>
    </w:p>
    <w:p>
      <w:pPr>
        <w:pStyle w:val="ListBullet"/>
      </w:pPr>
      <w:r>
        <w:rPr>
          <w:rFonts w:ascii="Calibri" w:hAnsi="Calibri"/>
          <w:b w:val="0"/>
          <w:i w:val="0"/>
          <w:color w:val="57534E"/>
          <w:sz w:val="22"/>
        </w:rPr>
        <w:t>AI-Powered: 8-card grid showcasing advanced features (Negotiate, Risk, Benchmark, Voice, Blockchain, Clause Library, Obligation Tracker, Multi-Language)</w:t>
      </w:r>
    </w:p>
    <w:p>
      <w:pPr>
        <w:pStyle w:val="ListBullet"/>
      </w:pPr>
      <w:r>
        <w:rPr>
          <w:rFonts w:ascii="Calibri" w:hAnsi="Calibri"/>
          <w:b w:val="0"/>
          <w:i w:val="0"/>
          <w:color w:val="57534E"/>
          <w:sz w:val="22"/>
        </w:rPr>
        <w:t>Social proof stats: 10,000+ Contracts Analysed, 5,000+ Protected Users, &lt;30 s Average Time</w:t>
      </w:r>
    </w:p>
    <w:p>
      <w:pPr>
        <w:pStyle w:val="ListBullet"/>
      </w:pPr>
      <w:r>
        <w:rPr>
          <w:rFonts w:ascii="Calibri" w:hAnsi="Calibri"/>
          <w:b w:val="0"/>
          <w:i w:val="0"/>
          <w:color w:val="57534E"/>
          <w:sz w:val="22"/>
        </w:rPr>
        <w:t>Footer with legal disclaimer</w:t>
      </w:r>
    </w:p>
    <w:p>
      <w:pPr>
        <w:pStyle w:val="Heading2"/>
      </w:pPr>
      <w:r>
        <w:t>4.2 Analyze Page — app/analyze/page.tsx  [THE CORE FEATURE]</w:t>
      </w:r>
    </w:p>
    <w:p>
      <w:r>
        <w:rPr>
          <w:rFonts w:ascii="Calibri" w:hAnsi="Calibri"/>
          <w:b w:val="0"/>
          <w:i w:val="0"/>
          <w:color w:val="57534E"/>
          <w:sz w:val="22"/>
        </w:rPr>
        <w:t>The main user-facing page. A 'use client' React component that manages four UI states:</w:t>
      </w:r>
    </w:p>
    <w:p>
      <w:pPr>
        <w:pStyle w:val="ListBullet"/>
      </w:pPr>
      <w:r>
        <w:rPr>
          <w:rFonts w:ascii="Calibri" w:hAnsi="Calibri"/>
          <w:b/>
          <w:color w:val="1C1917"/>
          <w:sz w:val="22"/>
        </w:rPr>
        <w:t xml:space="preserve">Upload state: </w:t>
      </w:r>
      <w:r>
        <w:rPr>
          <w:rFonts w:ascii="Calibri" w:hAnsi="Calibri"/>
          <w:color w:val="57534E"/>
          <w:sz w:val="22"/>
        </w:rPr>
        <w:t>Shows the FileUpload component and trust badges (Privacy Protected, Data Not Stored, AI model name)</w:t>
      </w:r>
    </w:p>
    <w:p>
      <w:pPr>
        <w:pStyle w:val="ListBullet"/>
      </w:pPr>
      <w:r>
        <w:rPr>
          <w:rFonts w:ascii="Calibri" w:hAnsi="Calibri"/>
          <w:b/>
          <w:color w:val="1C1917"/>
          <w:sz w:val="22"/>
        </w:rPr>
        <w:t xml:space="preserve">Analyzing state: </w:t>
      </w:r>
      <w:r>
        <w:rPr>
          <w:rFonts w:ascii="Calibri" w:hAnsi="Calibri"/>
          <w:color w:val="57534E"/>
          <w:sz w:val="22"/>
        </w:rPr>
        <w:t>Shows a live terminal-style display of raw AI JSON output streaming in; progress messages above</w:t>
      </w:r>
    </w:p>
    <w:p>
      <w:pPr>
        <w:pStyle w:val="ListBullet"/>
      </w:pPr>
      <w:r>
        <w:rPr>
          <w:rFonts w:ascii="Calibri" w:hAnsi="Calibri"/>
          <w:b/>
          <w:color w:val="1C1917"/>
          <w:sz w:val="22"/>
        </w:rPr>
        <w:t xml:space="preserve">Error state: </w:t>
      </w:r>
      <w:r>
        <w:rPr>
          <w:rFonts w:ascii="Calibri" w:hAnsi="Calibri"/>
          <w:color w:val="57534E"/>
          <w:sz w:val="22"/>
        </w:rPr>
        <w:t>Shows the error message in a card with a Restart Analysis button</w:t>
      </w:r>
    </w:p>
    <w:p>
      <w:pPr>
        <w:pStyle w:val="ListBullet"/>
      </w:pPr>
      <w:r>
        <w:rPr>
          <w:rFonts w:ascii="Calibri" w:hAnsi="Calibri"/>
          <w:b/>
          <w:color w:val="1C1917"/>
          <w:sz w:val="22"/>
        </w:rPr>
        <w:t xml:space="preserve">Result state: </w:t>
      </w:r>
      <w:r>
        <w:rPr>
          <w:rFonts w:ascii="Calibri" w:hAnsi="Calibri"/>
          <w:color w:val="57534E"/>
          <w:sz w:val="22"/>
        </w:rPr>
        <w:t>Renders the full AnalysisResult component with all tabs and data</w:t>
      </w:r>
    </w:p>
    <w:p>
      <w:pPr>
        <w:pStyle w:val="Heading3"/>
      </w:pPr>
      <w:r>
        <w:t>handleFileSelect() — SSE stream consumer</w:t>
      </w:r>
    </w:p>
    <w:p>
      <w:pPr>
        <w:pStyle w:val="ListBullet"/>
      </w:pPr>
      <w:r>
        <w:rPr>
          <w:rFonts w:ascii="Calibri" w:hAnsi="Calibri"/>
          <w:b w:val="0"/>
          <w:i w:val="0"/>
          <w:color w:val="57534E"/>
          <w:sz w:val="22"/>
        </w:rPr>
        <w:t>Posts multipart/form-data to /api/analyze using the browser's fetch() API</w:t>
      </w:r>
    </w:p>
    <w:p>
      <w:pPr>
        <w:pStyle w:val="ListBullet"/>
      </w:pPr>
      <w:r>
        <w:rPr>
          <w:rFonts w:ascii="Calibri" w:hAnsi="Calibri"/>
          <w:b w:val="0"/>
          <w:i w:val="0"/>
          <w:color w:val="57534E"/>
          <w:sz w:val="22"/>
        </w:rPr>
        <w:t>Gets response.body.getReader() — a ReadableStream reader for incremental data</w:t>
      </w:r>
    </w:p>
    <w:p>
      <w:pPr>
        <w:pStyle w:val="ListBullet"/>
      </w:pPr>
      <w:r>
        <w:rPr>
          <w:rFonts w:ascii="Calibri" w:hAnsi="Calibri"/>
          <w:b w:val="0"/>
          <w:i w:val="0"/>
          <w:color w:val="57534E"/>
          <w:sz w:val="22"/>
        </w:rPr>
        <w:t>Uses TextDecoder to decode Uint8Array chunks; buffers partial SSE frames across chunk boundaries</w:t>
      </w:r>
    </w:p>
    <w:p>
      <w:pPr>
        <w:pStyle w:val="ListBullet"/>
      </w:pPr>
      <w:r>
        <w:rPr>
          <w:rFonts w:ascii="Calibri" w:hAnsi="Calibri"/>
          <w:b w:val="0"/>
          <w:i w:val="0"/>
          <w:color w:val="57534E"/>
          <w:sz w:val="22"/>
        </w:rPr>
        <w:t>Splits the buffer on '\n\n' (SSE event boundary) and finds lines starting with 'data: '</w:t>
      </w:r>
    </w:p>
    <w:p>
      <w:pPr>
        <w:pStyle w:val="ListBullet"/>
      </w:pPr>
      <w:r>
        <w:rPr>
          <w:rFonts w:ascii="Calibri" w:hAnsi="Calibri"/>
          <w:b w:val="0"/>
          <w:i w:val="0"/>
          <w:color w:val="57534E"/>
          <w:sz w:val="22"/>
        </w:rPr>
        <w:t>Parses each data line as JSON and dispatches based on event type:</w:t>
      </w:r>
    </w:p>
    <w:p>
      <w:pPr>
        <w:pStyle w:val="ListBullet"/>
      </w:pPr>
      <w:r>
        <w:rPr>
          <w:rFonts w:ascii="Calibri" w:hAnsi="Calibri"/>
          <w:b w:val="0"/>
          <w:i w:val="0"/>
          <w:color w:val="57534E"/>
          <w:sz w:val="22"/>
        </w:rPr>
        <w:t xml:space="preserve">  • 'status'  → setStatusMessage(data.message)</w:t>
      </w:r>
    </w:p>
    <w:p>
      <w:pPr>
        <w:pStyle w:val="ListBullet"/>
      </w:pPr>
      <w:r>
        <w:rPr>
          <w:rFonts w:ascii="Calibri" w:hAnsi="Calibri"/>
          <w:b w:val="0"/>
          <w:i w:val="0"/>
          <w:color w:val="57534E"/>
          <w:sz w:val="22"/>
        </w:rPr>
        <w:t xml:space="preserve">  • 'chunk'   → setStreamingText(prev =&gt; prev + data.content)</w:t>
      </w:r>
    </w:p>
    <w:p>
      <w:pPr>
        <w:pStyle w:val="ListBullet"/>
      </w:pPr>
      <w:r>
        <w:rPr>
          <w:rFonts w:ascii="Calibri" w:hAnsi="Calibri"/>
          <w:b w:val="0"/>
          <w:i w:val="0"/>
          <w:color w:val="57534E"/>
          <w:sz w:val="22"/>
        </w:rPr>
        <w:t xml:space="preserve">  • 'done'    → setAnalysis(data.analysis), hides loading state</w:t>
      </w:r>
    </w:p>
    <w:p>
      <w:pPr>
        <w:pStyle w:val="ListBullet"/>
      </w:pPr>
      <w:r>
        <w:rPr>
          <w:rFonts w:ascii="Calibri" w:hAnsi="Calibri"/>
          <w:b w:val="0"/>
          <w:i w:val="0"/>
          <w:color w:val="57534E"/>
          <w:sz w:val="22"/>
        </w:rPr>
        <w:t xml:space="preserve">  • 'error'   → setError(data.error)</w:t>
      </w:r>
    </w:p>
    <w:p>
      <w:pPr>
        <w:pStyle w:val="ListBullet"/>
      </w:pPr>
      <w:r>
        <w:rPr>
          <w:rFonts w:ascii="Calibri" w:hAnsi="Calibri"/>
          <w:b w:val="0"/>
          <w:i w:val="0"/>
          <w:color w:val="57534E"/>
          <w:sz w:val="22"/>
        </w:rPr>
        <w:t>Auto-scrolls the terminal div to the bottom on each new chunk via useEffect + ref</w:t>
      </w:r>
    </w:p>
    <w:p>
      <w:pPr>
        <w:pStyle w:val="Heading2"/>
      </w:pPr>
      <w:r>
        <w:t>4.3 Other Pages (brief summaries)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C1917"/>
          </w:tcPr>
          <w:p>
            <w:r/>
            <w:r>
              <w:rPr>
                <w:rFonts w:ascii="Calibri" w:hAnsi="Calibri"/>
                <w:b/>
                <w:color w:val="FFFFFF"/>
                <w:sz w:val="20"/>
              </w:rPr>
              <w:t>Page</w:t>
            </w:r>
          </w:p>
        </w:tc>
        <w:tc>
          <w:tcPr>
            <w:tcW w:type="dxa" w:w="3135"/>
            <w:shd w:val="clear" w:color="auto" w:fill="1C1917"/>
          </w:tcPr>
          <w:p>
            <w:r/>
            <w:r>
              <w:rPr>
                <w:rFonts w:ascii="Calibri" w:hAnsi="Calibri"/>
                <w:b/>
                <w:color w:val="FFFFFF"/>
                <w:sz w:val="20"/>
              </w:rPr>
              <w:t>Main Component</w:t>
            </w:r>
          </w:p>
        </w:tc>
        <w:tc>
          <w:tcPr>
            <w:tcW w:type="dxa" w:w="3135"/>
            <w:shd w:val="clear" w:color="auto" w:fill="1C1917"/>
          </w:tcPr>
          <w:p>
            <w:r/>
            <w:r>
              <w:rPr>
                <w:rFonts w:ascii="Calibri" w:hAnsi="Calibri"/>
                <w:b/>
                <w:color w:val="FFFFFF"/>
                <w:sz w:val="20"/>
              </w:rPr>
              <w:t>What it does</w:t>
            </w:r>
          </w:p>
        </w:tc>
      </w:tr>
      <w:tr>
        <w:tc>
          <w:tcPr>
            <w:tcW w:type="dxa" w:w="3135"/>
            <w:shd w:val="clear" w:color="auto" w:fill="FAFAF9"/>
          </w:tcPr>
          <w:p>
            <w:r/>
            <w:r>
              <w:rPr>
                <w:rFonts w:ascii="Calibri" w:hAnsi="Calibri"/>
                <w:color w:val="57534E"/>
                <w:sz w:val="18"/>
              </w:rPr>
              <w:t>Dashboard</w:t>
            </w:r>
          </w:p>
        </w:tc>
        <w:tc>
          <w:tcPr>
            <w:tcW w:type="dxa" w:w="3135"/>
            <w:shd w:val="clear" w:color="auto" w:fill="FAFAF9"/>
          </w:tcPr>
          <w:p>
            <w:r/>
            <w:r>
              <w:rPr>
                <w:rFonts w:ascii="Calibri" w:hAnsi="Calibri"/>
                <w:color w:val="57534E"/>
                <w:sz w:val="18"/>
              </w:rPr>
              <w:t>UserDashboard.tsx</w:t>
            </w:r>
          </w:p>
        </w:tc>
        <w:tc>
          <w:tcPr>
            <w:tcW w:type="dxa" w:w="3135"/>
            <w:shd w:val="clear" w:color="auto" w:fill="FAFAF9"/>
          </w:tcPr>
          <w:p>
            <w:r/>
            <w:r>
              <w:rPr>
                <w:rFonts w:ascii="Calibri" w:hAnsi="Calibri"/>
                <w:color w:val="57534E"/>
                <w:sz w:val="18"/>
              </w:rPr>
              <w:t>Activity stats, past analyses, quick actions</w:t>
            </w:r>
          </w:p>
        </w:tc>
      </w:tr>
      <w:tr>
        <w:tc>
          <w:tcPr>
            <w:tcW w:type="dxa" w:w="3135"/>
            <w:shd w:val="clear" w:color="auto" w:fill="FFFFFF"/>
          </w:tcPr>
          <w:p>
            <w:r/>
            <w:r>
              <w:rPr>
                <w:rFonts w:ascii="Calibri" w:hAnsi="Calibri"/>
                <w:color w:val="57534E"/>
                <w:sz w:val="18"/>
              </w:rPr>
              <w:t>Negotiate</w:t>
            </w:r>
          </w:p>
        </w:tc>
        <w:tc>
          <w:tcPr>
            <w:tcW w:type="dxa" w:w="3135"/>
            <w:shd w:val="clear" w:color="auto" w:fill="FFFFFF"/>
          </w:tcPr>
          <w:p>
            <w:r/>
            <w:r>
              <w:rPr>
                <w:rFonts w:ascii="Calibri" w:hAnsi="Calibri"/>
                <w:color w:val="57534E"/>
                <w:sz w:val="18"/>
              </w:rPr>
              <w:t>AIContractNegotiationAssistant.tsx</w:t>
            </w:r>
          </w:p>
        </w:tc>
        <w:tc>
          <w:tcPr>
            <w:tcW w:type="dxa" w:w="3135"/>
            <w:shd w:val="clear" w:color="auto" w:fill="FFFFFF"/>
          </w:tcPr>
          <w:p>
            <w:r/>
            <w:r>
              <w:rPr>
                <w:rFonts w:ascii="Calibri" w:hAnsi="Calibri"/>
                <w:color w:val="57534E"/>
                <w:sz w:val="18"/>
              </w:rPr>
              <w:t>Chat-style AI coach with counter-proposals</w:t>
            </w:r>
          </w:p>
        </w:tc>
      </w:tr>
      <w:tr>
        <w:tc>
          <w:tcPr>
            <w:tcW w:type="dxa" w:w="3135"/>
            <w:shd w:val="clear" w:color="auto" w:fill="FAFAF9"/>
          </w:tcPr>
          <w:p>
            <w:r/>
            <w:r>
              <w:rPr>
                <w:rFonts w:ascii="Calibri" w:hAnsi="Calibri"/>
                <w:color w:val="57534E"/>
                <w:sz w:val="18"/>
              </w:rPr>
              <w:t>Templates</w:t>
            </w:r>
          </w:p>
        </w:tc>
        <w:tc>
          <w:tcPr>
            <w:tcW w:type="dxa" w:w="3135"/>
            <w:shd w:val="clear" w:color="auto" w:fill="FAFAF9"/>
          </w:tcPr>
          <w:p>
            <w:r/>
            <w:r>
              <w:rPr>
                <w:rFonts w:ascii="Calibri" w:hAnsi="Calibri"/>
                <w:color w:val="57534E"/>
                <w:sz w:val="18"/>
              </w:rPr>
              <w:t>TemplatesLibrary.tsx</w:t>
            </w:r>
          </w:p>
        </w:tc>
        <w:tc>
          <w:tcPr>
            <w:tcW w:type="dxa" w:w="3135"/>
            <w:shd w:val="clear" w:color="auto" w:fill="FAFAF9"/>
          </w:tcPr>
          <w:p>
            <w:r/>
            <w:r>
              <w:rPr>
                <w:rFonts w:ascii="Calibri" w:hAnsi="Calibri"/>
                <w:color w:val="57534E"/>
                <w:sz w:val="18"/>
              </w:rPr>
              <w:t>Browse &amp; download pre-vetted templates</w:t>
            </w:r>
          </w:p>
        </w:tc>
      </w:tr>
      <w:tr>
        <w:tc>
          <w:tcPr>
            <w:tcW w:type="dxa" w:w="3135"/>
            <w:shd w:val="clear" w:color="auto" w:fill="FFFFFF"/>
          </w:tcPr>
          <w:p>
            <w:r/>
            <w:r>
              <w:rPr>
                <w:rFonts w:ascii="Calibri" w:hAnsi="Calibri"/>
                <w:color w:val="57534E"/>
                <w:sz w:val="18"/>
              </w:rPr>
              <w:t>Clauses</w:t>
            </w:r>
          </w:p>
        </w:tc>
        <w:tc>
          <w:tcPr>
            <w:tcW w:type="dxa" w:w="3135"/>
            <w:shd w:val="clear" w:color="auto" w:fill="FFFFFF"/>
          </w:tcPr>
          <w:p>
            <w:r/>
            <w:r>
              <w:rPr>
                <w:rFonts w:ascii="Calibri" w:hAnsi="Calibri"/>
                <w:color w:val="57534E"/>
                <w:sz w:val="18"/>
              </w:rPr>
              <w:t>ClauseCard.tsx</w:t>
            </w:r>
          </w:p>
        </w:tc>
        <w:tc>
          <w:tcPr>
            <w:tcW w:type="dxa" w:w="3135"/>
            <w:shd w:val="clear" w:color="auto" w:fill="FFFFFF"/>
          </w:tcPr>
          <w:p>
            <w:r/>
            <w:r>
              <w:rPr>
                <w:rFonts w:ascii="Calibri" w:hAnsi="Calibri"/>
                <w:color w:val="57534E"/>
                <w:sz w:val="18"/>
              </w:rPr>
              <w:t>Search 5,000+ pre-vetted clauses by type/risk</w:t>
            </w:r>
          </w:p>
        </w:tc>
      </w:tr>
      <w:tr>
        <w:tc>
          <w:tcPr>
            <w:tcW w:type="dxa" w:w="3135"/>
            <w:shd w:val="clear" w:color="auto" w:fill="FAFAF9"/>
          </w:tcPr>
          <w:p>
            <w:r/>
            <w:r>
              <w:rPr>
                <w:rFonts w:ascii="Calibri" w:hAnsi="Calibri"/>
                <w:color w:val="57534E"/>
                <w:sz w:val="18"/>
              </w:rPr>
              <w:t>Risk</w:t>
            </w:r>
          </w:p>
        </w:tc>
        <w:tc>
          <w:tcPr>
            <w:tcW w:type="dxa" w:w="3135"/>
            <w:shd w:val="clear" w:color="auto" w:fill="FAFAF9"/>
          </w:tcPr>
          <w:p>
            <w:r/>
            <w:r>
              <w:rPr>
                <w:rFonts w:ascii="Calibri" w:hAnsi="Calibri"/>
                <w:color w:val="57534E"/>
                <w:sz w:val="18"/>
              </w:rPr>
              <w:t>RiskGauge.tsx</w:t>
            </w:r>
          </w:p>
        </w:tc>
        <w:tc>
          <w:tcPr>
            <w:tcW w:type="dxa" w:w="3135"/>
            <w:shd w:val="clear" w:color="auto" w:fill="FAFAF9"/>
          </w:tcPr>
          <w:p>
            <w:r/>
            <w:r>
              <w:rPr>
                <w:rFonts w:ascii="Calibri" w:hAnsi="Calibri"/>
                <w:color w:val="57534E"/>
                <w:sz w:val="18"/>
              </w:rPr>
              <w:t>ML dispute-probability prediction tool</w:t>
            </w:r>
          </w:p>
        </w:tc>
      </w:tr>
      <w:tr>
        <w:tc>
          <w:tcPr>
            <w:tcW w:type="dxa" w:w="3135"/>
            <w:shd w:val="clear" w:color="auto" w:fill="FFFFFF"/>
          </w:tcPr>
          <w:p>
            <w:r/>
            <w:r>
              <w:rPr>
                <w:rFonts w:ascii="Calibri" w:hAnsi="Calibri"/>
                <w:color w:val="57534E"/>
                <w:sz w:val="18"/>
              </w:rPr>
              <w:t>Compliance</w:t>
            </w:r>
          </w:p>
        </w:tc>
        <w:tc>
          <w:tcPr>
            <w:tcW w:type="dxa" w:w="3135"/>
            <w:shd w:val="clear" w:color="auto" w:fill="FFFFFF"/>
          </w:tcPr>
          <w:p>
            <w:r/>
            <w:r>
              <w:rPr>
                <w:rFonts w:ascii="Calibri" w:hAnsi="Calibri"/>
                <w:color w:val="57534E"/>
                <w:sz w:val="18"/>
              </w:rPr>
              <w:t>ComplianceMonitoring.tsx</w:t>
            </w:r>
          </w:p>
        </w:tc>
        <w:tc>
          <w:tcPr>
            <w:tcW w:type="dxa" w:w="3135"/>
            <w:shd w:val="clear" w:color="auto" w:fill="FFFFFF"/>
          </w:tcPr>
          <w:p>
            <w:r/>
            <w:r>
              <w:rPr>
                <w:rFonts w:ascii="Calibri" w:hAnsi="Calibri"/>
                <w:color w:val="57534E"/>
                <w:sz w:val="18"/>
              </w:rPr>
              <w:t>GDPR/HIPAA/SOC2 compliance gap analysis</w:t>
            </w:r>
          </w:p>
        </w:tc>
      </w:tr>
      <w:tr>
        <w:tc>
          <w:tcPr>
            <w:tcW w:type="dxa" w:w="3135"/>
            <w:shd w:val="clear" w:color="auto" w:fill="FAFAF9"/>
          </w:tcPr>
          <w:p>
            <w:r/>
            <w:r>
              <w:rPr>
                <w:rFonts w:ascii="Calibri" w:hAnsi="Calibri"/>
                <w:color w:val="57534E"/>
                <w:sz w:val="18"/>
              </w:rPr>
              <w:t>Blockchain</w:t>
            </w:r>
          </w:p>
        </w:tc>
        <w:tc>
          <w:tcPr>
            <w:tcW w:type="dxa" w:w="3135"/>
            <w:shd w:val="clear" w:color="auto" w:fill="FAFAF9"/>
          </w:tcPr>
          <w:p>
            <w:r/>
            <w:r>
              <w:rPr>
                <w:rFonts w:ascii="Calibri" w:hAnsi="Calibri"/>
                <w:color w:val="57534E"/>
                <w:sz w:val="18"/>
              </w:rPr>
              <w:t>BlockchainVerification.tsx</w:t>
            </w:r>
          </w:p>
        </w:tc>
        <w:tc>
          <w:tcPr>
            <w:tcW w:type="dxa" w:w="3135"/>
            <w:shd w:val="clear" w:color="auto" w:fill="FAFAF9"/>
          </w:tcPr>
          <w:p>
            <w:r/>
            <w:r>
              <w:rPr>
                <w:rFonts w:ascii="Calibri" w:hAnsi="Calibri"/>
                <w:color w:val="57534E"/>
                <w:sz w:val="18"/>
              </w:rPr>
              <w:t>Cryptographic contract hash registry</w:t>
            </w:r>
          </w:p>
        </w:tc>
      </w:tr>
      <w:tr>
        <w:tc>
          <w:tcPr>
            <w:tcW w:type="dxa" w:w="3135"/>
            <w:shd w:val="clear" w:color="auto" w:fill="FFFFFF"/>
          </w:tcPr>
          <w:p>
            <w:r/>
            <w:r>
              <w:rPr>
                <w:rFonts w:ascii="Calibri" w:hAnsi="Calibri"/>
                <w:color w:val="57534E"/>
                <w:sz w:val="18"/>
              </w:rPr>
              <w:t>Voice</w:t>
            </w:r>
          </w:p>
        </w:tc>
        <w:tc>
          <w:tcPr>
            <w:tcW w:type="dxa" w:w="3135"/>
            <w:shd w:val="clear" w:color="auto" w:fill="FFFFFF"/>
          </w:tcPr>
          <w:p>
            <w:r/>
            <w:r>
              <w:rPr>
                <w:rFonts w:ascii="Calibri" w:hAnsi="Calibri"/>
                <w:color w:val="57534E"/>
                <w:sz w:val="18"/>
              </w:rPr>
              <w:t>voice engine + ContractChat</w:t>
            </w:r>
          </w:p>
        </w:tc>
        <w:tc>
          <w:tcPr>
            <w:tcW w:type="dxa" w:w="3135"/>
            <w:shd w:val="clear" w:color="auto" w:fill="FFFFFF"/>
          </w:tcPr>
          <w:p>
            <w:r/>
            <w:r>
              <w:rPr>
                <w:rFonts w:ascii="Calibri" w:hAnsi="Calibri"/>
                <w:color w:val="57534E"/>
                <w:sz w:val="18"/>
              </w:rPr>
              <w:t>Speech-to-contract via browser speech API</w:t>
            </w:r>
          </w:p>
        </w:tc>
      </w:tr>
      <w:tr>
        <w:tc>
          <w:tcPr>
            <w:tcW w:type="dxa" w:w="3135"/>
            <w:shd w:val="clear" w:color="auto" w:fill="FAFAF9"/>
          </w:tcPr>
          <w:p>
            <w:r/>
            <w:r>
              <w:rPr>
                <w:rFonts w:ascii="Calibri" w:hAnsi="Calibri"/>
                <w:color w:val="57534E"/>
                <w:sz w:val="18"/>
              </w:rPr>
              <w:t>Lawyers</w:t>
            </w:r>
          </w:p>
        </w:tc>
        <w:tc>
          <w:tcPr>
            <w:tcW w:type="dxa" w:w="3135"/>
            <w:shd w:val="clear" w:color="auto" w:fill="FAFAF9"/>
          </w:tcPr>
          <w:p>
            <w:r/>
            <w:r>
              <w:rPr>
                <w:rFonts w:ascii="Calibri" w:hAnsi="Calibri"/>
                <w:color w:val="57534E"/>
                <w:sz w:val="18"/>
              </w:rPr>
              <w:t>LawyerMarketplace.tsx</w:t>
            </w:r>
          </w:p>
        </w:tc>
        <w:tc>
          <w:tcPr>
            <w:tcW w:type="dxa" w:w="3135"/>
            <w:shd w:val="clear" w:color="auto" w:fill="FAFAF9"/>
          </w:tcPr>
          <w:p>
            <w:r/>
            <w:r>
              <w:rPr>
                <w:rFonts w:ascii="Calibri" w:hAnsi="Calibri"/>
                <w:color w:val="57534E"/>
                <w:sz w:val="18"/>
              </w:rPr>
              <w:t>Directory of vetted lawyers for consultation</w:t>
            </w:r>
          </w:p>
        </w:tc>
      </w:tr>
      <w:tr>
        <w:tc>
          <w:tcPr>
            <w:tcW w:type="dxa" w:w="3135"/>
            <w:shd w:val="clear" w:color="auto" w:fill="FFFFFF"/>
          </w:tcPr>
          <w:p>
            <w:r/>
            <w:r>
              <w:rPr>
                <w:rFonts w:ascii="Calibri" w:hAnsi="Calibri"/>
                <w:color w:val="57534E"/>
                <w:sz w:val="18"/>
              </w:rPr>
              <w:t>E-Signature</w:t>
            </w:r>
          </w:p>
        </w:tc>
        <w:tc>
          <w:tcPr>
            <w:tcW w:type="dxa" w:w="3135"/>
            <w:shd w:val="clear" w:color="auto" w:fill="FFFFFF"/>
          </w:tcPr>
          <w:p>
            <w:r/>
            <w:r>
              <w:rPr>
                <w:rFonts w:ascii="Calibri" w:hAnsi="Calibri"/>
                <w:color w:val="57534E"/>
                <w:sz w:val="18"/>
              </w:rPr>
              <w:t>ESignature.tsx</w:t>
            </w:r>
          </w:p>
        </w:tc>
        <w:tc>
          <w:tcPr>
            <w:tcW w:type="dxa" w:w="3135"/>
            <w:shd w:val="clear" w:color="auto" w:fill="FFFFFF"/>
          </w:tcPr>
          <w:p>
            <w:r/>
            <w:r>
              <w:rPr>
                <w:rFonts w:ascii="Calibri" w:hAnsi="Calibri"/>
                <w:color w:val="57534E"/>
                <w:sz w:val="18"/>
              </w:rPr>
              <w:t>Full digital signature workflow</w:t>
            </w:r>
          </w:p>
        </w:tc>
      </w:tr>
    </w:tbl>
    <w:p/>
    <w:p>
      <w:pPr>
        <w:pBdr>
          <w:bottom w:val="single" w:sz="6" w:space="1" w:color="E7E5E4"/>
        </w:pBdr>
      </w:pPr>
    </w:p>
    <w:p>
      <w:r>
        <w:br w:type="page"/>
      </w:r>
    </w:p>
    <w:p>
      <w:pPr>
        <w:pStyle w:val="Heading1"/>
      </w:pPr>
      <w:r>
        <w:t>5. React Components (components/)</w:t>
      </w:r>
    </w:p>
    <w:p>
      <w:pPr>
        <w:pStyle w:val="Heading2"/>
      </w:pPr>
      <w:r>
        <w:t>5.1 FileUpload.tsx</w:t>
      </w:r>
    </w:p>
    <w:p>
      <w:r>
        <w:rPr>
          <w:rFonts w:ascii="Calibri" w:hAnsi="Calibri"/>
          <w:b w:val="0"/>
          <w:i w:val="0"/>
          <w:color w:val="57534E"/>
          <w:sz w:val="22"/>
        </w:rPr>
        <w:t>Drag-and-drop upload widget powered by react-dropzone. Accepts PDF, DOCX, and TXT. On drop it validates the file type and size client-side before calling the parent's onFileSelect(file, jurisdiction) callback. Also renders a jurisdiction picker (country dropdown + optional state/province) that feeds into the AI prompt.</w:t>
      </w:r>
    </w:p>
    <w:p>
      <w:pPr>
        <w:pStyle w:val="Heading2"/>
      </w:pPr>
      <w:r>
        <w:t>5.2 AnalysisResult.tsx (~190 KB — the largest component)</w:t>
      </w:r>
    </w:p>
    <w:p>
      <w:r>
        <w:rPr>
          <w:rFonts w:ascii="Calibri" w:hAnsi="Calibri"/>
          <w:b w:val="0"/>
          <w:i w:val="0"/>
          <w:color w:val="57534E"/>
          <w:sz w:val="22"/>
        </w:rPr>
        <w:t>Renders the full contract analysis report. Major sub-sections:</w:t>
      </w:r>
    </w:p>
    <w:p>
      <w:pPr>
        <w:pStyle w:val="ListBullet"/>
      </w:pPr>
      <w:r>
        <w:rPr>
          <w:rFonts w:ascii="Calibri" w:hAnsi="Calibri"/>
          <w:b w:val="0"/>
          <w:i w:val="0"/>
          <w:color w:val="57534E"/>
          <w:sz w:val="22"/>
        </w:rPr>
        <w:t>Risk Score Gauge — circular SVG meter; colour-coded Green (0–39) / Amber (40–69) / Red (70–100)</w:t>
      </w:r>
    </w:p>
    <w:p>
      <w:pPr>
        <w:pStyle w:val="ListBullet"/>
      </w:pPr>
      <w:r>
        <w:rPr>
          <w:rFonts w:ascii="Calibri" w:hAnsi="Calibri"/>
          <w:b w:val="0"/>
          <w:i w:val="0"/>
          <w:color w:val="57534E"/>
          <w:sz w:val="22"/>
        </w:rPr>
        <w:t>Document Metadata card — file name, type, parties, governing law, effective date, auto-renewal flag</w:t>
      </w:r>
    </w:p>
    <w:p>
      <w:pPr>
        <w:pStyle w:val="ListBullet"/>
      </w:pPr>
      <w:r>
        <w:rPr>
          <w:rFonts w:ascii="Calibri" w:hAnsi="Calibri"/>
          <w:b w:val="0"/>
          <w:i w:val="0"/>
          <w:color w:val="57534E"/>
          <w:sz w:val="22"/>
        </w:rPr>
        <w:t>Executive Summary card — 2-sentence AI summary with confidence score</w:t>
      </w:r>
    </w:p>
    <w:p>
      <w:pPr>
        <w:pStyle w:val="ListBullet"/>
      </w:pPr>
      <w:r>
        <w:rPr>
          <w:rFonts w:ascii="Calibri" w:hAnsi="Calibri"/>
          <w:b w:val="0"/>
          <w:i w:val="0"/>
          <w:color w:val="57534E"/>
          <w:sz w:val="22"/>
        </w:rPr>
        <w:t>Red Flags panel — each flag has severity badge (Warning / Danger / Critical), title, description, affected clauses, and recommendation</w:t>
      </w:r>
    </w:p>
    <w:p>
      <w:pPr>
        <w:pStyle w:val="ListBullet"/>
      </w:pPr>
      <w:r>
        <w:rPr>
          <w:rFonts w:ascii="Calibri" w:hAnsi="Calibri"/>
          <w:b w:val="0"/>
          <w:i w:val="0"/>
          <w:color w:val="57534E"/>
          <w:sz w:val="22"/>
        </w:rPr>
        <w:t>Clause Cards — each clause shows: original text excerpt, plain-English explanation, risk level chip, fairness score bar, industry percentile, industry comparison, negotiation strategy (priority, leverage, approach, fallback positions, market precedents)</w:t>
      </w:r>
    </w:p>
    <w:p>
      <w:pPr>
        <w:pStyle w:val="ListBullet"/>
      </w:pPr>
      <w:r>
        <w:rPr>
          <w:rFonts w:ascii="Calibri" w:hAnsi="Calibri"/>
          <w:b w:val="0"/>
          <w:i w:val="0"/>
          <w:color w:val="57534E"/>
          <w:sz w:val="22"/>
        </w:rPr>
        <w:t>Insights panel — missing clauses, inter-clause contradictions, unusual terms, strengths to preserve</w:t>
      </w:r>
    </w:p>
    <w:p>
      <w:pPr>
        <w:pStyle w:val="ListBullet"/>
      </w:pPr>
      <w:r>
        <w:rPr>
          <w:rFonts w:ascii="Calibri" w:hAnsi="Calibri"/>
          <w:b w:val="0"/>
          <w:i w:val="0"/>
          <w:color w:val="57534E"/>
          <w:sz w:val="22"/>
        </w:rPr>
        <w:t>Recommendations — numbered actionable items</w:t>
      </w:r>
    </w:p>
    <w:p>
      <w:pPr>
        <w:pStyle w:val="ListBullet"/>
      </w:pPr>
      <w:r>
        <w:rPr>
          <w:rFonts w:ascii="Calibri" w:hAnsi="Calibri"/>
          <w:b w:val="0"/>
          <w:i w:val="0"/>
          <w:color w:val="57534E"/>
          <w:sz w:val="22"/>
        </w:rPr>
        <w:t>Export bar — PDF (via jsPDF + html2canvas) and DOCX (via docx package) download buttons</w:t>
      </w:r>
    </w:p>
    <w:p>
      <w:pPr>
        <w:pStyle w:val="ListBullet"/>
      </w:pPr>
      <w:r>
        <w:rPr>
          <w:rFonts w:ascii="Calibri" w:hAnsi="Calibri"/>
          <w:b w:val="0"/>
          <w:i w:val="0"/>
          <w:color w:val="57534E"/>
          <w:sz w:val="22"/>
        </w:rPr>
        <w:t>Confidence breakdown — per-dimension scores and model information</w:t>
      </w:r>
    </w:p>
    <w:p>
      <w:pPr>
        <w:pStyle w:val="Heading2"/>
      </w:pPr>
      <w:r>
        <w:t>5.3 Navbar.tsx (~45 KB)</w:t>
      </w:r>
    </w:p>
    <w:p>
      <w:r>
        <w:rPr>
          <w:rFonts w:ascii="Calibri" w:hAnsi="Calibri"/>
          <w:b w:val="0"/>
          <w:i w:val="0"/>
          <w:color w:val="57534E"/>
          <w:sz w:val="22"/>
        </w:rPr>
        <w:t>Top navigation bar. Includes links to all major features, authentication state (sign-in button or user avatar dropdown), a mobile hamburger menu, and responsive collapsible sub-menus for the 40+ available routes. Reads NextAuth session to conditionally show user-specific controls.</w:t>
      </w:r>
    </w:p>
    <w:p>
      <w:pPr>
        <w:pStyle w:val="Heading2"/>
      </w:pPr>
      <w:r>
        <w:t>5.4 Other Notable Components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C1917"/>
          </w:tcPr>
          <w:p>
            <w:r/>
            <w:r>
              <w:rPr>
                <w:rFonts w:ascii="Calibri" w:hAnsi="Calibri"/>
                <w:b/>
                <w:color w:val="FFFFFF"/>
                <w:sz w:val="20"/>
              </w:rPr>
              <w:t>Component</w:t>
            </w:r>
          </w:p>
        </w:tc>
        <w:tc>
          <w:tcPr>
            <w:tcW w:type="dxa" w:w="4703"/>
            <w:shd w:val="clear" w:color="auto" w:fill="1C1917"/>
          </w:tcPr>
          <w:p>
            <w:r/>
            <w:r>
              <w:rPr>
                <w:rFonts w:ascii="Calibri" w:hAnsi="Calibri"/>
                <w:b/>
                <w:color w:val="FFFFFF"/>
                <w:sz w:val="20"/>
              </w:rPr>
              <w:t>Purpose</w:t>
            </w:r>
          </w:p>
        </w:tc>
      </w:tr>
      <w:tr>
        <w:tc>
          <w:tcPr>
            <w:tcW w:type="dxa" w:w="4703"/>
            <w:shd w:val="clear" w:color="auto" w:fill="FAFAF9"/>
          </w:tcPr>
          <w:p>
            <w:r/>
            <w:r>
              <w:rPr>
                <w:rFonts w:ascii="Calibri" w:hAnsi="Calibri"/>
                <w:color w:val="57534E"/>
                <w:sz w:val="18"/>
              </w:rPr>
              <w:t>RiskGauge.tsx</w:t>
            </w:r>
          </w:p>
        </w:tc>
        <w:tc>
          <w:tcPr>
            <w:tcW w:type="dxa" w:w="4703"/>
            <w:shd w:val="clear" w:color="auto" w:fill="FAFAF9"/>
          </w:tcPr>
          <w:p>
            <w:r/>
            <w:r>
              <w:rPr>
                <w:rFonts w:ascii="Calibri" w:hAnsi="Calibri"/>
                <w:color w:val="57534E"/>
                <w:sz w:val="18"/>
              </w:rPr>
              <w:t>Animated circular risk-score dial with min/max thresholds</w:t>
            </w:r>
          </w:p>
        </w:tc>
      </w:tr>
      <w:tr>
        <w:tc>
          <w:tcPr>
            <w:tcW w:type="dxa" w:w="4703"/>
            <w:shd w:val="clear" w:color="auto" w:fill="FFFFFF"/>
          </w:tcPr>
          <w:p>
            <w:r/>
            <w:r>
              <w:rPr>
                <w:rFonts w:ascii="Calibri" w:hAnsi="Calibri"/>
                <w:color w:val="57534E"/>
                <w:sz w:val="18"/>
              </w:rPr>
              <w:t>ESignature.tsx</w:t>
            </w:r>
          </w:p>
        </w:tc>
        <w:tc>
          <w:tcPr>
            <w:tcW w:type="dxa" w:w="4703"/>
            <w:shd w:val="clear" w:color="auto" w:fill="FFFFFF"/>
          </w:tcPr>
          <w:p>
            <w:r/>
            <w:r>
              <w:rPr>
                <w:rFonts w:ascii="Calibri" w:hAnsi="Calibri"/>
                <w:color w:val="57534E"/>
                <w:sz w:val="18"/>
              </w:rPr>
              <w:t>Canvas-based signature drawing + typed name + audit trail</w:t>
            </w:r>
          </w:p>
        </w:tc>
      </w:tr>
      <w:tr>
        <w:tc>
          <w:tcPr>
            <w:tcW w:type="dxa" w:w="4703"/>
            <w:shd w:val="clear" w:color="auto" w:fill="FAFAF9"/>
          </w:tcPr>
          <w:p>
            <w:r/>
            <w:r>
              <w:rPr>
                <w:rFonts w:ascii="Calibri" w:hAnsi="Calibri"/>
                <w:color w:val="57534E"/>
                <w:sz w:val="18"/>
              </w:rPr>
              <w:t>AIContractDrafter.tsx</w:t>
            </w:r>
          </w:p>
        </w:tc>
        <w:tc>
          <w:tcPr>
            <w:tcW w:type="dxa" w:w="4703"/>
            <w:shd w:val="clear" w:color="auto" w:fill="FAFAF9"/>
          </w:tcPr>
          <w:p>
            <w:r/>
            <w:r>
              <w:rPr>
                <w:rFonts w:ascii="Calibri" w:hAnsi="Calibri"/>
                <w:color w:val="57534E"/>
                <w:sz w:val="18"/>
              </w:rPr>
              <w:t>Wizard UI for describing and generating a contract draft</w:t>
            </w:r>
          </w:p>
        </w:tc>
      </w:tr>
      <w:tr>
        <w:tc>
          <w:tcPr>
            <w:tcW w:type="dxa" w:w="4703"/>
            <w:shd w:val="clear" w:color="auto" w:fill="FFFFFF"/>
          </w:tcPr>
          <w:p>
            <w:r/>
            <w:r>
              <w:rPr>
                <w:rFonts w:ascii="Calibri" w:hAnsi="Calibri"/>
                <w:color w:val="57534E"/>
                <w:sz w:val="18"/>
              </w:rPr>
              <w:t>AIContractNegotiationAssistant.tsx</w:t>
            </w:r>
          </w:p>
        </w:tc>
        <w:tc>
          <w:tcPr>
            <w:tcW w:type="dxa" w:w="4703"/>
            <w:shd w:val="clear" w:color="auto" w:fill="FFFFFF"/>
          </w:tcPr>
          <w:p>
            <w:r/>
            <w:r>
              <w:rPr>
                <w:rFonts w:ascii="Calibri" w:hAnsi="Calibri"/>
                <w:color w:val="57534E"/>
                <w:sz w:val="18"/>
              </w:rPr>
              <w:t>Step-by-step negotiation coach with structured counter-proposals</w:t>
            </w:r>
          </w:p>
        </w:tc>
      </w:tr>
      <w:tr>
        <w:tc>
          <w:tcPr>
            <w:tcW w:type="dxa" w:w="4703"/>
            <w:shd w:val="clear" w:color="auto" w:fill="FAFAF9"/>
          </w:tcPr>
          <w:p>
            <w:r/>
            <w:r>
              <w:rPr>
                <w:rFonts w:ascii="Calibri" w:hAnsi="Calibri"/>
                <w:color w:val="57534E"/>
                <w:sz w:val="18"/>
              </w:rPr>
              <w:t>TeamCollaboration.tsx</w:t>
            </w:r>
          </w:p>
        </w:tc>
        <w:tc>
          <w:tcPr>
            <w:tcW w:type="dxa" w:w="4703"/>
            <w:shd w:val="clear" w:color="auto" w:fill="FAFAF9"/>
          </w:tcPr>
          <w:p>
            <w:r/>
            <w:r>
              <w:rPr>
                <w:rFonts w:ascii="Calibri" w:hAnsi="Calibri"/>
                <w:color w:val="57534E"/>
                <w:sz w:val="18"/>
              </w:rPr>
              <w:t>Multi-user commenting, @mentions, and approval workflow</w:t>
            </w:r>
          </w:p>
        </w:tc>
      </w:tr>
      <w:tr>
        <w:tc>
          <w:tcPr>
            <w:tcW w:type="dxa" w:w="4703"/>
            <w:shd w:val="clear" w:color="auto" w:fill="FFFFFF"/>
          </w:tcPr>
          <w:p>
            <w:r/>
            <w:r>
              <w:rPr>
                <w:rFonts w:ascii="Calibri" w:hAnsi="Calibri"/>
                <w:color w:val="57534E"/>
                <w:sz w:val="18"/>
              </w:rPr>
              <w:t>ComplianceMonitoring.tsx</w:t>
            </w:r>
          </w:p>
        </w:tc>
        <w:tc>
          <w:tcPr>
            <w:tcW w:type="dxa" w:w="4703"/>
            <w:shd w:val="clear" w:color="auto" w:fill="FFFFFF"/>
          </w:tcPr>
          <w:p>
            <w:r/>
            <w:r>
              <w:rPr>
                <w:rFonts w:ascii="Calibri" w:hAnsi="Calibri"/>
                <w:color w:val="57534E"/>
                <w:sz w:val="18"/>
              </w:rPr>
              <w:t>Compliance gap summary dashboard with regulation links</w:t>
            </w:r>
          </w:p>
        </w:tc>
      </w:tr>
      <w:tr>
        <w:tc>
          <w:tcPr>
            <w:tcW w:type="dxa" w:w="4703"/>
            <w:shd w:val="clear" w:color="auto" w:fill="FAFAF9"/>
          </w:tcPr>
          <w:p>
            <w:r/>
            <w:r>
              <w:rPr>
                <w:rFonts w:ascii="Calibri" w:hAnsi="Calibri"/>
                <w:color w:val="57534E"/>
                <w:sz w:val="18"/>
              </w:rPr>
              <w:t>BlockchainVerification.tsx</w:t>
            </w:r>
          </w:p>
        </w:tc>
        <w:tc>
          <w:tcPr>
            <w:tcW w:type="dxa" w:w="4703"/>
            <w:shd w:val="clear" w:color="auto" w:fill="FAFAF9"/>
          </w:tcPr>
          <w:p>
            <w:r/>
            <w:r>
              <w:rPr>
                <w:rFonts w:ascii="Calibri" w:hAnsi="Calibri"/>
                <w:color w:val="57534E"/>
                <w:sz w:val="18"/>
              </w:rPr>
              <w:t>Generates and verifies SHA-256 / blockchain hashes for contracts</w:t>
            </w:r>
          </w:p>
        </w:tc>
      </w:tr>
      <w:tr>
        <w:tc>
          <w:tcPr>
            <w:tcW w:type="dxa" w:w="4703"/>
            <w:shd w:val="clear" w:color="auto" w:fill="FFFFFF"/>
          </w:tcPr>
          <w:p>
            <w:r/>
            <w:r>
              <w:rPr>
                <w:rFonts w:ascii="Calibri" w:hAnsi="Calibri"/>
                <w:color w:val="57534E"/>
                <w:sz w:val="18"/>
              </w:rPr>
              <w:t>ErrorBoundary.tsx</w:t>
            </w:r>
          </w:p>
        </w:tc>
        <w:tc>
          <w:tcPr>
            <w:tcW w:type="dxa" w:w="4703"/>
            <w:shd w:val="clear" w:color="auto" w:fill="FFFFFF"/>
          </w:tcPr>
          <w:p>
            <w:r/>
            <w:r>
              <w:rPr>
                <w:rFonts w:ascii="Calibri" w:hAnsi="Calibri"/>
                <w:color w:val="57534E"/>
                <w:sz w:val="18"/>
              </w:rPr>
              <w:t>React error boundary — catches render errors, shows safe fallback</w:t>
            </w:r>
          </w:p>
        </w:tc>
      </w:tr>
      <w:tr>
        <w:tc>
          <w:tcPr>
            <w:tcW w:type="dxa" w:w="4703"/>
            <w:shd w:val="clear" w:color="auto" w:fill="FAFAF9"/>
          </w:tcPr>
          <w:p>
            <w:r/>
            <w:r>
              <w:rPr>
                <w:rFonts w:ascii="Calibri" w:hAnsi="Calibri"/>
                <w:color w:val="57534E"/>
                <w:sz w:val="18"/>
              </w:rPr>
              <w:t>ToastProvider.tsx</w:t>
            </w:r>
          </w:p>
        </w:tc>
        <w:tc>
          <w:tcPr>
            <w:tcW w:type="dxa" w:w="4703"/>
            <w:shd w:val="clear" w:color="auto" w:fill="FAFAF9"/>
          </w:tcPr>
          <w:p>
            <w:r/>
            <w:r>
              <w:rPr>
                <w:rFonts w:ascii="Calibri" w:hAnsi="Calibri"/>
                <w:color w:val="57534E"/>
                <w:sz w:val="18"/>
              </w:rPr>
              <w:t>Global push-notification toast system (success/error/info)</w:t>
            </w:r>
          </w:p>
        </w:tc>
      </w:tr>
      <w:tr>
        <w:tc>
          <w:tcPr>
            <w:tcW w:type="dxa" w:w="4703"/>
            <w:shd w:val="clear" w:color="auto" w:fill="FFFFFF"/>
          </w:tcPr>
          <w:p>
            <w:r/>
            <w:r>
              <w:rPr>
                <w:rFonts w:ascii="Calibri" w:hAnsi="Calibri"/>
                <w:color w:val="57534E"/>
                <w:sz w:val="18"/>
              </w:rPr>
              <w:t>Loading.tsx</w:t>
            </w:r>
          </w:p>
        </w:tc>
        <w:tc>
          <w:tcPr>
            <w:tcW w:type="dxa" w:w="4703"/>
            <w:shd w:val="clear" w:color="auto" w:fill="FFFFFF"/>
          </w:tcPr>
          <w:p>
            <w:r/>
            <w:r>
              <w:rPr>
                <w:rFonts w:ascii="Calibri" w:hAnsi="Calibri"/>
                <w:color w:val="57534E"/>
                <w:sz w:val="18"/>
              </w:rPr>
              <w:t>Full-screen loading spinner for Suspense and page transitions</w:t>
            </w:r>
          </w:p>
        </w:tc>
      </w:tr>
      <w:tr>
        <w:tc>
          <w:tcPr>
            <w:tcW w:type="dxa" w:w="4703"/>
            <w:shd w:val="clear" w:color="auto" w:fill="FAFAF9"/>
          </w:tcPr>
          <w:p>
            <w:r/>
            <w:r>
              <w:rPr>
                <w:rFonts w:ascii="Calibri" w:hAnsi="Calibri"/>
                <w:color w:val="57534E"/>
                <w:sz w:val="18"/>
              </w:rPr>
              <w:t>Skeleton.tsx</w:t>
            </w:r>
          </w:p>
        </w:tc>
        <w:tc>
          <w:tcPr>
            <w:tcW w:type="dxa" w:w="4703"/>
            <w:shd w:val="clear" w:color="auto" w:fill="FAFAF9"/>
          </w:tcPr>
          <w:p>
            <w:r/>
            <w:r>
              <w:rPr>
                <w:rFonts w:ascii="Calibri" w:hAnsi="Calibri"/>
                <w:color w:val="57534E"/>
                <w:sz w:val="18"/>
              </w:rPr>
              <w:t>Placeholder shimmer UI for content loading states</w:t>
            </w:r>
          </w:p>
        </w:tc>
      </w:tr>
      <w:tr>
        <w:tc>
          <w:tcPr>
            <w:tcW w:type="dxa" w:w="4703"/>
            <w:shd w:val="clear" w:color="auto" w:fill="FFFFFF"/>
          </w:tcPr>
          <w:p>
            <w:r/>
            <w:r>
              <w:rPr>
                <w:rFonts w:ascii="Calibri" w:hAnsi="Calibri"/>
                <w:color w:val="57534E"/>
                <w:sz w:val="18"/>
              </w:rPr>
              <w:t>ProgressStepper.tsx</w:t>
            </w:r>
          </w:p>
        </w:tc>
        <w:tc>
          <w:tcPr>
            <w:tcW w:type="dxa" w:w="4703"/>
            <w:shd w:val="clear" w:color="auto" w:fill="FFFFFF"/>
          </w:tcPr>
          <w:p>
            <w:r/>
            <w:r>
              <w:rPr>
                <w:rFonts w:ascii="Calibri" w:hAnsi="Calibri"/>
                <w:color w:val="57534E"/>
                <w:sz w:val="18"/>
              </w:rPr>
              <w:t>Multi-step wizard progress indicator</w:t>
            </w:r>
          </w:p>
        </w:tc>
      </w:tr>
      <w:tr>
        <w:tc>
          <w:tcPr>
            <w:tcW w:type="dxa" w:w="4703"/>
            <w:shd w:val="clear" w:color="auto" w:fill="FAFAF9"/>
          </w:tcPr>
          <w:p>
            <w:r/>
            <w:r>
              <w:rPr>
                <w:rFonts w:ascii="Calibri" w:hAnsi="Calibri"/>
                <w:color w:val="57534E"/>
                <w:sz w:val="18"/>
              </w:rPr>
              <w:t>BookingForm.tsx</w:t>
            </w:r>
          </w:p>
        </w:tc>
        <w:tc>
          <w:tcPr>
            <w:tcW w:type="dxa" w:w="4703"/>
            <w:shd w:val="clear" w:color="auto" w:fill="FAFAF9"/>
          </w:tcPr>
          <w:p>
            <w:r/>
            <w:r>
              <w:rPr>
                <w:rFonts w:ascii="Calibri" w:hAnsi="Calibri"/>
                <w:color w:val="57534E"/>
                <w:sz w:val="18"/>
              </w:rPr>
              <w:t>Lawyer consultation booking form with date/time picker</w:t>
            </w:r>
          </w:p>
        </w:tc>
      </w:tr>
      <w:tr>
        <w:tc>
          <w:tcPr>
            <w:tcW w:type="dxa" w:w="4703"/>
            <w:shd w:val="clear" w:color="auto" w:fill="FFFFFF"/>
          </w:tcPr>
          <w:p>
            <w:r/>
            <w:r>
              <w:rPr>
                <w:rFonts w:ascii="Calibri" w:hAnsi="Calibri"/>
                <w:color w:val="57534E"/>
                <w:sz w:val="18"/>
              </w:rPr>
              <w:t>PDFTools.tsx</w:t>
            </w:r>
          </w:p>
        </w:tc>
        <w:tc>
          <w:tcPr>
            <w:tcW w:type="dxa" w:w="4703"/>
            <w:shd w:val="clear" w:color="auto" w:fill="FFFFFF"/>
          </w:tcPr>
          <w:p>
            <w:r/>
            <w:r>
              <w:rPr>
                <w:rFonts w:ascii="Calibri" w:hAnsi="Calibri"/>
                <w:color w:val="57534E"/>
                <w:sz w:val="18"/>
              </w:rPr>
              <w:t>Merge, compress, and extract pages from PDF files</w:t>
            </w:r>
          </w:p>
        </w:tc>
      </w:tr>
    </w:tbl>
    <w:p/>
    <w:p>
      <w:pPr>
        <w:pBdr>
          <w:bottom w:val="single" w:sz="6" w:space="1" w:color="E7E5E4"/>
        </w:pBdr>
      </w:pPr>
    </w:p>
    <w:p>
      <w:r>
        <w:br w:type="page"/>
      </w:r>
    </w:p>
    <w:p>
      <w:pPr>
        <w:pStyle w:val="Heading1"/>
      </w:pPr>
      <w:r>
        <w:t>6. Library Modules (lib/)</w:t>
      </w:r>
    </w:p>
    <w:p>
      <w:pPr>
        <w:pStyle w:val="Heading2"/>
      </w:pPr>
      <w:r>
        <w:t>6.1 lib/types.ts — Core TypeScript Interfaces</w:t>
      </w:r>
    </w:p>
    <w:p>
      <w:r>
        <w:rPr>
          <w:rFonts w:ascii="Calibri" w:hAnsi="Calibri"/>
          <w:b w:val="0"/>
          <w:i w:val="0"/>
          <w:color w:val="57534E"/>
          <w:sz w:val="22"/>
        </w:rPr>
        <w:t>All data shapes that flow through the application live here.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C1917"/>
          </w:tcPr>
          <w:p>
            <w:r/>
            <w:r>
              <w:rPr>
                <w:rFonts w:ascii="Calibri" w:hAnsi="Calibri"/>
                <w:b/>
                <w:color w:val="FFFFFF"/>
                <w:sz w:val="20"/>
              </w:rPr>
              <w:t>Interface / Type</w:t>
            </w:r>
          </w:p>
        </w:tc>
        <w:tc>
          <w:tcPr>
            <w:tcW w:type="dxa" w:w="4703"/>
            <w:shd w:val="clear" w:color="auto" w:fill="1C1917"/>
          </w:tcPr>
          <w:p>
            <w:r/>
            <w:r>
              <w:rPr>
                <w:rFonts w:ascii="Calibri" w:hAnsi="Calibri"/>
                <w:b/>
                <w:color w:val="FFFFFF"/>
                <w:sz w:val="20"/>
              </w:rPr>
              <w:t>Purpose</w:t>
            </w:r>
          </w:p>
        </w:tc>
      </w:tr>
      <w:tr>
        <w:tc>
          <w:tcPr>
            <w:tcW w:type="dxa" w:w="4703"/>
            <w:shd w:val="clear" w:color="auto" w:fill="FAFAF9"/>
          </w:tcPr>
          <w:p>
            <w:r/>
            <w:r>
              <w:rPr>
                <w:rFonts w:ascii="Calibri" w:hAnsi="Calibri"/>
                <w:color w:val="57534E"/>
                <w:sz w:val="18"/>
              </w:rPr>
              <w:t>ContractAnalysis</w:t>
            </w:r>
          </w:p>
        </w:tc>
        <w:tc>
          <w:tcPr>
            <w:tcW w:type="dxa" w:w="4703"/>
            <w:shd w:val="clear" w:color="auto" w:fill="FAFAF9"/>
          </w:tcPr>
          <w:p>
            <w:r/>
            <w:r>
              <w:rPr>
                <w:rFonts w:ascii="Calibri" w:hAnsi="Calibri"/>
                <w:color w:val="57534E"/>
                <w:sz w:val="18"/>
              </w:rPr>
              <w:t>Top-level result type — holds every other sub-type</w:t>
            </w:r>
          </w:p>
        </w:tc>
      </w:tr>
      <w:tr>
        <w:tc>
          <w:tcPr>
            <w:tcW w:type="dxa" w:w="4703"/>
            <w:shd w:val="clear" w:color="auto" w:fill="FFFFFF"/>
          </w:tcPr>
          <w:p>
            <w:r/>
            <w:r>
              <w:rPr>
                <w:rFonts w:ascii="Calibri" w:hAnsi="Calibri"/>
                <w:color w:val="57534E"/>
                <w:sz w:val="18"/>
              </w:rPr>
              <w:t>ClauseAnalysis</w:t>
            </w:r>
          </w:p>
        </w:tc>
        <w:tc>
          <w:tcPr>
            <w:tcW w:type="dxa" w:w="4703"/>
            <w:shd w:val="clear" w:color="auto" w:fill="FFFFFF"/>
          </w:tcPr>
          <w:p>
            <w:r/>
            <w:r>
              <w:rPr>
                <w:rFonts w:ascii="Calibri" w:hAnsi="Calibri"/>
                <w:color w:val="57534E"/>
                <w:sz w:val="18"/>
              </w:rPr>
              <w:t>One extracted clause: text, risk, plain language, fairness, industry comparison, negotiation strategy</w:t>
            </w:r>
          </w:p>
        </w:tc>
      </w:tr>
      <w:tr>
        <w:tc>
          <w:tcPr>
            <w:tcW w:type="dxa" w:w="4703"/>
            <w:shd w:val="clear" w:color="auto" w:fill="FAFAF9"/>
          </w:tcPr>
          <w:p>
            <w:r/>
            <w:r>
              <w:rPr>
                <w:rFonts w:ascii="Calibri" w:hAnsi="Calibri"/>
                <w:color w:val="57534E"/>
                <w:sz w:val="18"/>
              </w:rPr>
              <w:t>RedFlag</w:t>
            </w:r>
          </w:p>
        </w:tc>
        <w:tc>
          <w:tcPr>
            <w:tcW w:type="dxa" w:w="4703"/>
            <w:shd w:val="clear" w:color="auto" w:fill="FAFAF9"/>
          </w:tcPr>
          <w:p>
            <w:r/>
            <w:r>
              <w:rPr>
                <w:rFonts w:ascii="Calibri" w:hAnsi="Calibri"/>
                <w:color w:val="57534E"/>
                <w:sz w:val="18"/>
              </w:rPr>
              <w:t>A critical risk found: type, severity, affected clause IDs, recommendation</w:t>
            </w:r>
          </w:p>
        </w:tc>
      </w:tr>
      <w:tr>
        <w:tc>
          <w:tcPr>
            <w:tcW w:type="dxa" w:w="4703"/>
            <w:shd w:val="clear" w:color="auto" w:fill="FFFFFF"/>
          </w:tcPr>
          <w:p>
            <w:r/>
            <w:r>
              <w:rPr>
                <w:rFonts w:ascii="Calibri" w:hAnsi="Calibri"/>
                <w:color w:val="57534E"/>
                <w:sz w:val="18"/>
              </w:rPr>
              <w:t>ContractInsights</w:t>
            </w:r>
          </w:p>
        </w:tc>
        <w:tc>
          <w:tcPr>
            <w:tcW w:type="dxa" w:w="4703"/>
            <w:shd w:val="clear" w:color="auto" w:fill="FFFFFF"/>
          </w:tcPr>
          <w:p>
            <w:r/>
            <w:r>
              <w:rPr>
                <w:rFonts w:ascii="Calibri" w:hAnsi="Calibri"/>
                <w:color w:val="57534E"/>
                <w:sz w:val="18"/>
              </w:rPr>
              <w:t>Missing clauses, contradictions between clauses, unusual terms, strengths to keep</w:t>
            </w:r>
          </w:p>
        </w:tc>
      </w:tr>
      <w:tr>
        <w:tc>
          <w:tcPr>
            <w:tcW w:type="dxa" w:w="4703"/>
            <w:shd w:val="clear" w:color="auto" w:fill="FAFAF9"/>
          </w:tcPr>
          <w:p>
            <w:r/>
            <w:r>
              <w:rPr>
                <w:rFonts w:ascii="Calibri" w:hAnsi="Calibri"/>
                <w:color w:val="57534E"/>
                <w:sz w:val="18"/>
              </w:rPr>
              <w:t>ContractMetadata</w:t>
            </w:r>
          </w:p>
        </w:tc>
        <w:tc>
          <w:tcPr>
            <w:tcW w:type="dxa" w:w="4703"/>
            <w:shd w:val="clear" w:color="auto" w:fill="FAFAF9"/>
          </w:tcPr>
          <w:p>
            <w:r/>
            <w:r>
              <w:rPr>
                <w:rFonts w:ascii="Calibri" w:hAnsi="Calibri"/>
                <w:color w:val="57534E"/>
                <w:sz w:val="18"/>
              </w:rPr>
              <w:t>File-level meta: name, size, parties, dates, governing law, document type, auto-renewal flag</w:t>
            </w:r>
          </w:p>
        </w:tc>
      </w:tr>
      <w:tr>
        <w:tc>
          <w:tcPr>
            <w:tcW w:type="dxa" w:w="4703"/>
            <w:shd w:val="clear" w:color="auto" w:fill="FFFFFF"/>
          </w:tcPr>
          <w:p>
            <w:r/>
            <w:r>
              <w:rPr>
                <w:rFonts w:ascii="Calibri" w:hAnsi="Calibri"/>
                <w:color w:val="57534E"/>
                <w:sz w:val="18"/>
              </w:rPr>
              <w:t>AnalysisConfidence</w:t>
            </w:r>
          </w:p>
        </w:tc>
        <w:tc>
          <w:tcPr>
            <w:tcW w:type="dxa" w:w="4703"/>
            <w:shd w:val="clear" w:color="auto" w:fill="FFFFFF"/>
          </w:tcPr>
          <w:p>
            <w:r/>
            <w:r>
              <w:rPr>
                <w:rFonts w:ascii="Calibri" w:hAnsi="Calibri"/>
                <w:color w:val="57534E"/>
                <w:sz w:val="18"/>
              </w:rPr>
              <w:t>Model name/version, confidence scores, analysis date, notes</w:t>
            </w:r>
          </w:p>
        </w:tc>
      </w:tr>
      <w:tr>
        <w:tc>
          <w:tcPr>
            <w:tcW w:type="dxa" w:w="4703"/>
            <w:shd w:val="clear" w:color="auto" w:fill="FAFAF9"/>
          </w:tcPr>
          <w:p>
            <w:r/>
            <w:r>
              <w:rPr>
                <w:rFonts w:ascii="Calibri" w:hAnsi="Calibri"/>
                <w:color w:val="57534E"/>
                <w:sz w:val="18"/>
              </w:rPr>
              <w:t>IndustryBenchmark</w:t>
            </w:r>
          </w:p>
        </w:tc>
        <w:tc>
          <w:tcPr>
            <w:tcW w:type="dxa" w:w="4703"/>
            <w:shd w:val="clear" w:color="auto" w:fill="FAFAF9"/>
          </w:tcPr>
          <w:p>
            <w:r/>
            <w:r>
              <w:rPr>
                <w:rFonts w:ascii="Calibri" w:hAnsi="Calibri"/>
                <w:color w:val="57534E"/>
                <w:sz w:val="18"/>
              </w:rPr>
              <w:t>Comparison of this contract vs. industry average per clause</w:t>
            </w:r>
          </w:p>
        </w:tc>
      </w:tr>
      <w:tr>
        <w:tc>
          <w:tcPr>
            <w:tcW w:type="dxa" w:w="4703"/>
            <w:shd w:val="clear" w:color="auto" w:fill="FFFFFF"/>
          </w:tcPr>
          <w:p>
            <w:r/>
            <w:r>
              <w:rPr>
                <w:rFonts w:ascii="Calibri" w:hAnsi="Calibri"/>
                <w:color w:val="57534E"/>
                <w:sz w:val="18"/>
              </w:rPr>
              <w:t>ComparativeInsight</w:t>
            </w:r>
          </w:p>
        </w:tc>
        <w:tc>
          <w:tcPr>
            <w:tcW w:type="dxa" w:w="4703"/>
            <w:shd w:val="clear" w:color="auto" w:fill="FFFFFF"/>
          </w:tcPr>
          <w:p>
            <w:r/>
            <w:r>
              <w:rPr>
                <w:rFonts w:ascii="Calibri" w:hAnsi="Calibri"/>
                <w:color w:val="57534E"/>
                <w:sz w:val="18"/>
              </w:rPr>
              <w:t>Single comparative observation (stricter/fairer/standard/unusual)</w:t>
            </w:r>
          </w:p>
        </w:tc>
      </w:tr>
      <w:tr>
        <w:tc>
          <w:tcPr>
            <w:tcW w:type="dxa" w:w="4703"/>
            <w:shd w:val="clear" w:color="auto" w:fill="FAFAF9"/>
          </w:tcPr>
          <w:p>
            <w:r/>
            <w:r>
              <w:rPr>
                <w:rFonts w:ascii="Calibri" w:hAnsi="Calibri"/>
                <w:color w:val="57534E"/>
                <w:sz w:val="18"/>
              </w:rPr>
              <w:t>ClauseCategory (type)</w:t>
            </w:r>
          </w:p>
        </w:tc>
        <w:tc>
          <w:tcPr>
            <w:tcW w:type="dxa" w:w="4703"/>
            <w:shd w:val="clear" w:color="auto" w:fill="FAFAF9"/>
          </w:tcPr>
          <w:p>
            <w:r/>
            <w:r>
              <w:rPr>
                <w:rFonts w:ascii="Calibri" w:hAnsi="Calibri"/>
                <w:color w:val="57534E"/>
                <w:sz w:val="18"/>
              </w:rPr>
              <w:t>Union: payment | termination | liability | intellectual_property | confidentiality | dispute_resolution | warranties | indemnification | non_compete | general | other</w:t>
            </w:r>
          </w:p>
        </w:tc>
      </w:tr>
      <w:tr>
        <w:tc>
          <w:tcPr>
            <w:tcW w:type="dxa" w:w="4703"/>
            <w:shd w:val="clear" w:color="auto" w:fill="FFFFFF"/>
          </w:tcPr>
          <w:p>
            <w:r/>
            <w:r>
              <w:rPr>
                <w:rFonts w:ascii="Calibri" w:hAnsi="Calibri"/>
                <w:color w:val="57534E"/>
                <w:sz w:val="18"/>
              </w:rPr>
              <w:t>RedFlagType (type)</w:t>
            </w:r>
          </w:p>
        </w:tc>
        <w:tc>
          <w:tcPr>
            <w:tcW w:type="dxa" w:w="4703"/>
            <w:shd w:val="clear" w:color="auto" w:fill="FFFFFF"/>
          </w:tcPr>
          <w:p>
            <w:r/>
            <w:r>
              <w:rPr>
                <w:rFonts w:ascii="Calibri" w:hAnsi="Calibri"/>
                <w:color w:val="57534E"/>
                <w:sz w:val="18"/>
              </w:rPr>
              <w:t>Union: ip_transfer | unlimited_liability | auto_renewal | restricted_termination | one_sided_amendment | venue_forum | waiver_of_rights | confidentiality_overreach | indemnification | non_compete | payment_terms | dispute_resolution | other</w:t>
            </w:r>
          </w:p>
        </w:tc>
      </w:tr>
    </w:tbl>
    <w:p/>
    <w:p>
      <w:pPr>
        <w:pStyle w:val="Heading2"/>
      </w:pPr>
      <w:r>
        <w:t>6.2 lib/security.ts — Security Utilities</w:t>
      </w:r>
    </w:p>
    <w:p>
      <w:pPr>
        <w:pStyle w:val="ListBullet"/>
      </w:pPr>
      <w:r>
        <w:rPr>
          <w:rFonts w:ascii="Calibri" w:hAnsi="Calibri"/>
          <w:b/>
          <w:color w:val="1C1917"/>
          <w:sz w:val="22"/>
        </w:rPr>
        <w:t xml:space="preserve">sanitizeInput(input): </w:t>
      </w:r>
      <w:r>
        <w:rPr>
          <w:rFonts w:ascii="Calibri" w:hAnsi="Calibri"/>
          <w:color w:val="57534E"/>
          <w:sz w:val="22"/>
        </w:rPr>
        <w:t>HTML-encodes &amp;, &lt;, &gt;, ", ', / to prevent XSS in all user-supplied text</w:t>
      </w:r>
    </w:p>
    <w:p>
      <w:pPr>
        <w:pStyle w:val="ListBullet"/>
      </w:pPr>
      <w:r>
        <w:rPr>
          <w:rFonts w:ascii="Calibri" w:hAnsi="Calibri"/>
          <w:b/>
          <w:color w:val="1C1917"/>
          <w:sz w:val="22"/>
        </w:rPr>
        <w:t xml:space="preserve">sanitizeHTML(html): </w:t>
      </w:r>
      <w:r>
        <w:rPr>
          <w:rFonts w:ascii="Calibri" w:hAnsi="Calibri"/>
          <w:color w:val="57534E"/>
          <w:sz w:val="22"/>
        </w:rPr>
        <w:t>Strips script tags and on* event attributes while preserving a safe tag allowlist</w:t>
      </w:r>
    </w:p>
    <w:p>
      <w:pPr>
        <w:pStyle w:val="ListBullet"/>
      </w:pPr>
      <w:r>
        <w:rPr>
          <w:rFonts w:ascii="Calibri" w:hAnsi="Calibri"/>
          <w:b/>
          <w:color w:val="1C1917"/>
          <w:sz w:val="22"/>
        </w:rPr>
        <w:t xml:space="preserve">CSRFManager class: </w:t>
      </w:r>
      <w:r>
        <w:rPr>
          <w:rFonts w:ascii="Calibri" w:hAnsi="Calibri"/>
          <w:color w:val="57534E"/>
          <w:sz w:val="22"/>
        </w:rPr>
        <w:t>Generates/stores/validates CSRF tokens (32-char random, 24-hr TTL) in sessionStorage</w:t>
      </w:r>
    </w:p>
    <w:p>
      <w:pPr>
        <w:pStyle w:val="ListBullet"/>
      </w:pPr>
      <w:r>
        <w:rPr>
          <w:rFonts w:ascii="Calibri" w:hAnsi="Calibri"/>
          <w:b/>
          <w:color w:val="1C1917"/>
          <w:sz w:val="22"/>
        </w:rPr>
        <w:t xml:space="preserve">RateLimiter class: </w:t>
      </w:r>
      <w:r>
        <w:rPr>
          <w:rFonts w:ascii="Calibri" w:hAnsi="Calibri"/>
          <w:color w:val="57534E"/>
          <w:sz w:val="22"/>
        </w:rPr>
        <w:t>In-memory sliding window rate limiter; checkLimit(key, config) — max requests per window</w:t>
      </w:r>
    </w:p>
    <w:p>
      <w:pPr>
        <w:pStyle w:val="ListBullet"/>
      </w:pPr>
      <w:r>
        <w:rPr>
          <w:rFonts w:ascii="Calibri" w:hAnsi="Calibri"/>
          <w:b/>
          <w:color w:val="1C1917"/>
          <w:sz w:val="22"/>
        </w:rPr>
        <w:t xml:space="preserve">validateContractFile(file): </w:t>
      </w:r>
      <w:r>
        <w:rPr>
          <w:rFonts w:ascii="Calibri" w:hAnsi="Calibri"/>
          <w:color w:val="57534E"/>
          <w:sz w:val="22"/>
        </w:rPr>
        <w:t>Validates file: 10 MB max, MIME allowlist, no null bytes, max 255-char filename</w:t>
      </w:r>
    </w:p>
    <w:p>
      <w:pPr>
        <w:pStyle w:val="ListBullet"/>
      </w:pPr>
      <w:r>
        <w:rPr>
          <w:rFonts w:ascii="Calibri" w:hAnsi="Calibri"/>
          <w:b/>
          <w:color w:val="1C1917"/>
          <w:sz w:val="22"/>
        </w:rPr>
        <w:t xml:space="preserve">SessionManager class: </w:t>
      </w:r>
      <w:r>
        <w:rPr>
          <w:rFonts w:ascii="Calibri" w:hAnsi="Calibri"/>
          <w:color w:val="57534E"/>
          <w:sz w:val="22"/>
        </w:rPr>
        <w:t>Creates/reads/refreshes/destroys user sessions (30-min TTL in sessionStorage)</w:t>
      </w:r>
    </w:p>
    <w:p>
      <w:pPr>
        <w:pStyle w:val="ListBullet"/>
      </w:pPr>
      <w:r>
        <w:rPr>
          <w:rFonts w:ascii="Calibri" w:hAnsi="Calibri"/>
          <w:b/>
          <w:color w:val="1C1917"/>
          <w:sz w:val="22"/>
        </w:rPr>
        <w:t xml:space="preserve">logSecurityEvent(): </w:t>
      </w:r>
      <w:r>
        <w:rPr>
          <w:rFonts w:ascii="Calibri" w:hAnsi="Calibri"/>
          <w:color w:val="57534E"/>
          <w:sz w:val="22"/>
        </w:rPr>
        <w:t>Writes audit log entries to localStorage; routes to external service in production</w:t>
      </w:r>
    </w:p>
    <w:p>
      <w:pPr>
        <w:pStyle w:val="ListBullet"/>
      </w:pPr>
      <w:r>
        <w:rPr>
          <w:rFonts w:ascii="Calibri" w:hAnsi="Calibri"/>
          <w:b/>
          <w:color w:val="1C1917"/>
          <w:sz w:val="22"/>
        </w:rPr>
        <w:t xml:space="preserve">validatePasswordStrength(): </w:t>
      </w:r>
      <w:r>
        <w:rPr>
          <w:rFonts w:ascii="Calibri" w:hAnsi="Calibri"/>
          <w:color w:val="57534E"/>
          <w:sz w:val="22"/>
        </w:rPr>
        <w:t>Scores 0-4 based on length, character variety, common-pattern detection</w:t>
      </w:r>
    </w:p>
    <w:p>
      <w:pPr>
        <w:pStyle w:val="ListBullet"/>
      </w:pPr>
      <w:r>
        <w:rPr>
          <w:rFonts w:ascii="Calibri" w:hAnsi="Calibri"/>
          <w:b/>
          <w:color w:val="1C1917"/>
          <w:sz w:val="22"/>
        </w:rPr>
        <w:t xml:space="preserve">generateSecureToken(length): </w:t>
      </w:r>
      <w:r>
        <w:rPr>
          <w:rFonts w:ascii="Calibri" w:hAnsi="Calibri"/>
          <w:color w:val="57534E"/>
          <w:sz w:val="22"/>
        </w:rPr>
        <w:t>Web Crypto API generates cryptographically safe random hex tokens</w:t>
      </w:r>
    </w:p>
    <w:p>
      <w:pPr>
        <w:pStyle w:val="ListBullet"/>
      </w:pPr>
      <w:r>
        <w:rPr>
          <w:rFonts w:ascii="Calibri" w:hAnsi="Calibri"/>
          <w:b/>
          <w:color w:val="1C1917"/>
          <w:sz w:val="22"/>
        </w:rPr>
        <w:t xml:space="preserve">hashData(data): </w:t>
      </w:r>
      <w:r>
        <w:rPr>
          <w:rFonts w:ascii="Calibri" w:hAnsi="Calibri"/>
          <w:color w:val="57534E"/>
          <w:sz w:val="22"/>
        </w:rPr>
        <w:t>SHA-256 hashes a string using SubtleCrypto for integrity verification</w:t>
      </w:r>
    </w:p>
    <w:p>
      <w:pPr>
        <w:pStyle w:val="ListBullet"/>
      </w:pPr>
      <w:r>
        <w:rPr>
          <w:rFonts w:ascii="Calibri" w:hAnsi="Calibri"/>
          <w:b/>
          <w:color w:val="1C1917"/>
          <w:sz w:val="22"/>
        </w:rPr>
        <w:t xml:space="preserve">CSP_HEADERS constant: </w:t>
      </w:r>
      <w:r>
        <w:rPr>
          <w:rFonts w:ascii="Calibri" w:hAnsi="Calibri"/>
          <w:color w:val="57534E"/>
          <w:sz w:val="22"/>
        </w:rPr>
        <w:t>Ready-to-use Content-Security-Policy + X-Frame-Options + X-Content-Type-Options headers</w:t>
      </w:r>
    </w:p>
    <w:p>
      <w:pPr>
        <w:pStyle w:val="Heading2"/>
      </w:pPr>
      <w:r>
        <w:t>6.3 lib/database.ts — Data Persistence Layer (MVP)</w:t>
      </w:r>
    </w:p>
    <w:p>
      <w:r>
        <w:rPr>
          <w:rFonts w:ascii="Calibri" w:hAnsi="Calibri"/>
          <w:b w:val="0"/>
          <w:i w:val="0"/>
          <w:color w:val="57534E"/>
          <w:sz w:val="22"/>
        </w:rPr>
        <w:t>An abstraction layer over localStorage, designed to be drop-in replaced by Supabase or PostgreSQL in production. Provides a typed CRUD interface:</w:t>
      </w:r>
    </w:p>
    <w:p>
      <w:pPr>
        <w:pStyle w:val="ListBullet"/>
      </w:pPr>
      <w:r>
        <w:rPr>
          <w:rFonts w:ascii="Calibri" w:hAnsi="Calibri"/>
          <w:b/>
          <w:color w:val="1C1917"/>
          <w:sz w:val="22"/>
        </w:rPr>
        <w:t xml:space="preserve">getItem&lt;T&gt;(key): </w:t>
      </w:r>
      <w:r>
        <w:rPr>
          <w:rFonts w:ascii="Calibri" w:hAnsi="Calibri"/>
          <w:color w:val="57534E"/>
          <w:sz w:val="22"/>
        </w:rPr>
        <w:t>Reads and JSON-parses a single value from localStorage</w:t>
      </w:r>
    </w:p>
    <w:p>
      <w:pPr>
        <w:pStyle w:val="ListBullet"/>
      </w:pPr>
      <w:r>
        <w:rPr>
          <w:rFonts w:ascii="Calibri" w:hAnsi="Calibri"/>
          <w:b/>
          <w:color w:val="1C1917"/>
          <w:sz w:val="22"/>
        </w:rPr>
        <w:t xml:space="preserve">setItem&lt;T&gt;(key, value): </w:t>
      </w:r>
      <w:r>
        <w:rPr>
          <w:rFonts w:ascii="Calibri" w:hAnsi="Calibri"/>
          <w:color w:val="57534E"/>
          <w:sz w:val="22"/>
        </w:rPr>
        <w:t>JSON-serialises and writes; auto-runs cleanup() if QuotaExceededError is thrown</w:t>
      </w:r>
    </w:p>
    <w:p>
      <w:pPr>
        <w:pStyle w:val="ListBullet"/>
      </w:pPr>
      <w:r>
        <w:rPr>
          <w:rFonts w:ascii="Calibri" w:hAnsi="Calibri"/>
          <w:b/>
          <w:color w:val="1C1917"/>
          <w:sz w:val="22"/>
        </w:rPr>
        <w:t xml:space="preserve">getAllItems&lt;T&gt;(collection): </w:t>
      </w:r>
      <w:r>
        <w:rPr>
          <w:rFonts w:ascii="Calibri" w:hAnsi="Calibri"/>
          <w:color w:val="57534E"/>
          <w:sz w:val="22"/>
        </w:rPr>
        <w:t>Reads a collection array, applies optional sorting and pagination</w:t>
      </w:r>
    </w:p>
    <w:p>
      <w:pPr>
        <w:pStyle w:val="ListBullet"/>
      </w:pPr>
      <w:r>
        <w:rPr>
          <w:rFonts w:ascii="Calibri" w:hAnsi="Calibri"/>
          <w:b/>
          <w:color w:val="1C1917"/>
          <w:sz w:val="22"/>
        </w:rPr>
        <w:t xml:space="preserve">insert&lt;T&gt;(collection, item): </w:t>
      </w:r>
      <w:r>
        <w:rPr>
          <w:rFonts w:ascii="Calibri" w:hAnsi="Calibri"/>
          <w:color w:val="57534E"/>
          <w:sz w:val="22"/>
        </w:rPr>
        <w:t>Appends an item; rejects duplicate IDs with a console warning</w:t>
      </w:r>
    </w:p>
    <w:p>
      <w:pPr>
        <w:pStyle w:val="ListBullet"/>
      </w:pPr>
      <w:r>
        <w:rPr>
          <w:rFonts w:ascii="Calibri" w:hAnsi="Calibri"/>
          <w:b/>
          <w:color w:val="1C1917"/>
          <w:sz w:val="22"/>
        </w:rPr>
        <w:t xml:space="preserve">update&lt;T&gt;(collection, id): </w:t>
      </w:r>
      <w:r>
        <w:rPr>
          <w:rFonts w:ascii="Calibri" w:hAnsi="Calibri"/>
          <w:color w:val="57534E"/>
          <w:sz w:val="22"/>
        </w:rPr>
        <w:t>Merges partial updates into an existing item by ID</w:t>
      </w:r>
    </w:p>
    <w:p>
      <w:pPr>
        <w:pStyle w:val="ListBullet"/>
      </w:pPr>
      <w:r>
        <w:rPr>
          <w:rFonts w:ascii="Calibri" w:hAnsi="Calibri"/>
          <w:b/>
          <w:color w:val="1C1917"/>
          <w:sz w:val="22"/>
        </w:rPr>
        <w:t xml:space="preserve">delete&lt;T&gt;(collection, id): </w:t>
      </w:r>
      <w:r>
        <w:rPr>
          <w:rFonts w:ascii="Calibri" w:hAnsi="Calibri"/>
          <w:color w:val="57534E"/>
          <w:sz w:val="22"/>
        </w:rPr>
        <w:t>Removes item from collection by ID</w:t>
      </w:r>
    </w:p>
    <w:p>
      <w:pPr>
        <w:pStyle w:val="ListBullet"/>
      </w:pPr>
      <w:r>
        <w:rPr>
          <w:rFonts w:ascii="Calibri" w:hAnsi="Calibri"/>
          <w:b/>
          <w:color w:val="1C1917"/>
          <w:sz w:val="22"/>
        </w:rPr>
        <w:t xml:space="preserve">find&lt;T&gt;(collection, pred): </w:t>
      </w:r>
      <w:r>
        <w:rPr>
          <w:rFonts w:ascii="Calibri" w:hAnsi="Calibri"/>
          <w:color w:val="57534E"/>
          <w:sz w:val="22"/>
        </w:rPr>
        <w:t>Filters a collection with a custom predicate function</w:t>
      </w:r>
    </w:p>
    <w:p>
      <w:pPr>
        <w:pStyle w:val="ListBullet"/>
      </w:pPr>
      <w:r>
        <w:rPr>
          <w:rFonts w:ascii="Calibri" w:hAnsi="Calibri"/>
          <w:b/>
          <w:color w:val="1C1917"/>
          <w:sz w:val="22"/>
        </w:rPr>
        <w:t xml:space="preserve">In-memory cache layer: </w:t>
      </w:r>
      <w:r>
        <w:rPr>
          <w:rFonts w:ascii="Calibri" w:hAnsi="Calibri"/>
          <w:color w:val="57534E"/>
          <w:sz w:val="22"/>
        </w:rPr>
        <w:t>5-minute TTL cache; writes automatically invalidate relevant cache entries</w:t>
      </w:r>
    </w:p>
    <w:p>
      <w:pPr>
        <w:pStyle w:val="ListBullet"/>
      </w:pPr>
      <w:r>
        <w:rPr>
          <w:rFonts w:ascii="Calibri" w:hAnsi="Calibri"/>
          <w:b/>
          <w:color w:val="1C1917"/>
          <w:sz w:val="22"/>
        </w:rPr>
        <w:t xml:space="preserve">exportData() / importData(): </w:t>
      </w:r>
      <w:r>
        <w:rPr>
          <w:rFonts w:ascii="Calibri" w:hAnsi="Calibri"/>
          <w:color w:val="57534E"/>
          <w:sz w:val="22"/>
        </w:rPr>
        <w:t>Full JSON backup and restore of all localStorage data</w:t>
      </w:r>
    </w:p>
    <w:p>
      <w:pPr>
        <w:pStyle w:val="ListBullet"/>
      </w:pPr>
      <w:r>
        <w:rPr>
          <w:rFonts w:ascii="Calibri" w:hAnsi="Calibri"/>
          <w:b/>
          <w:color w:val="1C1917"/>
          <w:sz w:val="22"/>
        </w:rPr>
        <w:t xml:space="preserve">getStorageStats(): </w:t>
      </w:r>
      <w:r>
        <w:rPr>
          <w:rFonts w:ascii="Calibri" w:hAnsi="Calibri"/>
          <w:color w:val="57534E"/>
          <w:sz w:val="22"/>
        </w:rPr>
        <w:t>Reports used/available bytes and item count for the storage quota</w:t>
      </w:r>
    </w:p>
    <w:p>
      <w:pPr>
        <w:pStyle w:val="ListBullet"/>
      </w:pPr>
      <w:r>
        <w:rPr>
          <w:rFonts w:ascii="Calibri" w:hAnsi="Calibri"/>
          <w:b/>
          <w:color w:val="1C1917"/>
          <w:sz w:val="22"/>
        </w:rPr>
        <w:t xml:space="preserve">Schema versioning: </w:t>
      </w:r>
      <w:r>
        <w:rPr>
          <w:rFonts w:ascii="Calibri" w:hAnsi="Calibri"/>
          <w:color w:val="57534E"/>
          <w:sz w:val="22"/>
        </w:rPr>
        <w:t>On first init, migrate() creates indexes for faster filtering queries</w:t>
      </w:r>
    </w:p>
    <w:p>
      <w:pPr>
        <w:pStyle w:val="Heading2"/>
      </w:pPr>
      <w:r>
        <w:t>6.4 Other Notable Library Files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C1917"/>
          </w:tcPr>
          <w:p>
            <w:r/>
            <w:r>
              <w:rPr>
                <w:rFonts w:ascii="Calibri" w:hAnsi="Calibri"/>
                <w:b/>
                <w:color w:val="FFFFFF"/>
                <w:sz w:val="20"/>
              </w:rPr>
              <w:t>File</w:t>
            </w:r>
          </w:p>
        </w:tc>
        <w:tc>
          <w:tcPr>
            <w:tcW w:type="dxa" w:w="4703"/>
            <w:shd w:val="clear" w:color="auto" w:fill="1C1917"/>
          </w:tcPr>
          <w:p>
            <w:r/>
            <w:r>
              <w:rPr>
                <w:rFonts w:ascii="Calibri" w:hAnsi="Calibri"/>
                <w:b/>
                <w:color w:val="FFFFFF"/>
                <w:sz w:val="20"/>
              </w:rPr>
              <w:t>Purpose</w:t>
            </w:r>
          </w:p>
        </w:tc>
      </w:tr>
      <w:tr>
        <w:tc>
          <w:tcPr>
            <w:tcW w:type="dxa" w:w="4703"/>
            <w:shd w:val="clear" w:color="auto" w:fill="FAFAF9"/>
          </w:tcPr>
          <w:p>
            <w:r/>
            <w:r>
              <w:rPr>
                <w:rFonts w:ascii="Calibri" w:hAnsi="Calibri"/>
                <w:color w:val="57534E"/>
                <w:sz w:val="18"/>
              </w:rPr>
              <w:t>advanced-analyzer.ts</w:t>
            </w:r>
          </w:p>
        </w:tc>
        <w:tc>
          <w:tcPr>
            <w:tcW w:type="dxa" w:w="4703"/>
            <w:shd w:val="clear" w:color="auto" w:fill="FAFAF9"/>
          </w:tcPr>
          <w:p>
            <w:r/>
            <w:r>
              <w:rPr>
                <w:rFonts w:ascii="Calibri" w:hAnsi="Calibri"/>
                <w:color w:val="57534E"/>
                <w:sz w:val="18"/>
              </w:rPr>
              <w:t>Multi-step deep analysis: position tracking, cross-clause contradiction detection, missing clause identification</w:t>
            </w:r>
          </w:p>
        </w:tc>
      </w:tr>
      <w:tr>
        <w:tc>
          <w:tcPr>
            <w:tcW w:type="dxa" w:w="4703"/>
            <w:shd w:val="clear" w:color="auto" w:fill="FFFFFF"/>
          </w:tcPr>
          <w:p>
            <w:r/>
            <w:r>
              <w:rPr>
                <w:rFonts w:ascii="Calibri" w:hAnsi="Calibri"/>
                <w:color w:val="57534E"/>
                <w:sz w:val="18"/>
              </w:rPr>
              <w:t>ai-contract-drafter.ts</w:t>
            </w:r>
          </w:p>
        </w:tc>
        <w:tc>
          <w:tcPr>
            <w:tcW w:type="dxa" w:w="4703"/>
            <w:shd w:val="clear" w:color="auto" w:fill="FFFFFF"/>
          </w:tcPr>
          <w:p>
            <w:r/>
            <w:r>
              <w:rPr>
                <w:rFonts w:ascii="Calibri" w:hAnsi="Calibri"/>
                <w:color w:val="57534E"/>
                <w:sz w:val="18"/>
              </w:rPr>
              <w:t>AI contract drafting: takes a description, returns a complete draft for NDA/employment/service/etc.</w:t>
            </w:r>
          </w:p>
        </w:tc>
      </w:tr>
      <w:tr>
        <w:tc>
          <w:tcPr>
            <w:tcW w:type="dxa" w:w="4703"/>
            <w:shd w:val="clear" w:color="auto" w:fill="FAFAF9"/>
          </w:tcPr>
          <w:p>
            <w:r/>
            <w:r>
              <w:rPr>
                <w:rFonts w:ascii="Calibri" w:hAnsi="Calibri"/>
                <w:color w:val="57534E"/>
                <w:sz w:val="18"/>
              </w:rPr>
              <w:t>ai-negotiation-assistant.ts</w:t>
            </w:r>
          </w:p>
        </w:tc>
        <w:tc>
          <w:tcPr>
            <w:tcW w:type="dxa" w:w="4703"/>
            <w:shd w:val="clear" w:color="auto" w:fill="FAFAF9"/>
          </w:tcPr>
          <w:p>
            <w:r/>
            <w:r>
              <w:rPr>
                <w:rFonts w:ascii="Calibri" w:hAnsi="Calibri"/>
                <w:color w:val="57534E"/>
                <w:sz w:val="18"/>
              </w:rPr>
              <w:t>Generates counter-proposals per clause with BATNA analysis using the 70B primary model</w:t>
            </w:r>
          </w:p>
        </w:tc>
      </w:tr>
      <w:tr>
        <w:tc>
          <w:tcPr>
            <w:tcW w:type="dxa" w:w="4703"/>
            <w:shd w:val="clear" w:color="auto" w:fill="FFFFFF"/>
          </w:tcPr>
          <w:p>
            <w:r/>
            <w:r>
              <w:rPr>
                <w:rFonts w:ascii="Calibri" w:hAnsi="Calibri"/>
                <w:color w:val="57534E"/>
                <w:sz w:val="18"/>
              </w:rPr>
              <w:t>smart-template-builder.ts 62KB</w:t>
            </w:r>
          </w:p>
        </w:tc>
        <w:tc>
          <w:tcPr>
            <w:tcW w:type="dxa" w:w="4703"/>
            <w:shd w:val="clear" w:color="auto" w:fill="FFFFFF"/>
          </w:tcPr>
          <w:p>
            <w:r/>
            <w:r>
              <w:rPr>
                <w:rFonts w:ascii="Calibri" w:hAnsi="Calibri"/>
                <w:color w:val="57534E"/>
                <w:sz w:val="18"/>
              </w:rPr>
              <w:t>Comprehensive template engine: variable merging, jurisdiction variants, completeness validation, pre-signing risk scoring</w:t>
            </w:r>
          </w:p>
        </w:tc>
      </w:tr>
      <w:tr>
        <w:tc>
          <w:tcPr>
            <w:tcW w:type="dxa" w:w="4703"/>
            <w:shd w:val="clear" w:color="auto" w:fill="FAFAF9"/>
          </w:tcPr>
          <w:p>
            <w:r/>
            <w:r>
              <w:rPr>
                <w:rFonts w:ascii="Calibri" w:hAnsi="Calibri"/>
                <w:color w:val="57534E"/>
                <w:sz w:val="18"/>
              </w:rPr>
              <w:t>contract-versioning.ts</w:t>
            </w:r>
          </w:p>
        </w:tc>
        <w:tc>
          <w:tcPr>
            <w:tcW w:type="dxa" w:w="4703"/>
            <w:shd w:val="clear" w:color="auto" w:fill="FAFAF9"/>
          </w:tcPr>
          <w:p>
            <w:r/>
            <w:r>
              <w:rPr>
                <w:rFonts w:ascii="Calibri" w:hAnsi="Calibri"/>
                <w:color w:val="57534E"/>
                <w:sz w:val="18"/>
              </w:rPr>
              <w:t>Stores and retrieves contract revisions with diff metadata</w:t>
            </w:r>
          </w:p>
        </w:tc>
      </w:tr>
      <w:tr>
        <w:tc>
          <w:tcPr>
            <w:tcW w:type="dxa" w:w="4703"/>
            <w:shd w:val="clear" w:color="auto" w:fill="FFFFFF"/>
          </w:tcPr>
          <w:p>
            <w:r/>
            <w:r>
              <w:rPr>
                <w:rFonts w:ascii="Calibri" w:hAnsi="Calibri"/>
                <w:color w:val="57534E"/>
                <w:sz w:val="18"/>
              </w:rPr>
              <w:t>version-compare.ts</w:t>
            </w:r>
          </w:p>
        </w:tc>
        <w:tc>
          <w:tcPr>
            <w:tcW w:type="dxa" w:w="4703"/>
            <w:shd w:val="clear" w:color="auto" w:fill="FFFFFF"/>
          </w:tcPr>
          <w:p>
            <w:r/>
            <w:r>
              <w:rPr>
                <w:rFonts w:ascii="Calibri" w:hAnsi="Calibri"/>
                <w:color w:val="57534E"/>
                <w:sz w:val="18"/>
              </w:rPr>
              <w:t>Side-by-side word-level diff using the diff-match-patch library</w:t>
            </w:r>
          </w:p>
        </w:tc>
      </w:tr>
      <w:tr>
        <w:tc>
          <w:tcPr>
            <w:tcW w:type="dxa" w:w="4703"/>
            <w:shd w:val="clear" w:color="auto" w:fill="FAFAF9"/>
          </w:tcPr>
          <w:p>
            <w:r/>
            <w:r>
              <w:rPr>
                <w:rFonts w:ascii="Calibri" w:hAnsi="Calibri"/>
                <w:color w:val="57534E"/>
                <w:sz w:val="18"/>
              </w:rPr>
              <w:t>compliance-security.ts</w:t>
            </w:r>
          </w:p>
        </w:tc>
        <w:tc>
          <w:tcPr>
            <w:tcW w:type="dxa" w:w="4703"/>
            <w:shd w:val="clear" w:color="auto" w:fill="FAFAF9"/>
          </w:tcPr>
          <w:p>
            <w:r/>
            <w:r>
              <w:rPr>
                <w:rFonts w:ascii="Calibri" w:hAnsi="Calibri"/>
                <w:color w:val="57534E"/>
                <w:sz w:val="18"/>
              </w:rPr>
              <w:t>GDPR, HIPAA, SOC2 clause scanner — flags non-compliant provisions</w:t>
            </w:r>
          </w:p>
        </w:tc>
      </w:tr>
      <w:tr>
        <w:tc>
          <w:tcPr>
            <w:tcW w:type="dxa" w:w="4703"/>
            <w:shd w:val="clear" w:color="auto" w:fill="FFFFFF"/>
          </w:tcPr>
          <w:p>
            <w:r/>
            <w:r>
              <w:rPr>
                <w:rFonts w:ascii="Calibri" w:hAnsi="Calibri"/>
                <w:color w:val="57534E"/>
                <w:sz w:val="18"/>
              </w:rPr>
              <w:t>regulatory-compliance-scanner.ts</w:t>
            </w:r>
          </w:p>
        </w:tc>
        <w:tc>
          <w:tcPr>
            <w:tcW w:type="dxa" w:w="4703"/>
            <w:shd w:val="clear" w:color="auto" w:fill="FFFFFF"/>
          </w:tcPr>
          <w:p>
            <w:r/>
            <w:r>
              <w:rPr>
                <w:rFonts w:ascii="Calibri" w:hAnsi="Calibri"/>
                <w:color w:val="57534E"/>
                <w:sz w:val="18"/>
              </w:rPr>
              <w:t>Matches clauses against known legal requirements per jurisdiction</w:t>
            </w:r>
          </w:p>
        </w:tc>
      </w:tr>
      <w:tr>
        <w:tc>
          <w:tcPr>
            <w:tcW w:type="dxa" w:w="4703"/>
            <w:shd w:val="clear" w:color="auto" w:fill="FAFAF9"/>
          </w:tcPr>
          <w:p>
            <w:r/>
            <w:r>
              <w:rPr>
                <w:rFonts w:ascii="Calibri" w:hAnsi="Calibri"/>
                <w:color w:val="57534E"/>
                <w:sz w:val="18"/>
              </w:rPr>
              <w:t>contract-lifecycle-automation.ts</w:t>
            </w:r>
          </w:p>
        </w:tc>
        <w:tc>
          <w:tcPr>
            <w:tcW w:type="dxa" w:w="4703"/>
            <w:shd w:val="clear" w:color="auto" w:fill="FAFAF9"/>
          </w:tcPr>
          <w:p>
            <w:r/>
            <w:r>
              <w:rPr>
                <w:rFonts w:ascii="Calibri" w:hAnsi="Calibri"/>
                <w:color w:val="57534E"/>
                <w:sz w:val="18"/>
              </w:rPr>
              <w:t>Auto-extracts renewal dates and obligation deadlines; sends reminder notifications</w:t>
            </w:r>
          </w:p>
        </w:tc>
      </w:tr>
      <w:tr>
        <w:tc>
          <w:tcPr>
            <w:tcW w:type="dxa" w:w="4703"/>
            <w:shd w:val="clear" w:color="auto" w:fill="FFFFFF"/>
          </w:tcPr>
          <w:p>
            <w:r/>
            <w:r>
              <w:rPr>
                <w:rFonts w:ascii="Calibri" w:hAnsi="Calibri"/>
                <w:color w:val="57534E"/>
                <w:sz w:val="18"/>
              </w:rPr>
              <w:t>obligation-tracker.ts</w:t>
            </w:r>
          </w:p>
        </w:tc>
        <w:tc>
          <w:tcPr>
            <w:tcW w:type="dxa" w:w="4703"/>
            <w:shd w:val="clear" w:color="auto" w:fill="FFFFFF"/>
          </w:tcPr>
          <w:p>
            <w:r/>
            <w:r>
              <w:rPr>
                <w:rFonts w:ascii="Calibri" w:hAnsi="Calibri"/>
                <w:color w:val="57534E"/>
                <w:sz w:val="18"/>
              </w:rPr>
              <w:t>Extracts and tracks all obligations with assignees and due dates</w:t>
            </w:r>
          </w:p>
        </w:tc>
      </w:tr>
      <w:tr>
        <w:tc>
          <w:tcPr>
            <w:tcW w:type="dxa" w:w="4703"/>
            <w:shd w:val="clear" w:color="auto" w:fill="FAFAF9"/>
          </w:tcPr>
          <w:p>
            <w:r/>
            <w:r>
              <w:rPr>
                <w:rFonts w:ascii="Calibri" w:hAnsi="Calibri"/>
                <w:color w:val="57534E"/>
                <w:sz w:val="18"/>
              </w:rPr>
              <w:t>ml-risk-predictor.ts</w:t>
            </w:r>
          </w:p>
        </w:tc>
        <w:tc>
          <w:tcPr>
            <w:tcW w:type="dxa" w:w="4703"/>
            <w:shd w:val="clear" w:color="auto" w:fill="FAFAF9"/>
          </w:tcPr>
          <w:p>
            <w:r/>
            <w:r>
              <w:rPr>
                <w:rFonts w:ascii="Calibri" w:hAnsi="Calibri"/>
                <w:color w:val="57534E"/>
                <w:sz w:val="18"/>
              </w:rPr>
              <w:t>Heuristic ML model estimating dispute probability with 82-95% accuracy range</w:t>
            </w:r>
          </w:p>
        </w:tc>
      </w:tr>
      <w:tr>
        <w:tc>
          <w:tcPr>
            <w:tcW w:type="dxa" w:w="4703"/>
            <w:shd w:val="clear" w:color="auto" w:fill="FFFFFF"/>
          </w:tcPr>
          <w:p>
            <w:r/>
            <w:r>
              <w:rPr>
                <w:rFonts w:ascii="Calibri" w:hAnsi="Calibri"/>
                <w:color w:val="57534E"/>
                <w:sz w:val="18"/>
              </w:rPr>
              <w:t>multi-language-analyzer.ts</w:t>
            </w:r>
          </w:p>
        </w:tc>
        <w:tc>
          <w:tcPr>
            <w:tcW w:type="dxa" w:w="4703"/>
            <w:shd w:val="clear" w:color="auto" w:fill="FFFFFF"/>
          </w:tcPr>
          <w:p>
            <w:r/>
            <w:r>
              <w:rPr>
                <w:rFonts w:ascii="Calibri" w:hAnsi="Calibri"/>
                <w:color w:val="57534E"/>
                <w:sz w:val="18"/>
              </w:rPr>
              <w:t>Routes non-English contracts through a translation layer before analysis</w:t>
            </w:r>
          </w:p>
        </w:tc>
      </w:tr>
      <w:tr>
        <w:tc>
          <w:tcPr>
            <w:tcW w:type="dxa" w:w="4703"/>
            <w:shd w:val="clear" w:color="auto" w:fill="FAFAF9"/>
          </w:tcPr>
          <w:p>
            <w:r/>
            <w:r>
              <w:rPr>
                <w:rFonts w:ascii="Calibri" w:hAnsi="Calibri"/>
                <w:color w:val="57534E"/>
                <w:sz w:val="18"/>
              </w:rPr>
              <w:t>voice-contract-engine.ts</w:t>
            </w:r>
          </w:p>
        </w:tc>
        <w:tc>
          <w:tcPr>
            <w:tcW w:type="dxa" w:w="4703"/>
            <w:shd w:val="clear" w:color="auto" w:fill="FAFAF9"/>
          </w:tcPr>
          <w:p>
            <w:r/>
            <w:r>
              <w:rPr>
                <w:rFonts w:ascii="Calibri" w:hAnsi="Calibri"/>
                <w:color w:val="57534E"/>
                <w:sz w:val="18"/>
              </w:rPr>
              <w:t>Converts browser speech recognition transcripts to structured contract text</w:t>
            </w:r>
          </w:p>
        </w:tc>
      </w:tr>
      <w:tr>
        <w:tc>
          <w:tcPr>
            <w:tcW w:type="dxa" w:w="4703"/>
            <w:shd w:val="clear" w:color="auto" w:fill="FFFFFF"/>
          </w:tcPr>
          <w:p>
            <w:r/>
            <w:r>
              <w:rPr>
                <w:rFonts w:ascii="Calibri" w:hAnsi="Calibri"/>
                <w:color w:val="57534E"/>
                <w:sz w:val="18"/>
              </w:rPr>
              <w:t>export-manager.ts</w:t>
            </w:r>
          </w:p>
        </w:tc>
        <w:tc>
          <w:tcPr>
            <w:tcW w:type="dxa" w:w="4703"/>
            <w:shd w:val="clear" w:color="auto" w:fill="FFFFFF"/>
          </w:tcPr>
          <w:p>
            <w:r/>
            <w:r>
              <w:rPr>
                <w:rFonts w:ascii="Calibri" w:hAnsi="Calibri"/>
                <w:color w:val="57534E"/>
                <w:sz w:val="18"/>
              </w:rPr>
              <w:t>Unified export: PDF (jsPDF), DOCX (docx), plain text, with formatting</w:t>
            </w:r>
          </w:p>
        </w:tc>
      </w:tr>
      <w:tr>
        <w:tc>
          <w:tcPr>
            <w:tcW w:type="dxa" w:w="4703"/>
            <w:shd w:val="clear" w:color="auto" w:fill="FAFAF9"/>
          </w:tcPr>
          <w:p>
            <w:r/>
            <w:r>
              <w:rPr>
                <w:rFonts w:ascii="Calibri" w:hAnsi="Calibri"/>
                <w:color w:val="57534E"/>
                <w:sz w:val="18"/>
              </w:rPr>
              <w:t>share-links.ts</w:t>
            </w:r>
          </w:p>
        </w:tc>
        <w:tc>
          <w:tcPr>
            <w:tcW w:type="dxa" w:w="4703"/>
            <w:shd w:val="clear" w:color="auto" w:fill="FAFAF9"/>
          </w:tcPr>
          <w:p>
            <w:r/>
            <w:r>
              <w:rPr>
                <w:rFonts w:ascii="Calibri" w:hAnsi="Calibri"/>
                <w:color w:val="57534E"/>
                <w:sz w:val="18"/>
              </w:rPr>
              <w:t>Generates expiring shareable links with cryptographic tokens</w:t>
            </w:r>
          </w:p>
        </w:tc>
      </w:tr>
      <w:tr>
        <w:tc>
          <w:tcPr>
            <w:tcW w:type="dxa" w:w="4703"/>
            <w:shd w:val="clear" w:color="auto" w:fill="FFFFFF"/>
          </w:tcPr>
          <w:p>
            <w:r/>
            <w:r>
              <w:rPr>
                <w:rFonts w:ascii="Calibri" w:hAnsi="Calibri"/>
                <w:color w:val="57534E"/>
                <w:sz w:val="18"/>
              </w:rPr>
              <w:t>lawyers-data.ts 21KB</w:t>
            </w:r>
          </w:p>
        </w:tc>
        <w:tc>
          <w:tcPr>
            <w:tcW w:type="dxa" w:w="4703"/>
            <w:shd w:val="clear" w:color="auto" w:fill="FFFFFF"/>
          </w:tcPr>
          <w:p>
            <w:r/>
            <w:r>
              <w:rPr>
                <w:rFonts w:ascii="Calibri" w:hAnsi="Calibri"/>
                <w:color w:val="57534E"/>
                <w:sz w:val="18"/>
              </w:rPr>
              <w:t>Static data for the lawyer marketplace: profiles, specialisms, pricing, ratings</w:t>
            </w:r>
          </w:p>
        </w:tc>
      </w:tr>
      <w:tr>
        <w:tc>
          <w:tcPr>
            <w:tcW w:type="dxa" w:w="4703"/>
            <w:shd w:val="clear" w:color="auto" w:fill="FAFAF9"/>
          </w:tcPr>
          <w:p>
            <w:r/>
            <w:r>
              <w:rPr>
                <w:rFonts w:ascii="Calibri" w:hAnsi="Calibri"/>
                <w:color w:val="57534E"/>
                <w:sz w:val="18"/>
              </w:rPr>
              <w:t>templates-data.ts 124KB</w:t>
            </w:r>
          </w:p>
        </w:tc>
        <w:tc>
          <w:tcPr>
            <w:tcW w:type="dxa" w:w="4703"/>
            <w:shd w:val="clear" w:color="auto" w:fill="FAFAF9"/>
          </w:tcPr>
          <w:p>
            <w:r/>
            <w:r>
              <w:rPr>
                <w:rFonts w:ascii="Calibri" w:hAnsi="Calibri"/>
                <w:color w:val="57534E"/>
                <w:sz w:val="18"/>
              </w:rPr>
              <w:t>Large library of full contract template text and metadata</w:t>
            </w:r>
          </w:p>
        </w:tc>
      </w:tr>
      <w:tr>
        <w:tc>
          <w:tcPr>
            <w:tcW w:type="dxa" w:w="4703"/>
            <w:shd w:val="clear" w:color="auto" w:fill="FFFFFF"/>
          </w:tcPr>
          <w:p>
            <w:r/>
            <w:r>
              <w:rPr>
                <w:rFonts w:ascii="Calibri" w:hAnsi="Calibri"/>
                <w:color w:val="57534E"/>
                <w:sz w:val="18"/>
              </w:rPr>
              <w:t>analytics.ts</w:t>
            </w:r>
          </w:p>
        </w:tc>
        <w:tc>
          <w:tcPr>
            <w:tcW w:type="dxa" w:w="4703"/>
            <w:shd w:val="clear" w:color="auto" w:fill="FFFFFF"/>
          </w:tcPr>
          <w:p>
            <w:r/>
            <w:r>
              <w:rPr>
                <w:rFonts w:ascii="Calibri" w:hAnsi="Calibri"/>
                <w:color w:val="57534E"/>
                <w:sz w:val="18"/>
              </w:rPr>
              <w:t>Privacy-preserving user event tracking (no PII stored)</w:t>
            </w:r>
          </w:p>
        </w:tc>
      </w:tr>
      <w:tr>
        <w:tc>
          <w:tcPr>
            <w:tcW w:type="dxa" w:w="4703"/>
            <w:shd w:val="clear" w:color="auto" w:fill="FAFAF9"/>
          </w:tcPr>
          <w:p>
            <w:r/>
            <w:r>
              <w:rPr>
                <w:rFonts w:ascii="Calibri" w:hAnsi="Calibri"/>
                <w:color w:val="57534E"/>
                <w:sz w:val="18"/>
              </w:rPr>
              <w:t>performance.ts</w:t>
            </w:r>
          </w:p>
        </w:tc>
        <w:tc>
          <w:tcPr>
            <w:tcW w:type="dxa" w:w="4703"/>
            <w:shd w:val="clear" w:color="auto" w:fill="FAFAF9"/>
          </w:tcPr>
          <w:p>
            <w:r/>
            <w:r>
              <w:rPr>
                <w:rFonts w:ascii="Calibri" w:hAnsi="Calibri"/>
                <w:color w:val="57534E"/>
                <w:sz w:val="18"/>
              </w:rPr>
              <w:t>Web Vitals (FCP, LCP, CLS) measurement and reporting utilities</w:t>
            </w:r>
          </w:p>
        </w:tc>
      </w:tr>
      <w:tr>
        <w:tc>
          <w:tcPr>
            <w:tcW w:type="dxa" w:w="4703"/>
            <w:shd w:val="clear" w:color="auto" w:fill="FFFFFF"/>
          </w:tcPr>
          <w:p>
            <w:r/>
            <w:r>
              <w:rPr>
                <w:rFonts w:ascii="Calibri" w:hAnsi="Calibri"/>
                <w:color w:val="57534E"/>
                <w:sz w:val="18"/>
              </w:rPr>
              <w:t>health.ts</w:t>
            </w:r>
          </w:p>
        </w:tc>
        <w:tc>
          <w:tcPr>
            <w:tcW w:type="dxa" w:w="4703"/>
            <w:shd w:val="clear" w:color="auto" w:fill="FFFFFF"/>
          </w:tcPr>
          <w:p>
            <w:r/>
            <w:r>
              <w:rPr>
                <w:rFonts w:ascii="Calibri" w:hAnsi="Calibri"/>
                <w:color w:val="57534E"/>
                <w:sz w:val="18"/>
              </w:rPr>
              <w:t>Service health check aggregator for uptime monitoring</w:t>
            </w:r>
          </w:p>
        </w:tc>
      </w:tr>
    </w:tbl>
    <w:p/>
    <w:p>
      <w:pPr>
        <w:pBdr>
          <w:bottom w:val="single" w:sz="6" w:space="1" w:color="E7E5E4"/>
        </w:pBdr>
      </w:pPr>
    </w:p>
    <w:p>
      <w:r>
        <w:br w:type="page"/>
      </w:r>
    </w:p>
    <w:p>
      <w:pPr>
        <w:pStyle w:val="Heading1"/>
      </w:pPr>
      <w:r>
        <w:t>7. Authentication — auth.ts</w:t>
      </w:r>
    </w:p>
    <w:p>
      <w:r>
        <w:rPr>
          <w:rFonts w:ascii="Calibri" w:hAnsi="Calibri"/>
          <w:b w:val="0"/>
          <w:i w:val="0"/>
          <w:color w:val="57534E"/>
          <w:sz w:val="22"/>
        </w:rPr>
        <w:t>NextAuth v5 (beta) handles all authentication. The single file auth.ts is the source of truth for providers, session strategy, and callbacks.</w:t>
      </w:r>
    </w:p>
    <w:p>
      <w:pPr>
        <w:pStyle w:val="Heading2"/>
      </w:pPr>
      <w:r>
        <w:t>7.1 Supported Sign-In Methods</w:t>
      </w:r>
    </w:p>
    <w:p>
      <w:pPr>
        <w:pStyle w:val="ListBullet"/>
      </w:pPr>
      <w:r>
        <w:rPr>
          <w:rFonts w:ascii="Calibri" w:hAnsi="Calibri"/>
          <w:b w:val="0"/>
          <w:i w:val="0"/>
          <w:color w:val="57534E"/>
          <w:sz w:val="22"/>
        </w:rPr>
        <w:t>GitHub OAuth — AUTH_GITHUB_ID + AUTH_GITHUB_SECRET environment variables</w:t>
      </w:r>
    </w:p>
    <w:p>
      <w:pPr>
        <w:pStyle w:val="ListBullet"/>
      </w:pPr>
      <w:r>
        <w:rPr>
          <w:rFonts w:ascii="Calibri" w:hAnsi="Calibri"/>
          <w:b w:val="0"/>
          <w:i w:val="0"/>
          <w:color w:val="57534E"/>
          <w:sz w:val="22"/>
        </w:rPr>
        <w:t>Google OAuth — AUTH_GOOGLE_ID + AUTH_GOOGLE_SECRET environment variables</w:t>
      </w:r>
    </w:p>
    <w:p>
      <w:pPr>
        <w:pStyle w:val="ListBullet"/>
      </w:pPr>
      <w:r>
        <w:rPr>
          <w:rFonts w:ascii="Calibri" w:hAnsi="Calibri"/>
          <w:b w:val="0"/>
          <w:i w:val="0"/>
          <w:color w:val="57534E"/>
          <w:sz w:val="22"/>
        </w:rPr>
        <w:t>Email + Password (Credentials) — passwords hashed with bcryptjs at cost factor 10</w:t>
      </w:r>
    </w:p>
    <w:p>
      <w:pPr>
        <w:pStyle w:val="Heading2"/>
      </w:pPr>
      <w:r>
        <w:t>7.2 How Credentials Auth Works (step by step)</w:t>
      </w:r>
    </w:p>
    <w:p>
      <w:pPr>
        <w:pStyle w:val="ListBullet"/>
      </w:pPr>
      <w:r>
        <w:rPr>
          <w:rFonts w:ascii="Calibri" w:hAnsi="Calibri"/>
          <w:b w:val="0"/>
          <w:i w:val="0"/>
          <w:color w:val="57534E"/>
          <w:sz w:val="22"/>
        </w:rPr>
        <w:t>User submits email + password on /auth/signin</w:t>
      </w:r>
    </w:p>
    <w:p>
      <w:pPr>
        <w:pStyle w:val="ListBullet"/>
      </w:pPr>
      <w:r>
        <w:rPr>
          <w:rFonts w:ascii="Calibri" w:hAnsi="Calibri"/>
          <w:b w:val="0"/>
          <w:i w:val="0"/>
          <w:color w:val="57534E"/>
          <w:sz w:val="22"/>
        </w:rPr>
        <w:t>NextAuth calls the authorize() callback in auth.ts</w:t>
      </w:r>
    </w:p>
    <w:p>
      <w:pPr>
        <w:pStyle w:val="ListBullet"/>
      </w:pPr>
      <w:r>
        <w:rPr>
          <w:rFonts w:ascii="Calibri" w:hAnsi="Calibri"/>
          <w:b w:val="0"/>
          <w:i w:val="0"/>
          <w:color w:val="57534E"/>
          <w:sz w:val="22"/>
        </w:rPr>
        <w:t>authorize() looks up the user in an in-memory Map by email (mock DB — replace with real DB in production)</w:t>
      </w:r>
    </w:p>
    <w:p>
      <w:pPr>
        <w:pStyle w:val="ListBullet"/>
      </w:pPr>
      <w:r>
        <w:rPr>
          <w:rFonts w:ascii="Calibri" w:hAnsi="Calibri"/>
          <w:b w:val="0"/>
          <w:i w:val="0"/>
          <w:color w:val="57534E"/>
          <w:sz w:val="22"/>
        </w:rPr>
        <w:t>bcrypt.compare(submittedPassword, storedHash) validates the password</w:t>
      </w:r>
    </w:p>
    <w:p>
      <w:pPr>
        <w:pStyle w:val="ListBullet"/>
      </w:pPr>
      <w:r>
        <w:rPr>
          <w:rFonts w:ascii="Calibri" w:hAnsi="Calibri"/>
          <w:b w:val="0"/>
          <w:i w:val="0"/>
          <w:color w:val="57534E"/>
          <w:sz w:val="22"/>
        </w:rPr>
        <w:t>On success, returns user object { id, name, email, image } which NextAuth stores in a JWT</w:t>
      </w:r>
    </w:p>
    <w:p>
      <w:pPr>
        <w:pStyle w:val="ListBullet"/>
      </w:pPr>
      <w:r>
        <w:rPr>
          <w:rFonts w:ascii="Calibri" w:hAnsi="Calibri"/>
          <w:b w:val="0"/>
          <w:i w:val="0"/>
          <w:color w:val="57534E"/>
          <w:sz w:val="22"/>
        </w:rPr>
        <w:t>On failure, throws an Error with a descriptive message that NextAuth surfaces to the UI</w:t>
      </w:r>
    </w:p>
    <w:p>
      <w:pPr>
        <w:pStyle w:val="Heading2"/>
      </w:pPr>
      <w:r>
        <w:t>7.3 JWT Session Strategy</w:t>
      </w:r>
    </w:p>
    <w:p>
      <w:r>
        <w:rPr>
          <w:rFonts w:ascii="Calibri" w:hAnsi="Calibri"/>
          <w:b/>
          <w:i w:val="0"/>
          <w:color w:val="1C1917"/>
          <w:sz w:val="22"/>
        </w:rPr>
        <w:t xml:space="preserve">strategy: 'jwt': </w:t>
      </w:r>
      <w:r>
        <w:rPr>
          <w:rFonts w:ascii="Calibri" w:hAnsi="Calibri"/>
          <w:b w:val="0"/>
          <w:i w:val="0"/>
          <w:color w:val="57534E"/>
          <w:sz w:val="22"/>
        </w:rPr>
        <w:t>Sessions are stored in signed, encrypted HTTP-only cookies — no DB session table needed</w:t>
      </w:r>
    </w:p>
    <w:p>
      <w:r>
        <w:rPr>
          <w:rFonts w:ascii="Calibri" w:hAnsi="Calibri"/>
          <w:b/>
          <w:i w:val="0"/>
          <w:color w:val="1C1917"/>
          <w:sz w:val="22"/>
        </w:rPr>
        <w:t xml:space="preserve">maxAge: 30 days: </w:t>
      </w:r>
      <w:r>
        <w:rPr>
          <w:rFonts w:ascii="Calibri" w:hAnsi="Calibri"/>
          <w:b w:val="0"/>
          <w:i w:val="0"/>
          <w:color w:val="57534E"/>
          <w:sz w:val="22"/>
        </w:rPr>
        <w:t>JWT tokens remain valid for 30 days before requiring re-login</w:t>
      </w:r>
    </w:p>
    <w:p>
      <w:r>
        <w:rPr>
          <w:rFonts w:ascii="Calibri" w:hAnsi="Calibri"/>
          <w:b/>
          <w:i w:val="0"/>
          <w:color w:val="1C1917"/>
          <w:sz w:val="22"/>
        </w:rPr>
        <w:t xml:space="preserve">jwt() callback: </w:t>
      </w:r>
      <w:r>
        <w:rPr>
          <w:rFonts w:ascii="Calibri" w:hAnsi="Calibri"/>
          <w:b w:val="0"/>
          <w:i w:val="0"/>
          <w:color w:val="57534E"/>
          <w:sz w:val="22"/>
        </w:rPr>
        <w:t>Runs on every sign-in: injects user.id and account.provider into the token payload</w:t>
      </w:r>
    </w:p>
    <w:p>
      <w:r>
        <w:rPr>
          <w:rFonts w:ascii="Calibri" w:hAnsi="Calibri"/>
          <w:b/>
          <w:i w:val="0"/>
          <w:color w:val="1C1917"/>
          <w:sz w:val="22"/>
        </w:rPr>
        <w:t xml:space="preserve">session() callback: </w:t>
      </w:r>
      <w:r>
        <w:rPr>
          <w:rFonts w:ascii="Calibri" w:hAnsi="Calibri"/>
          <w:b w:val="0"/>
          <w:i w:val="0"/>
          <w:color w:val="57534E"/>
          <w:sz w:val="22"/>
        </w:rPr>
        <w:t>Runs on every session read: copies token.id into session.user.id so components can read it</w:t>
      </w:r>
    </w:p>
    <w:p>
      <w:pPr>
        <w:pStyle w:val="Heading2"/>
      </w:pPr>
      <w:r>
        <w:t>7.4 Custom Auth Pages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C1917"/>
          </w:tcPr>
          <w:p>
            <w:r/>
            <w:r>
              <w:rPr>
                <w:rFonts w:ascii="Calibri" w:hAnsi="Calibri"/>
                <w:b/>
                <w:color w:val="FFFFFF"/>
                <w:sz w:val="20"/>
              </w:rPr>
              <w:t>URL</w:t>
            </w:r>
          </w:p>
        </w:tc>
        <w:tc>
          <w:tcPr>
            <w:tcW w:type="dxa" w:w="4703"/>
            <w:shd w:val="clear" w:color="auto" w:fill="1C1917"/>
          </w:tcPr>
          <w:p>
            <w:r/>
            <w:r>
              <w:rPr>
                <w:rFonts w:ascii="Calibri" w:hAnsi="Calibri"/>
                <w:b/>
                <w:color w:val="FFFFFF"/>
                <w:sz w:val="20"/>
              </w:rPr>
              <w:t>Purpose</w:t>
            </w:r>
          </w:p>
        </w:tc>
      </w:tr>
      <w:tr>
        <w:tc>
          <w:tcPr>
            <w:tcW w:type="dxa" w:w="4703"/>
            <w:shd w:val="clear" w:color="auto" w:fill="FAFAF9"/>
          </w:tcPr>
          <w:p>
            <w:r/>
            <w:r>
              <w:rPr>
                <w:rFonts w:ascii="Calibri" w:hAnsi="Calibri"/>
                <w:color w:val="57534E"/>
                <w:sz w:val="18"/>
              </w:rPr>
              <w:t>/auth/signin</w:t>
            </w:r>
          </w:p>
        </w:tc>
        <w:tc>
          <w:tcPr>
            <w:tcW w:type="dxa" w:w="4703"/>
            <w:shd w:val="clear" w:color="auto" w:fill="FAFAF9"/>
          </w:tcPr>
          <w:p>
            <w:r/>
            <w:r>
              <w:rPr>
                <w:rFonts w:ascii="Calibri" w:hAnsi="Calibri"/>
                <w:color w:val="57534E"/>
                <w:sz w:val="18"/>
              </w:rPr>
              <w:t>Custom sign-in form with email/password fields + GitHub/Google OAuth buttons</w:t>
            </w:r>
          </w:p>
        </w:tc>
      </w:tr>
      <w:tr>
        <w:tc>
          <w:tcPr>
            <w:tcW w:type="dxa" w:w="4703"/>
            <w:shd w:val="clear" w:color="auto" w:fill="FFFFFF"/>
          </w:tcPr>
          <w:p>
            <w:r/>
            <w:r>
              <w:rPr>
                <w:rFonts w:ascii="Calibri" w:hAnsi="Calibri"/>
                <w:color w:val="57534E"/>
                <w:sz w:val="18"/>
              </w:rPr>
              <w:t>/auth/signout</w:t>
            </w:r>
          </w:p>
        </w:tc>
        <w:tc>
          <w:tcPr>
            <w:tcW w:type="dxa" w:w="4703"/>
            <w:shd w:val="clear" w:color="auto" w:fill="FFFFFF"/>
          </w:tcPr>
          <w:p>
            <w:r/>
            <w:r>
              <w:rPr>
                <w:rFonts w:ascii="Calibri" w:hAnsi="Calibri"/>
                <w:color w:val="57534E"/>
                <w:sz w:val="18"/>
              </w:rPr>
              <w:t>Sign-out confirmation page</w:t>
            </w:r>
          </w:p>
        </w:tc>
      </w:tr>
      <w:tr>
        <w:tc>
          <w:tcPr>
            <w:tcW w:type="dxa" w:w="4703"/>
            <w:shd w:val="clear" w:color="auto" w:fill="FAFAF9"/>
          </w:tcPr>
          <w:p>
            <w:r/>
            <w:r>
              <w:rPr>
                <w:rFonts w:ascii="Calibri" w:hAnsi="Calibri"/>
                <w:color w:val="57534E"/>
                <w:sz w:val="18"/>
              </w:rPr>
              <w:t>/auth/error</w:t>
            </w:r>
          </w:p>
        </w:tc>
        <w:tc>
          <w:tcPr>
            <w:tcW w:type="dxa" w:w="4703"/>
            <w:shd w:val="clear" w:color="auto" w:fill="FAFAF9"/>
          </w:tcPr>
          <w:p>
            <w:r/>
            <w:r>
              <w:rPr>
                <w:rFonts w:ascii="Calibri" w:hAnsi="Calibri"/>
                <w:color w:val="57534E"/>
                <w:sz w:val="18"/>
              </w:rPr>
              <w:t>Error display for failed or rejected auth attempts</w:t>
            </w:r>
          </w:p>
        </w:tc>
      </w:tr>
      <w:tr>
        <w:tc>
          <w:tcPr>
            <w:tcW w:type="dxa" w:w="4703"/>
            <w:shd w:val="clear" w:color="auto" w:fill="FFFFFF"/>
          </w:tcPr>
          <w:p>
            <w:r/>
            <w:r>
              <w:rPr>
                <w:rFonts w:ascii="Calibri" w:hAnsi="Calibri"/>
                <w:color w:val="57534E"/>
                <w:sz w:val="18"/>
              </w:rPr>
              <w:t>/auth/welcome</w:t>
            </w:r>
          </w:p>
        </w:tc>
        <w:tc>
          <w:tcPr>
            <w:tcW w:type="dxa" w:w="4703"/>
            <w:shd w:val="clear" w:color="auto" w:fill="FFFFFF"/>
          </w:tcPr>
          <w:p>
            <w:r/>
            <w:r>
              <w:rPr>
                <w:rFonts w:ascii="Calibri" w:hAnsi="Calibri"/>
                <w:color w:val="57534E"/>
                <w:sz w:val="18"/>
              </w:rPr>
              <w:t>Landing page shown to newly registered users</w:t>
            </w:r>
          </w:p>
        </w:tc>
      </w:tr>
    </w:tbl>
    <w:p/>
    <w:p>
      <w:pPr>
        <w:pStyle w:val="Heading2"/>
      </w:pPr>
      <w:r>
        <w:t>7.5 OAuth Auto-Registration</w:t>
      </w:r>
    </w:p>
    <w:p>
      <w:r>
        <w:rPr>
          <w:rFonts w:ascii="Calibri" w:hAnsi="Calibri"/>
          <w:b w:val="0"/>
          <w:i w:val="0"/>
          <w:color w:val="57534E"/>
          <w:sz w:val="22"/>
        </w:rPr>
        <w:t>The signIn() callback auto-creates a user record in the in-memory Map when a GitHub or Google user signs in for the first time. This means OAuth users can immediately use all features without a separate registration step.</w:t>
      </w:r>
    </w:p>
    <w:p>
      <w:pPr>
        <w:pStyle w:val="Heading2"/>
      </w:pPr>
      <w:r>
        <w:t>7.6 registerUser() helper</w:t>
      </w:r>
    </w:p>
    <w:p>
      <w:r>
        <w:rPr>
          <w:rFonts w:ascii="Calibri" w:hAnsi="Calibri"/>
          <w:b w:val="0"/>
          <w:i w:val="0"/>
          <w:color w:val="57534E"/>
          <w:sz w:val="22"/>
        </w:rPr>
        <w:t>An exported async function that hashes a password with bcrypt and adds the user to the in-memory store. In production this should be replaced with a database INSERT operation plus email verification and a password-reset flow.</w:t>
      </w:r>
    </w:p>
    <w:p>
      <w:pPr>
        <w:pBdr>
          <w:bottom w:val="single" w:sz="6" w:space="1" w:color="E7E5E4"/>
        </w:pBdr>
      </w:pPr>
    </w:p>
    <w:p>
      <w:r>
        <w:br w:type="page"/>
      </w:r>
    </w:p>
    <w:p>
      <w:pPr>
        <w:pStyle w:val="Heading1"/>
      </w:pPr>
      <w:r>
        <w:t>8. Environment Variables</w:t>
      </w:r>
    </w:p>
    <w:p>
      <w:r>
        <w:rPr>
          <w:rFonts w:ascii="Calibri" w:hAnsi="Calibri"/>
          <w:b w:val="0"/>
          <w:i w:val="0"/>
          <w:color w:val="57534E"/>
          <w:sz w:val="22"/>
        </w:rPr>
        <w:t>Copy .env.example to .env.local and fill in the values listed below.</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C1917"/>
          </w:tcPr>
          <w:p>
            <w:r/>
            <w:r>
              <w:rPr>
                <w:rFonts w:ascii="Calibri" w:hAnsi="Calibri"/>
                <w:b/>
                <w:color w:val="FFFFFF"/>
                <w:sz w:val="20"/>
              </w:rPr>
              <w:t>Variable</w:t>
            </w:r>
          </w:p>
        </w:tc>
        <w:tc>
          <w:tcPr>
            <w:tcW w:type="dxa" w:w="3135"/>
            <w:shd w:val="clear" w:color="auto" w:fill="1C1917"/>
          </w:tcPr>
          <w:p>
            <w:r/>
            <w:r>
              <w:rPr>
                <w:rFonts w:ascii="Calibri" w:hAnsi="Calibri"/>
                <w:b/>
                <w:color w:val="FFFFFF"/>
                <w:sz w:val="20"/>
              </w:rPr>
              <w:t>Required</w:t>
            </w:r>
          </w:p>
        </w:tc>
        <w:tc>
          <w:tcPr>
            <w:tcW w:type="dxa" w:w="3135"/>
            <w:shd w:val="clear" w:color="auto" w:fill="1C1917"/>
          </w:tcPr>
          <w:p>
            <w:r/>
            <w:r>
              <w:rPr>
                <w:rFonts w:ascii="Calibri" w:hAnsi="Calibri"/>
                <w:b/>
                <w:color w:val="FFFFFF"/>
                <w:sz w:val="20"/>
              </w:rPr>
              <w:t>Description</w:t>
            </w:r>
          </w:p>
        </w:tc>
      </w:tr>
      <w:tr>
        <w:tc>
          <w:tcPr>
            <w:tcW w:type="dxa" w:w="3135"/>
            <w:shd w:val="clear" w:color="auto" w:fill="FAFAF9"/>
          </w:tcPr>
          <w:p>
            <w:r/>
            <w:r>
              <w:rPr>
                <w:rFonts w:ascii="Calibri" w:hAnsi="Calibri"/>
                <w:color w:val="57534E"/>
                <w:sz w:val="18"/>
              </w:rPr>
              <w:t>NVIDIA_API_KEY</w:t>
            </w:r>
          </w:p>
        </w:tc>
        <w:tc>
          <w:tcPr>
            <w:tcW w:type="dxa" w:w="3135"/>
            <w:shd w:val="clear" w:color="auto" w:fill="FAFAF9"/>
          </w:tcPr>
          <w:p>
            <w:r/>
            <w:r>
              <w:rPr>
                <w:rFonts w:ascii="Calibri" w:hAnsi="Calibri"/>
                <w:color w:val="57534E"/>
                <w:sz w:val="18"/>
              </w:rPr>
              <w:t>YES</w:t>
            </w:r>
          </w:p>
        </w:tc>
        <w:tc>
          <w:tcPr>
            <w:tcW w:type="dxa" w:w="3135"/>
            <w:shd w:val="clear" w:color="auto" w:fill="FAFAF9"/>
          </w:tcPr>
          <w:p>
            <w:r/>
            <w:r>
              <w:rPr>
                <w:rFonts w:ascii="Calibri" w:hAnsi="Calibri"/>
                <w:color w:val="57534E"/>
                <w:sz w:val="18"/>
              </w:rPr>
              <w:t>API key for NVIDIA NIM — get one at build.nvidia.com</w:t>
            </w:r>
          </w:p>
        </w:tc>
      </w:tr>
      <w:tr>
        <w:tc>
          <w:tcPr>
            <w:tcW w:type="dxa" w:w="3135"/>
            <w:shd w:val="clear" w:color="auto" w:fill="FFFFFF"/>
          </w:tcPr>
          <w:p>
            <w:r/>
            <w:r>
              <w:rPr>
                <w:rFonts w:ascii="Calibri" w:hAnsi="Calibri"/>
                <w:color w:val="57534E"/>
                <w:sz w:val="18"/>
              </w:rPr>
              <w:t>AUTH_SECRET</w:t>
            </w:r>
          </w:p>
        </w:tc>
        <w:tc>
          <w:tcPr>
            <w:tcW w:type="dxa" w:w="3135"/>
            <w:shd w:val="clear" w:color="auto" w:fill="FFFFFF"/>
          </w:tcPr>
          <w:p>
            <w:r/>
            <w:r>
              <w:rPr>
                <w:rFonts w:ascii="Calibri" w:hAnsi="Calibri"/>
                <w:color w:val="57534E"/>
                <w:sz w:val="18"/>
              </w:rPr>
              <w:t>YES</w:t>
            </w:r>
          </w:p>
        </w:tc>
        <w:tc>
          <w:tcPr>
            <w:tcW w:type="dxa" w:w="3135"/>
            <w:shd w:val="clear" w:color="auto" w:fill="FFFFFF"/>
          </w:tcPr>
          <w:p>
            <w:r/>
            <w:r>
              <w:rPr>
                <w:rFonts w:ascii="Calibri" w:hAnsi="Calibri"/>
                <w:color w:val="57534E"/>
                <w:sz w:val="18"/>
              </w:rPr>
              <w:t>Random 32-byte secret for JWT signing (openssl rand -base64 32)</w:t>
            </w:r>
          </w:p>
        </w:tc>
      </w:tr>
      <w:tr>
        <w:tc>
          <w:tcPr>
            <w:tcW w:type="dxa" w:w="3135"/>
            <w:shd w:val="clear" w:color="auto" w:fill="FAFAF9"/>
          </w:tcPr>
          <w:p>
            <w:r/>
            <w:r>
              <w:rPr>
                <w:rFonts w:ascii="Calibri" w:hAnsi="Calibri"/>
                <w:color w:val="57534E"/>
                <w:sz w:val="18"/>
              </w:rPr>
              <w:t>NEXT_PUBLIC_APP_URL</w:t>
            </w:r>
          </w:p>
        </w:tc>
        <w:tc>
          <w:tcPr>
            <w:tcW w:type="dxa" w:w="3135"/>
            <w:shd w:val="clear" w:color="auto" w:fill="FAFAF9"/>
          </w:tcPr>
          <w:p>
            <w:r/>
            <w:r>
              <w:rPr>
                <w:rFonts w:ascii="Calibri" w:hAnsi="Calibri"/>
                <w:color w:val="57534E"/>
                <w:sz w:val="18"/>
              </w:rPr>
              <w:t>YES</w:t>
            </w:r>
          </w:p>
        </w:tc>
        <w:tc>
          <w:tcPr>
            <w:tcW w:type="dxa" w:w="3135"/>
            <w:shd w:val="clear" w:color="auto" w:fill="FAFAF9"/>
          </w:tcPr>
          <w:p>
            <w:r/>
            <w:r>
              <w:rPr>
                <w:rFonts w:ascii="Calibri" w:hAnsi="Calibri"/>
                <w:color w:val="57534E"/>
                <w:sz w:val="18"/>
              </w:rPr>
              <w:t>Full public URL (e.g. https://app.example.com or http://localhost:3000)</w:t>
            </w:r>
          </w:p>
        </w:tc>
      </w:tr>
      <w:tr>
        <w:tc>
          <w:tcPr>
            <w:tcW w:type="dxa" w:w="3135"/>
            <w:shd w:val="clear" w:color="auto" w:fill="FFFFFF"/>
          </w:tcPr>
          <w:p>
            <w:r/>
            <w:r>
              <w:rPr>
                <w:rFonts w:ascii="Calibri" w:hAnsi="Calibri"/>
                <w:color w:val="57534E"/>
                <w:sz w:val="18"/>
              </w:rPr>
              <w:t>NEXT_PUBLIC_MAX_FILE_SIZE</w:t>
            </w:r>
          </w:p>
        </w:tc>
        <w:tc>
          <w:tcPr>
            <w:tcW w:type="dxa" w:w="3135"/>
            <w:shd w:val="clear" w:color="auto" w:fill="FFFFFF"/>
          </w:tcPr>
          <w:p>
            <w:r/>
            <w:r>
              <w:rPr>
                <w:rFonts w:ascii="Calibri" w:hAnsi="Calibri"/>
                <w:color w:val="57534E"/>
                <w:sz w:val="18"/>
              </w:rPr>
              <w:t>No</w:t>
            </w:r>
          </w:p>
        </w:tc>
        <w:tc>
          <w:tcPr>
            <w:tcW w:type="dxa" w:w="3135"/>
            <w:shd w:val="clear" w:color="auto" w:fill="FFFFFF"/>
          </w:tcPr>
          <w:p>
            <w:r/>
            <w:r>
              <w:rPr>
                <w:rFonts w:ascii="Calibri" w:hAnsi="Calibri"/>
                <w:color w:val="57534E"/>
                <w:sz w:val="18"/>
              </w:rPr>
              <w:t>Max upload in bytes (default: 10 485 760 = 10 MB)</w:t>
            </w:r>
          </w:p>
        </w:tc>
      </w:tr>
      <w:tr>
        <w:tc>
          <w:tcPr>
            <w:tcW w:type="dxa" w:w="3135"/>
            <w:shd w:val="clear" w:color="auto" w:fill="FAFAF9"/>
          </w:tcPr>
          <w:p>
            <w:r/>
            <w:r>
              <w:rPr>
                <w:rFonts w:ascii="Calibri" w:hAnsi="Calibri"/>
                <w:color w:val="57534E"/>
                <w:sz w:val="18"/>
              </w:rPr>
              <w:t>AUTH_GITHUB_ID</w:t>
            </w:r>
          </w:p>
        </w:tc>
        <w:tc>
          <w:tcPr>
            <w:tcW w:type="dxa" w:w="3135"/>
            <w:shd w:val="clear" w:color="auto" w:fill="FAFAF9"/>
          </w:tcPr>
          <w:p>
            <w:r/>
            <w:r>
              <w:rPr>
                <w:rFonts w:ascii="Calibri" w:hAnsi="Calibri"/>
                <w:color w:val="57534E"/>
                <w:sz w:val="18"/>
              </w:rPr>
              <w:t>No</w:t>
            </w:r>
          </w:p>
        </w:tc>
        <w:tc>
          <w:tcPr>
            <w:tcW w:type="dxa" w:w="3135"/>
            <w:shd w:val="clear" w:color="auto" w:fill="FAFAF9"/>
          </w:tcPr>
          <w:p>
            <w:r/>
            <w:r>
              <w:rPr>
                <w:rFonts w:ascii="Calibri" w:hAnsi="Calibri"/>
                <w:color w:val="57534E"/>
                <w:sz w:val="18"/>
              </w:rPr>
              <w:t>GitHub OAuth Client ID</w:t>
            </w:r>
          </w:p>
        </w:tc>
      </w:tr>
      <w:tr>
        <w:tc>
          <w:tcPr>
            <w:tcW w:type="dxa" w:w="3135"/>
            <w:shd w:val="clear" w:color="auto" w:fill="FFFFFF"/>
          </w:tcPr>
          <w:p>
            <w:r/>
            <w:r>
              <w:rPr>
                <w:rFonts w:ascii="Calibri" w:hAnsi="Calibri"/>
                <w:color w:val="57534E"/>
                <w:sz w:val="18"/>
              </w:rPr>
              <w:t>AUTH_GITHUB_SECRET</w:t>
            </w:r>
          </w:p>
        </w:tc>
        <w:tc>
          <w:tcPr>
            <w:tcW w:type="dxa" w:w="3135"/>
            <w:shd w:val="clear" w:color="auto" w:fill="FFFFFF"/>
          </w:tcPr>
          <w:p>
            <w:r/>
            <w:r>
              <w:rPr>
                <w:rFonts w:ascii="Calibri" w:hAnsi="Calibri"/>
                <w:color w:val="57534E"/>
                <w:sz w:val="18"/>
              </w:rPr>
              <w:t>No</w:t>
            </w:r>
          </w:p>
        </w:tc>
        <w:tc>
          <w:tcPr>
            <w:tcW w:type="dxa" w:w="3135"/>
            <w:shd w:val="clear" w:color="auto" w:fill="FFFFFF"/>
          </w:tcPr>
          <w:p>
            <w:r/>
            <w:r>
              <w:rPr>
                <w:rFonts w:ascii="Calibri" w:hAnsi="Calibri"/>
                <w:color w:val="57534E"/>
                <w:sz w:val="18"/>
              </w:rPr>
              <w:t>GitHub OAuth Client Secret</w:t>
            </w:r>
          </w:p>
        </w:tc>
      </w:tr>
      <w:tr>
        <w:tc>
          <w:tcPr>
            <w:tcW w:type="dxa" w:w="3135"/>
            <w:shd w:val="clear" w:color="auto" w:fill="FAFAF9"/>
          </w:tcPr>
          <w:p>
            <w:r/>
            <w:r>
              <w:rPr>
                <w:rFonts w:ascii="Calibri" w:hAnsi="Calibri"/>
                <w:color w:val="57534E"/>
                <w:sz w:val="18"/>
              </w:rPr>
              <w:t>AUTH_GOOGLE_ID</w:t>
            </w:r>
          </w:p>
        </w:tc>
        <w:tc>
          <w:tcPr>
            <w:tcW w:type="dxa" w:w="3135"/>
            <w:shd w:val="clear" w:color="auto" w:fill="FAFAF9"/>
          </w:tcPr>
          <w:p>
            <w:r/>
            <w:r>
              <w:rPr>
                <w:rFonts w:ascii="Calibri" w:hAnsi="Calibri"/>
                <w:color w:val="57534E"/>
                <w:sz w:val="18"/>
              </w:rPr>
              <w:t>No</w:t>
            </w:r>
          </w:p>
        </w:tc>
        <w:tc>
          <w:tcPr>
            <w:tcW w:type="dxa" w:w="3135"/>
            <w:shd w:val="clear" w:color="auto" w:fill="FAFAF9"/>
          </w:tcPr>
          <w:p>
            <w:r/>
            <w:r>
              <w:rPr>
                <w:rFonts w:ascii="Calibri" w:hAnsi="Calibri"/>
                <w:color w:val="57534E"/>
                <w:sz w:val="18"/>
              </w:rPr>
              <w:t>Google OAuth Client ID</w:t>
            </w:r>
          </w:p>
        </w:tc>
      </w:tr>
      <w:tr>
        <w:tc>
          <w:tcPr>
            <w:tcW w:type="dxa" w:w="3135"/>
            <w:shd w:val="clear" w:color="auto" w:fill="FFFFFF"/>
          </w:tcPr>
          <w:p>
            <w:r/>
            <w:r>
              <w:rPr>
                <w:rFonts w:ascii="Calibri" w:hAnsi="Calibri"/>
                <w:color w:val="57534E"/>
                <w:sz w:val="18"/>
              </w:rPr>
              <w:t>AUTH_GOOGLE_SECRET</w:t>
            </w:r>
          </w:p>
        </w:tc>
        <w:tc>
          <w:tcPr>
            <w:tcW w:type="dxa" w:w="3135"/>
            <w:shd w:val="clear" w:color="auto" w:fill="FFFFFF"/>
          </w:tcPr>
          <w:p>
            <w:r/>
            <w:r>
              <w:rPr>
                <w:rFonts w:ascii="Calibri" w:hAnsi="Calibri"/>
                <w:color w:val="57534E"/>
                <w:sz w:val="18"/>
              </w:rPr>
              <w:t>No</w:t>
            </w:r>
          </w:p>
        </w:tc>
        <w:tc>
          <w:tcPr>
            <w:tcW w:type="dxa" w:w="3135"/>
            <w:shd w:val="clear" w:color="auto" w:fill="FFFFFF"/>
          </w:tcPr>
          <w:p>
            <w:r/>
            <w:r>
              <w:rPr>
                <w:rFonts w:ascii="Calibri" w:hAnsi="Calibri"/>
                <w:color w:val="57534E"/>
                <w:sz w:val="18"/>
              </w:rPr>
              <w:t>Google OAuth Client Secret</w:t>
            </w:r>
          </w:p>
        </w:tc>
      </w:tr>
      <w:tr>
        <w:tc>
          <w:tcPr>
            <w:tcW w:type="dxa" w:w="3135"/>
            <w:shd w:val="clear" w:color="auto" w:fill="FAFAF9"/>
          </w:tcPr>
          <w:p>
            <w:r/>
            <w:r>
              <w:rPr>
                <w:rFonts w:ascii="Calibri" w:hAnsi="Calibri"/>
                <w:color w:val="57534E"/>
                <w:sz w:val="18"/>
              </w:rPr>
              <w:t>NEXT_PUBLIC_SUPABASE_URL</w:t>
            </w:r>
          </w:p>
        </w:tc>
        <w:tc>
          <w:tcPr>
            <w:tcW w:type="dxa" w:w="3135"/>
            <w:shd w:val="clear" w:color="auto" w:fill="FAFAF9"/>
          </w:tcPr>
          <w:p>
            <w:r/>
            <w:r>
              <w:rPr>
                <w:rFonts w:ascii="Calibri" w:hAnsi="Calibri"/>
                <w:color w:val="57534E"/>
                <w:sz w:val="18"/>
              </w:rPr>
              <w:t>No</w:t>
            </w:r>
          </w:p>
        </w:tc>
        <w:tc>
          <w:tcPr>
            <w:tcW w:type="dxa" w:w="3135"/>
            <w:shd w:val="clear" w:color="auto" w:fill="FAFAF9"/>
          </w:tcPr>
          <w:p>
            <w:r/>
            <w:r>
              <w:rPr>
                <w:rFonts w:ascii="Calibri" w:hAnsi="Calibri"/>
                <w:color w:val="57534E"/>
                <w:sz w:val="18"/>
              </w:rPr>
              <w:t>Supabase project URL (for cloud database)</w:t>
            </w:r>
          </w:p>
        </w:tc>
      </w:tr>
      <w:tr>
        <w:tc>
          <w:tcPr>
            <w:tcW w:type="dxa" w:w="3135"/>
            <w:shd w:val="clear" w:color="auto" w:fill="FFFFFF"/>
          </w:tcPr>
          <w:p>
            <w:r/>
            <w:r>
              <w:rPr>
                <w:rFonts w:ascii="Calibri" w:hAnsi="Calibri"/>
                <w:color w:val="57534E"/>
                <w:sz w:val="18"/>
              </w:rPr>
              <w:t>NEXT_PUBLIC_SUPABASE_ANON_KEY</w:t>
            </w:r>
          </w:p>
        </w:tc>
        <w:tc>
          <w:tcPr>
            <w:tcW w:type="dxa" w:w="3135"/>
            <w:shd w:val="clear" w:color="auto" w:fill="FFFFFF"/>
          </w:tcPr>
          <w:p>
            <w:r/>
            <w:r>
              <w:rPr>
                <w:rFonts w:ascii="Calibri" w:hAnsi="Calibri"/>
                <w:color w:val="57534E"/>
                <w:sz w:val="18"/>
              </w:rPr>
              <w:t>No</w:t>
            </w:r>
          </w:p>
        </w:tc>
        <w:tc>
          <w:tcPr>
            <w:tcW w:type="dxa" w:w="3135"/>
            <w:shd w:val="clear" w:color="auto" w:fill="FFFFFF"/>
          </w:tcPr>
          <w:p>
            <w:r/>
            <w:r>
              <w:rPr>
                <w:rFonts w:ascii="Calibri" w:hAnsi="Calibri"/>
                <w:color w:val="57534E"/>
                <w:sz w:val="18"/>
              </w:rPr>
              <w:t>Supabase anonymous/public API key</w:t>
            </w:r>
          </w:p>
        </w:tc>
      </w:tr>
      <w:tr>
        <w:tc>
          <w:tcPr>
            <w:tcW w:type="dxa" w:w="3135"/>
            <w:shd w:val="clear" w:color="auto" w:fill="FAFAF9"/>
          </w:tcPr>
          <w:p>
            <w:r/>
            <w:r>
              <w:rPr>
                <w:rFonts w:ascii="Calibri" w:hAnsi="Calibri"/>
                <w:color w:val="57534E"/>
                <w:sz w:val="18"/>
              </w:rPr>
              <w:t>SUPABASE_SERVICE_ROLE_KEY</w:t>
            </w:r>
          </w:p>
        </w:tc>
        <w:tc>
          <w:tcPr>
            <w:tcW w:type="dxa" w:w="3135"/>
            <w:shd w:val="clear" w:color="auto" w:fill="FAFAF9"/>
          </w:tcPr>
          <w:p>
            <w:r/>
            <w:r>
              <w:rPr>
                <w:rFonts w:ascii="Calibri" w:hAnsi="Calibri"/>
                <w:color w:val="57534E"/>
                <w:sz w:val="18"/>
              </w:rPr>
              <w:t>No</w:t>
            </w:r>
          </w:p>
        </w:tc>
        <w:tc>
          <w:tcPr>
            <w:tcW w:type="dxa" w:w="3135"/>
            <w:shd w:val="clear" w:color="auto" w:fill="FAFAF9"/>
          </w:tcPr>
          <w:p>
            <w:r/>
            <w:r>
              <w:rPr>
                <w:rFonts w:ascii="Calibri" w:hAnsi="Calibri"/>
                <w:color w:val="57534E"/>
                <w:sz w:val="18"/>
              </w:rPr>
              <w:t>Supabase admin key — server-only, never expose to browser</w:t>
            </w:r>
          </w:p>
        </w:tc>
      </w:tr>
      <w:tr>
        <w:tc>
          <w:tcPr>
            <w:tcW w:type="dxa" w:w="3135"/>
            <w:shd w:val="clear" w:color="auto" w:fill="FFFFFF"/>
          </w:tcPr>
          <w:p>
            <w:r/>
            <w:r>
              <w:rPr>
                <w:rFonts w:ascii="Calibri" w:hAnsi="Calibri"/>
                <w:color w:val="57534E"/>
                <w:sz w:val="18"/>
              </w:rPr>
              <w:t>ANALYZE_MAX_PROMPT_CHARS</w:t>
            </w:r>
          </w:p>
        </w:tc>
        <w:tc>
          <w:tcPr>
            <w:tcW w:type="dxa" w:w="3135"/>
            <w:shd w:val="clear" w:color="auto" w:fill="FFFFFF"/>
          </w:tcPr>
          <w:p>
            <w:r/>
            <w:r>
              <w:rPr>
                <w:rFonts w:ascii="Calibri" w:hAnsi="Calibri"/>
                <w:color w:val="57534E"/>
                <w:sz w:val="18"/>
              </w:rPr>
              <w:t>No</w:t>
            </w:r>
          </w:p>
        </w:tc>
        <w:tc>
          <w:tcPr>
            <w:tcW w:type="dxa" w:w="3135"/>
            <w:shd w:val="clear" w:color="auto" w:fill="FFFFFF"/>
          </w:tcPr>
          <w:p>
            <w:r/>
            <w:r>
              <w:rPr>
                <w:rFonts w:ascii="Calibri" w:hAnsi="Calibri"/>
                <w:color w:val="57534E"/>
                <w:sz w:val="18"/>
              </w:rPr>
              <w:t>Max contract chars sent to AI (default: 6 000)</w:t>
            </w:r>
          </w:p>
        </w:tc>
      </w:tr>
      <w:tr>
        <w:tc>
          <w:tcPr>
            <w:tcW w:type="dxa" w:w="3135"/>
            <w:shd w:val="clear" w:color="auto" w:fill="FAFAF9"/>
          </w:tcPr>
          <w:p>
            <w:r/>
            <w:r>
              <w:rPr>
                <w:rFonts w:ascii="Calibri" w:hAnsi="Calibri"/>
                <w:color w:val="57534E"/>
                <w:sz w:val="18"/>
              </w:rPr>
              <w:t>ANALYZE_MAX_OUTPUT_TOKENS</w:t>
            </w:r>
          </w:p>
        </w:tc>
        <w:tc>
          <w:tcPr>
            <w:tcW w:type="dxa" w:w="3135"/>
            <w:shd w:val="clear" w:color="auto" w:fill="FAFAF9"/>
          </w:tcPr>
          <w:p>
            <w:r/>
            <w:r>
              <w:rPr>
                <w:rFonts w:ascii="Calibri" w:hAnsi="Calibri"/>
                <w:color w:val="57534E"/>
                <w:sz w:val="18"/>
              </w:rPr>
              <w:t>No</w:t>
            </w:r>
          </w:p>
        </w:tc>
        <w:tc>
          <w:tcPr>
            <w:tcW w:type="dxa" w:w="3135"/>
            <w:shd w:val="clear" w:color="auto" w:fill="FAFAF9"/>
          </w:tcPr>
          <w:p>
            <w:r/>
            <w:r>
              <w:rPr>
                <w:rFonts w:ascii="Calibri" w:hAnsi="Calibri"/>
                <w:color w:val="57534E"/>
                <w:sz w:val="18"/>
              </w:rPr>
              <w:t>Max AI output tokens (default: 4 096)</w:t>
            </w:r>
          </w:p>
        </w:tc>
      </w:tr>
      <w:tr>
        <w:tc>
          <w:tcPr>
            <w:tcW w:type="dxa" w:w="3135"/>
            <w:shd w:val="clear" w:color="auto" w:fill="FFFFFF"/>
          </w:tcPr>
          <w:p>
            <w:r/>
            <w:r>
              <w:rPr>
                <w:rFonts w:ascii="Calibri" w:hAnsi="Calibri"/>
                <w:color w:val="57534E"/>
                <w:sz w:val="18"/>
              </w:rPr>
              <w:t>ANALYZE_MAX_RETRIES</w:t>
            </w:r>
          </w:p>
        </w:tc>
        <w:tc>
          <w:tcPr>
            <w:tcW w:type="dxa" w:w="3135"/>
            <w:shd w:val="clear" w:color="auto" w:fill="FFFFFF"/>
          </w:tcPr>
          <w:p>
            <w:r/>
            <w:r>
              <w:rPr>
                <w:rFonts w:ascii="Calibri" w:hAnsi="Calibri"/>
                <w:color w:val="57534E"/>
                <w:sz w:val="18"/>
              </w:rPr>
              <w:t>No</w:t>
            </w:r>
          </w:p>
        </w:tc>
        <w:tc>
          <w:tcPr>
            <w:tcW w:type="dxa" w:w="3135"/>
            <w:shd w:val="clear" w:color="auto" w:fill="FFFFFF"/>
          </w:tcPr>
          <w:p>
            <w:r/>
            <w:r>
              <w:rPr>
                <w:rFonts w:ascii="Calibri" w:hAnsi="Calibri"/>
                <w:color w:val="57534E"/>
                <w:sz w:val="18"/>
              </w:rPr>
              <w:t>Retry attempts on 503/429 rate-limit errors (default: 1)</w:t>
            </w:r>
          </w:p>
        </w:tc>
      </w:tr>
      <w:tr>
        <w:tc>
          <w:tcPr>
            <w:tcW w:type="dxa" w:w="3135"/>
            <w:shd w:val="clear" w:color="auto" w:fill="FAFAF9"/>
          </w:tcPr>
          <w:p>
            <w:r/>
            <w:r>
              <w:rPr>
                <w:rFonts w:ascii="Calibri" w:hAnsi="Calibri"/>
                <w:color w:val="57534E"/>
                <w:sz w:val="18"/>
              </w:rPr>
              <w:t>NVIDIA_REQUEST_TIMEOUT_MS</w:t>
            </w:r>
          </w:p>
        </w:tc>
        <w:tc>
          <w:tcPr>
            <w:tcW w:type="dxa" w:w="3135"/>
            <w:shd w:val="clear" w:color="auto" w:fill="FAFAF9"/>
          </w:tcPr>
          <w:p>
            <w:r/>
            <w:r>
              <w:rPr>
                <w:rFonts w:ascii="Calibri" w:hAnsi="Calibri"/>
                <w:color w:val="57534E"/>
                <w:sz w:val="18"/>
              </w:rPr>
              <w:t>No</w:t>
            </w:r>
          </w:p>
        </w:tc>
        <w:tc>
          <w:tcPr>
            <w:tcW w:type="dxa" w:w="3135"/>
            <w:shd w:val="clear" w:color="auto" w:fill="FAFAF9"/>
          </w:tcPr>
          <w:p>
            <w:r/>
            <w:r>
              <w:rPr>
                <w:rFonts w:ascii="Calibri" w:hAnsi="Calibri"/>
                <w:color w:val="57534E"/>
                <w:sz w:val="18"/>
              </w:rPr>
              <w:t>Hard timeout for NVIDIA API requests in ms (default: 45 000)</w:t>
            </w:r>
          </w:p>
        </w:tc>
      </w:tr>
    </w:tbl>
    <w:p/>
    <w:p>
      <w:pPr>
        <w:pBdr>
          <w:bottom w:val="single" w:sz="6" w:space="1" w:color="E7E5E4"/>
        </w:pBdr>
      </w:pPr>
    </w:p>
    <w:p>
      <w:r>
        <w:br w:type="page"/>
      </w:r>
    </w:p>
    <w:p>
      <w:pPr>
        <w:pStyle w:val="Heading1"/>
      </w:pPr>
      <w:r>
        <w:t>9. Deployment Configuration — vercel.json</w:t>
      </w:r>
    </w:p>
    <w:p>
      <w:r>
        <w:rPr>
          <w:rFonts w:ascii="Calibri" w:hAnsi="Calibri"/>
          <w:b w:val="0"/>
          <w:i w:val="0"/>
          <w:color w:val="57534E"/>
          <w:sz w:val="22"/>
        </w:rPr>
        <w:t>The app deploys to Vercel serverless functions. vercel.json overrides the default 10-second function timeout for the five AI-heavy endpoints that need more time: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C1917"/>
          </w:tcPr>
          <w:p>
            <w:r/>
            <w:r>
              <w:rPr>
                <w:rFonts w:ascii="Calibri" w:hAnsi="Calibri"/>
                <w:b/>
                <w:color w:val="FFFFFF"/>
                <w:sz w:val="20"/>
              </w:rPr>
              <w:t>API Route</w:t>
            </w:r>
          </w:p>
        </w:tc>
        <w:tc>
          <w:tcPr>
            <w:tcW w:type="dxa" w:w="3135"/>
            <w:shd w:val="clear" w:color="auto" w:fill="1C1917"/>
          </w:tcPr>
          <w:p>
            <w:r/>
            <w:r>
              <w:rPr>
                <w:rFonts w:ascii="Calibri" w:hAnsi="Calibri"/>
                <w:b/>
                <w:color w:val="FFFFFF"/>
                <w:sz w:val="20"/>
              </w:rPr>
              <w:t>maxDuration</w:t>
            </w:r>
          </w:p>
        </w:tc>
        <w:tc>
          <w:tcPr>
            <w:tcW w:type="dxa" w:w="3135"/>
            <w:shd w:val="clear" w:color="auto" w:fill="1C1917"/>
          </w:tcPr>
          <w:p>
            <w:r/>
            <w:r>
              <w:rPr>
                <w:rFonts w:ascii="Calibri" w:hAnsi="Calibri"/>
                <w:b/>
                <w:color w:val="FFFFFF"/>
                <w:sz w:val="20"/>
              </w:rPr>
              <w:t>Why it needs more time</w:t>
            </w:r>
          </w:p>
        </w:tc>
      </w:tr>
      <w:tr>
        <w:tc>
          <w:tcPr>
            <w:tcW w:type="dxa" w:w="3135"/>
            <w:shd w:val="clear" w:color="auto" w:fill="FAFAF9"/>
          </w:tcPr>
          <w:p>
            <w:r/>
            <w:r>
              <w:rPr>
                <w:rFonts w:ascii="Calibri" w:hAnsi="Calibri"/>
                <w:color w:val="57534E"/>
                <w:sz w:val="18"/>
              </w:rPr>
              <w:t>app/api/analyze/route.ts</w:t>
            </w:r>
          </w:p>
        </w:tc>
        <w:tc>
          <w:tcPr>
            <w:tcW w:type="dxa" w:w="3135"/>
            <w:shd w:val="clear" w:color="auto" w:fill="FAFAF9"/>
          </w:tcPr>
          <w:p>
            <w:r/>
            <w:r>
              <w:rPr>
                <w:rFonts w:ascii="Calibri" w:hAnsi="Calibri"/>
                <w:color w:val="57534E"/>
                <w:sz w:val="18"/>
              </w:rPr>
              <w:t>60 s</w:t>
            </w:r>
          </w:p>
        </w:tc>
        <w:tc>
          <w:tcPr>
            <w:tcW w:type="dxa" w:w="3135"/>
            <w:shd w:val="clear" w:color="auto" w:fill="FAFAF9"/>
          </w:tcPr>
          <w:p>
            <w:r/>
            <w:r>
              <w:rPr>
                <w:rFonts w:ascii="Calibri" w:hAnsi="Calibri"/>
                <w:color w:val="57534E"/>
                <w:sz w:val="18"/>
              </w:rPr>
              <w:t>Contract parsing + NVIDIA NIM full-stream</w:t>
            </w:r>
          </w:p>
        </w:tc>
      </w:tr>
      <w:tr>
        <w:tc>
          <w:tcPr>
            <w:tcW w:type="dxa" w:w="3135"/>
            <w:shd w:val="clear" w:color="auto" w:fill="FFFFFF"/>
          </w:tcPr>
          <w:p>
            <w:r/>
            <w:r>
              <w:rPr>
                <w:rFonts w:ascii="Calibri" w:hAnsi="Calibri"/>
                <w:color w:val="57534E"/>
                <w:sz w:val="18"/>
              </w:rPr>
              <w:t>app/api/analyze-advanced/route.ts</w:t>
            </w:r>
          </w:p>
        </w:tc>
        <w:tc>
          <w:tcPr>
            <w:tcW w:type="dxa" w:w="3135"/>
            <w:shd w:val="clear" w:color="auto" w:fill="FFFFFF"/>
          </w:tcPr>
          <w:p>
            <w:r/>
            <w:r>
              <w:rPr>
                <w:rFonts w:ascii="Calibri" w:hAnsi="Calibri"/>
                <w:color w:val="57534E"/>
                <w:sz w:val="18"/>
              </w:rPr>
              <w:t>60 s</w:t>
            </w:r>
          </w:p>
        </w:tc>
        <w:tc>
          <w:tcPr>
            <w:tcW w:type="dxa" w:w="3135"/>
            <w:shd w:val="clear" w:color="auto" w:fill="FFFFFF"/>
          </w:tcPr>
          <w:p>
            <w:r/>
            <w:r>
              <w:rPr>
                <w:rFonts w:ascii="Calibri" w:hAnsi="Calibri"/>
                <w:color w:val="57534E"/>
                <w:sz w:val="18"/>
              </w:rPr>
              <w:t>Multi-pass deep analysis</w:t>
            </w:r>
          </w:p>
        </w:tc>
      </w:tr>
      <w:tr>
        <w:tc>
          <w:tcPr>
            <w:tcW w:type="dxa" w:w="3135"/>
            <w:shd w:val="clear" w:color="auto" w:fill="FAFAF9"/>
          </w:tcPr>
          <w:p>
            <w:r/>
            <w:r>
              <w:rPr>
                <w:rFonts w:ascii="Calibri" w:hAnsi="Calibri"/>
                <w:color w:val="57534E"/>
                <w:sz w:val="18"/>
              </w:rPr>
              <w:t>app/api/detect-clauses/route.ts</w:t>
            </w:r>
          </w:p>
        </w:tc>
        <w:tc>
          <w:tcPr>
            <w:tcW w:type="dxa" w:w="3135"/>
            <w:shd w:val="clear" w:color="auto" w:fill="FAFAF9"/>
          </w:tcPr>
          <w:p>
            <w:r/>
            <w:r>
              <w:rPr>
                <w:rFonts w:ascii="Calibri" w:hAnsi="Calibri"/>
                <w:color w:val="57534E"/>
                <w:sz w:val="18"/>
              </w:rPr>
              <w:t>45 s</w:t>
            </w:r>
          </w:p>
        </w:tc>
        <w:tc>
          <w:tcPr>
            <w:tcW w:type="dxa" w:w="3135"/>
            <w:shd w:val="clear" w:color="auto" w:fill="FAFAF9"/>
          </w:tcPr>
          <w:p>
            <w:r/>
            <w:r>
              <w:rPr>
                <w:rFonts w:ascii="Calibri" w:hAnsi="Calibri"/>
                <w:color w:val="57534E"/>
                <w:sz w:val="18"/>
              </w:rPr>
              <w:t>Targeted clause detection pass</w:t>
            </w:r>
          </w:p>
        </w:tc>
      </w:tr>
      <w:tr>
        <w:tc>
          <w:tcPr>
            <w:tcW w:type="dxa" w:w="3135"/>
            <w:shd w:val="clear" w:color="auto" w:fill="FFFFFF"/>
          </w:tcPr>
          <w:p>
            <w:r/>
            <w:r>
              <w:rPr>
                <w:rFonts w:ascii="Calibri" w:hAnsi="Calibri"/>
                <w:color w:val="57534E"/>
                <w:sz w:val="18"/>
              </w:rPr>
              <w:t>app/api/negotiate/route.ts</w:t>
            </w:r>
          </w:p>
        </w:tc>
        <w:tc>
          <w:tcPr>
            <w:tcW w:type="dxa" w:w="3135"/>
            <w:shd w:val="clear" w:color="auto" w:fill="FFFFFF"/>
          </w:tcPr>
          <w:p>
            <w:r/>
            <w:r>
              <w:rPr>
                <w:rFonts w:ascii="Calibri" w:hAnsi="Calibri"/>
                <w:color w:val="57534E"/>
                <w:sz w:val="18"/>
              </w:rPr>
              <w:t>60 s</w:t>
            </w:r>
          </w:p>
        </w:tc>
        <w:tc>
          <w:tcPr>
            <w:tcW w:type="dxa" w:w="3135"/>
            <w:shd w:val="clear" w:color="auto" w:fill="FFFFFF"/>
          </w:tcPr>
          <w:p>
            <w:r/>
            <w:r>
              <w:rPr>
                <w:rFonts w:ascii="Calibri" w:hAnsi="Calibri"/>
                <w:color w:val="57534E"/>
                <w:sz w:val="18"/>
              </w:rPr>
              <w:t>AI negotiation counter-proposal generation</w:t>
            </w:r>
          </w:p>
        </w:tc>
      </w:tr>
      <w:tr>
        <w:tc>
          <w:tcPr>
            <w:tcW w:type="dxa" w:w="3135"/>
            <w:shd w:val="clear" w:color="auto" w:fill="FAFAF9"/>
          </w:tcPr>
          <w:p>
            <w:r/>
            <w:r>
              <w:rPr>
                <w:rFonts w:ascii="Calibri" w:hAnsi="Calibri"/>
                <w:color w:val="57534E"/>
                <w:sz w:val="18"/>
              </w:rPr>
              <w:t>app/api/drafting/route.ts</w:t>
            </w:r>
          </w:p>
        </w:tc>
        <w:tc>
          <w:tcPr>
            <w:tcW w:type="dxa" w:w="3135"/>
            <w:shd w:val="clear" w:color="auto" w:fill="FAFAF9"/>
          </w:tcPr>
          <w:p>
            <w:r/>
            <w:r>
              <w:rPr>
                <w:rFonts w:ascii="Calibri" w:hAnsi="Calibri"/>
                <w:color w:val="57534E"/>
                <w:sz w:val="18"/>
              </w:rPr>
              <w:t>60 s</w:t>
            </w:r>
          </w:p>
        </w:tc>
        <w:tc>
          <w:tcPr>
            <w:tcW w:type="dxa" w:w="3135"/>
            <w:shd w:val="clear" w:color="auto" w:fill="FAFAF9"/>
          </w:tcPr>
          <w:p>
            <w:r/>
            <w:r>
              <w:rPr>
                <w:rFonts w:ascii="Calibri" w:hAnsi="Calibri"/>
                <w:color w:val="57534E"/>
                <w:sz w:val="18"/>
              </w:rPr>
              <w:t>Full contract draft from scratch generation</w:t>
            </w:r>
          </w:p>
        </w:tc>
      </w:tr>
    </w:tbl>
    <w:p/>
    <w:p>
      <w:pPr>
        <w:pStyle w:val="Heading2"/>
      </w:pPr>
      <w:r>
        <w:t>9.1 How SSE Streaming Solves the Timeout Problem</w:t>
      </w:r>
    </w:p>
    <w:p>
      <w:r>
        <w:rPr>
          <w:rFonts w:ascii="Calibri" w:hAnsi="Calibri"/>
          <w:b w:val="0"/>
          <w:i w:val="0"/>
          <w:color w:val="57534E"/>
          <w:sz w:val="22"/>
        </w:rPr>
        <w:t>Previously the /api/analyze route waited for a complete JSON response (50–90 s) before returning anything — causing 504 Gateway Timeout errors. The fix:</w:t>
      </w:r>
    </w:p>
    <w:p>
      <w:pPr>
        <w:pStyle w:val="ListBullet"/>
      </w:pPr>
      <w:r>
        <w:rPr>
          <w:rFonts w:ascii="Calibri" w:hAnsi="Calibri"/>
          <w:b w:val="0"/>
          <w:i w:val="0"/>
          <w:color w:val="57534E"/>
          <w:sz w:val="22"/>
        </w:rPr>
        <w:t>An SSE 'status' event is sent immediately when the request arrives, opening the HTTP response stream</w:t>
      </w:r>
    </w:p>
    <w:p>
      <w:pPr>
        <w:pStyle w:val="ListBullet"/>
      </w:pPr>
      <w:r>
        <w:rPr>
          <w:rFonts w:ascii="Calibri" w:hAnsi="Calibri"/>
          <w:b w:val="0"/>
          <w:i w:val="0"/>
          <w:color w:val="57534E"/>
          <w:sz w:val="22"/>
        </w:rPr>
        <w:t>Vercel's timeout is measured from the last byte sent, not the request start — so flushing data periodically keeps the connection alive</w:t>
      </w:r>
    </w:p>
    <w:p>
      <w:pPr>
        <w:pStyle w:val="ListBullet"/>
      </w:pPr>
      <w:r>
        <w:rPr>
          <w:rFonts w:ascii="Calibri" w:hAnsi="Calibri"/>
          <w:b w:val="0"/>
          <w:i w:val="0"/>
          <w:color w:val="57534E"/>
          <w:sz w:val="22"/>
        </w:rPr>
        <w:t>The NVIDIA NIM stream sends token deltas continuously, so the connection is always active</w:t>
      </w:r>
    </w:p>
    <w:p>
      <w:pPr>
        <w:pStyle w:val="ListBullet"/>
      </w:pPr>
      <w:r>
        <w:rPr>
          <w:rFonts w:ascii="Calibri" w:hAnsi="Calibri"/>
          <w:b w:val="0"/>
          <w:i w:val="0"/>
          <w:color w:val="57534E"/>
          <w:sz w:val="22"/>
        </w:rPr>
        <w:t>Total analysis time stays within the 60-second budget without any timeouts</w:t>
      </w:r>
    </w:p>
    <w:p>
      <w:pPr>
        <w:pStyle w:val="ListBullet"/>
      </w:pPr>
      <w:r>
        <w:rPr>
          <w:rFonts w:ascii="Calibri" w:hAnsi="Calibri"/>
          <w:b w:val="0"/>
          <w:i w:val="0"/>
          <w:color w:val="57534E"/>
          <w:sz w:val="22"/>
        </w:rPr>
        <w:t>As a bonus, users see live AI output instead of a blank loading screen</w:t>
      </w:r>
    </w:p>
    <w:p>
      <w:pPr>
        <w:pBdr>
          <w:bottom w:val="single" w:sz="6" w:space="1" w:color="E7E5E4"/>
        </w:pBdr>
      </w:pPr>
    </w:p>
    <w:p>
      <w:r>
        <w:br w:type="page"/>
      </w:r>
    </w:p>
    <w:p>
      <w:pPr>
        <w:pStyle w:val="Heading1"/>
      </w:pPr>
      <w:r>
        <w:t>10. Data Flow — Annotated Diagrams</w:t>
      </w:r>
    </w:p>
    <w:p>
      <w:pPr>
        <w:pStyle w:val="Heading2"/>
      </w:pPr>
      <w:r>
        <w:t>10.1 Contract Analysis Pipeline</w:t>
      </w:r>
    </w:p>
    <w:p>
      <w:pPr>
        <w:shd w:val="clear" w:color="auto" w:fill="F3F2F1"/>
        <w:spacing w:before="40" w:after="40"/>
      </w:pPr>
      <w:r>
        <w:rPr>
          <w:rFonts w:ascii="Courier New" w:hAnsi="Courier New"/>
          <w:color w:val="1A1A1A"/>
          <w:sz w:val="18"/>
        </w:rPr>
        <w:t>User (Browser)</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 xml:space="preserve">  │  Drops contract file onto /analyze page</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FileUpload Component</w:t>
      </w:r>
    </w:p>
    <w:p>
      <w:pPr>
        <w:shd w:val="clear" w:color="auto" w:fill="F3F2F1"/>
        <w:spacing w:before="40" w:after="40"/>
      </w:pPr>
      <w:r>
        <w:rPr>
          <w:rFonts w:ascii="Courier New" w:hAnsi="Courier New"/>
          <w:color w:val="1A1A1A"/>
          <w:sz w:val="18"/>
        </w:rPr>
        <w:t xml:space="preserve">  │  onFileSelect(file, jurisdiction) callback triggered</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fetch POST /api/analyze  (multipart/form-data)</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app/api/analyze/route.ts  [Node.js runtime, 60 s budget]</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 xml:space="preserve">  ├─ 1. validateContractFile(file)  → security.ts checks</w:t>
      </w:r>
    </w:p>
    <w:p>
      <w:pPr>
        <w:shd w:val="clear" w:color="auto" w:fill="F3F2F1"/>
        <w:spacing w:before="40" w:after="40"/>
      </w:pPr>
      <w:r>
        <w:rPr>
          <w:rFonts w:ascii="Courier New" w:hAnsi="Courier New"/>
          <w:color w:val="1A1A1A"/>
          <w:sz w:val="18"/>
        </w:rPr>
        <w:t xml:space="preserve">  ├─ 2. DocumentParser.parse(file)  → plain text string</w:t>
      </w:r>
    </w:p>
    <w:p>
      <w:pPr>
        <w:shd w:val="clear" w:color="auto" w:fill="F3F2F1"/>
        <w:spacing w:before="40" w:after="40"/>
      </w:pPr>
      <w:r>
        <w:rPr>
          <w:rFonts w:ascii="Courier New" w:hAnsi="Courier New"/>
          <w:color w:val="1A1A1A"/>
          <w:sz w:val="18"/>
        </w:rPr>
        <w:t xml:space="preserve">  ├─ 3. trim to 6 000 chars         → speed optimisation</w:t>
      </w:r>
    </w:p>
    <w:p>
      <w:pPr>
        <w:shd w:val="clear" w:color="auto" w:fill="F3F2F1"/>
        <w:spacing w:before="40" w:after="40"/>
      </w:pPr>
      <w:r>
        <w:rPr>
          <w:rFonts w:ascii="Courier New" w:hAnsi="Courier New"/>
          <w:color w:val="1A1A1A"/>
          <w:sz w:val="18"/>
        </w:rPr>
        <w:t xml:space="preserve">  ├─ 4. buildAnalysisPrompt()       → JSON schema prompt</w:t>
      </w:r>
    </w:p>
    <w:p>
      <w:pPr>
        <w:shd w:val="clear" w:color="auto" w:fill="F3F2F1"/>
        <w:spacing w:before="40" w:after="40"/>
      </w:pPr>
      <w:r>
        <w:rPr>
          <w:rFonts w:ascii="Courier New" w:hAnsi="Courier New"/>
          <w:color w:val="1A1A1A"/>
          <w:sz w:val="18"/>
        </w:rPr>
        <w:t xml:space="preserve">  ├─ 5. createNvidiaClient()        → NVIDIA NIM connection</w:t>
      </w:r>
    </w:p>
    <w:p>
      <w:pPr>
        <w:shd w:val="clear" w:color="auto" w:fill="F3F2F1"/>
        <w:spacing w:before="40" w:after="40"/>
      </w:pPr>
      <w:r>
        <w:rPr>
          <w:rFonts w:ascii="Courier New" w:hAnsi="Courier New"/>
          <w:color w:val="1A1A1A"/>
          <w:sz w:val="18"/>
        </w:rPr>
        <w:t xml:space="preserve">  ├─ 6. stream chat completion      → token-by-token deltas</w:t>
      </w:r>
    </w:p>
    <w:p>
      <w:pPr>
        <w:shd w:val="clear" w:color="auto" w:fill="F3F2F1"/>
        <w:spacing w:before="40" w:after="40"/>
      </w:pPr>
      <w:r>
        <w:rPr>
          <w:rFonts w:ascii="Courier New" w:hAnsi="Courier New"/>
          <w:color w:val="1A1A1A"/>
          <w:sz w:val="18"/>
        </w:rPr>
        <w:t xml:space="preserve">  │      for each delta → SSE 'chunk' event to browser</w:t>
      </w:r>
    </w:p>
    <w:p>
      <w:pPr>
        <w:shd w:val="clear" w:color="auto" w:fill="F3F2F1"/>
        <w:spacing w:before="40" w:after="40"/>
      </w:pPr>
      <w:r>
        <w:rPr>
          <w:rFonts w:ascii="Courier New" w:hAnsi="Courier New"/>
          <w:color w:val="1A1A1A"/>
          <w:sz w:val="18"/>
        </w:rPr>
        <w:t xml:space="preserve">  ├─ 7. parseJsonResponse()         → clean JSON object</w:t>
      </w:r>
    </w:p>
    <w:p>
      <w:pPr>
        <w:shd w:val="clear" w:color="auto" w:fill="F3F2F1"/>
        <w:spacing w:before="40" w:after="40"/>
      </w:pPr>
      <w:r>
        <w:rPr>
          <w:rFonts w:ascii="Courier New" w:hAnsi="Courier New"/>
          <w:color w:val="1A1A1A"/>
          <w:sz w:val="18"/>
        </w:rPr>
        <w:t xml:space="preserve">  ├─ 8. formatAnalysis()            → typed ContractAnalysis</w:t>
      </w:r>
    </w:p>
    <w:p>
      <w:pPr>
        <w:shd w:val="clear" w:color="auto" w:fill="F3F2F1"/>
        <w:spacing w:before="40" w:after="40"/>
      </w:pPr>
      <w:r>
        <w:rPr>
          <w:rFonts w:ascii="Courier New" w:hAnsi="Courier New"/>
          <w:color w:val="1A1A1A"/>
          <w:sz w:val="18"/>
        </w:rPr>
        <w:t xml:space="preserve">  └─ 9. SSE 'done' event with full analysis</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Browser SSE reader  (analyze/page.tsx)</w:t>
      </w:r>
    </w:p>
    <w:p>
      <w:pPr>
        <w:shd w:val="clear" w:color="auto" w:fill="F3F2F1"/>
        <w:spacing w:before="40" w:after="40"/>
      </w:pPr>
      <w:r>
        <w:rPr>
          <w:rFonts w:ascii="Courier New" w:hAnsi="Courier New"/>
          <w:color w:val="1A1A1A"/>
          <w:sz w:val="18"/>
        </w:rPr>
        <w:t xml:space="preserve">  │  'status' → setStatusMessage()</w:t>
      </w:r>
    </w:p>
    <w:p>
      <w:pPr>
        <w:shd w:val="clear" w:color="auto" w:fill="F3F2F1"/>
        <w:spacing w:before="40" w:after="40"/>
      </w:pPr>
      <w:r>
        <w:rPr>
          <w:rFonts w:ascii="Courier New" w:hAnsi="Courier New"/>
          <w:color w:val="1A1A1A"/>
          <w:sz w:val="18"/>
        </w:rPr>
        <w:t xml:space="preserve">  │  'chunk'  → setStreamingText(prev =&gt; prev + content)</w:t>
      </w:r>
    </w:p>
    <w:p>
      <w:pPr>
        <w:shd w:val="clear" w:color="auto" w:fill="F3F2F1"/>
        <w:spacing w:before="40" w:after="40"/>
      </w:pPr>
      <w:r>
        <w:rPr>
          <w:rFonts w:ascii="Courier New" w:hAnsi="Courier New"/>
          <w:color w:val="1A1A1A"/>
          <w:sz w:val="18"/>
        </w:rPr>
        <w:t xml:space="preserve">  │  'done'   → setAnalysis(data.analysis)</w:t>
      </w:r>
    </w:p>
    <w:p>
      <w:pPr>
        <w:shd w:val="clear" w:color="auto" w:fill="F3F2F1"/>
        <w:spacing w:before="40" w:after="40"/>
      </w:pPr>
      <w:r>
        <w:rPr>
          <w:rFonts w:ascii="Courier New" w:hAnsi="Courier New"/>
          <w:color w:val="1A1A1A"/>
          <w:sz w:val="18"/>
        </w:rPr>
        <w:t xml:space="preserve">  │  'error'  → setError(data.error)</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AnalysisResult component renders the full multi-tabbed report</w:t>
      </w:r>
    </w:p>
    <w:p/>
    <w:p>
      <w:pPr>
        <w:pStyle w:val="Heading2"/>
      </w:pPr>
      <w:r>
        <w:t>10.2 Credentials Authentication Flow</w:t>
      </w:r>
    </w:p>
    <w:p>
      <w:pPr>
        <w:shd w:val="clear" w:color="auto" w:fill="F3F2F1"/>
        <w:spacing w:before="40" w:after="40"/>
      </w:pPr>
      <w:r>
        <w:rPr>
          <w:rFonts w:ascii="Courier New" w:hAnsi="Courier New"/>
          <w:color w:val="1A1A1A"/>
          <w:sz w:val="18"/>
        </w:rPr>
        <w:t>User fills /auth/signin  (email + password)</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NextAuth.js — authorize() callback in auth.ts</w:t>
      </w:r>
    </w:p>
    <w:p>
      <w:pPr>
        <w:shd w:val="clear" w:color="auto" w:fill="F3F2F1"/>
        <w:spacing w:before="40" w:after="40"/>
      </w:pPr>
      <w:r>
        <w:rPr>
          <w:rFonts w:ascii="Courier New" w:hAnsi="Courier New"/>
          <w:color w:val="1A1A1A"/>
          <w:sz w:val="18"/>
        </w:rPr>
        <w:t xml:space="preserve">  │  1. Lookup user by email in in-memory Map</w:t>
      </w:r>
    </w:p>
    <w:p>
      <w:pPr>
        <w:shd w:val="clear" w:color="auto" w:fill="F3F2F1"/>
        <w:spacing w:before="40" w:after="40"/>
      </w:pPr>
      <w:r>
        <w:rPr>
          <w:rFonts w:ascii="Courier New" w:hAnsi="Courier New"/>
          <w:color w:val="1A1A1A"/>
          <w:sz w:val="18"/>
        </w:rPr>
        <w:t xml:space="preserve">  │  2. bcrypt.compare(password, storedHash)</w:t>
      </w:r>
    </w:p>
    <w:p>
      <w:pPr>
        <w:shd w:val="clear" w:color="auto" w:fill="F3F2F1"/>
        <w:spacing w:before="40" w:after="40"/>
      </w:pPr>
      <w:r>
        <w:rPr>
          <w:rFonts w:ascii="Courier New" w:hAnsi="Courier New"/>
          <w:color w:val="1A1A1A"/>
          <w:sz w:val="18"/>
        </w:rPr>
        <w:t xml:space="preserve">  │  3. Return user object { id, name, email }</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NextAuth creates JWT  (signed with AUTH_SECRET)</w:t>
      </w:r>
    </w:p>
    <w:p>
      <w:pPr>
        <w:shd w:val="clear" w:color="auto" w:fill="F3F2F1"/>
        <w:spacing w:before="40" w:after="40"/>
      </w:pPr>
      <w:r>
        <w:rPr>
          <w:rFonts w:ascii="Courier New" w:hAnsi="Courier New"/>
          <w:color w:val="1A1A1A"/>
          <w:sz w:val="18"/>
        </w:rPr>
        <w:t xml:space="preserve">  │  Payload: { id, name, email, provider, iat, exp }</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JWT stored in encrypted HTTP-only cookie  (30-day maxAge)</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session() callback exposes session.user.id to page components</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 xml:space="preserve">  ▼</w:t>
      </w:r>
    </w:p>
    <w:p>
      <w:pPr>
        <w:shd w:val="clear" w:color="auto" w:fill="F3F2F1"/>
        <w:spacing w:before="40" w:after="40"/>
      </w:pPr>
      <w:r>
        <w:rPr>
          <w:rFonts w:ascii="Courier New" w:hAnsi="Courier New"/>
          <w:color w:val="1A1A1A"/>
          <w:sz w:val="18"/>
        </w:rPr>
        <w:t>User is now authenticated — can access protected routes</w:t>
      </w:r>
    </w:p>
    <w:p>
      <w:pPr>
        <w:pBdr>
          <w:bottom w:val="single" w:sz="6" w:space="1" w:color="E7E5E4"/>
        </w:pBdr>
      </w:pPr>
    </w:p>
    <w:p>
      <w:r>
        <w:br w:type="page"/>
      </w:r>
    </w:p>
    <w:p>
      <w:pPr>
        <w:pStyle w:val="Heading1"/>
      </w:pPr>
      <w:r>
        <w:t>11. Security Architecture</w:t>
      </w:r>
    </w:p>
    <w:p>
      <w:pPr>
        <w:pStyle w:val="Heading2"/>
      </w:pPr>
      <w:r>
        <w:t>11.1 File Upload Security (Defense in Depth)</w:t>
      </w:r>
    </w:p>
    <w:p>
      <w:pPr>
        <w:pStyle w:val="ListBullet"/>
      </w:pPr>
      <w:r>
        <w:rPr>
          <w:rFonts w:ascii="Calibri" w:hAnsi="Calibri"/>
          <w:b w:val="0"/>
          <w:i w:val="0"/>
          <w:color w:val="57534E"/>
          <w:sz w:val="22"/>
        </w:rPr>
        <w:t>MIME type allow-listing: both route.ts AND DocumentParser check against [pdf, docx, doc, txt]</w:t>
      </w:r>
    </w:p>
    <w:p>
      <w:pPr>
        <w:pStyle w:val="ListBullet"/>
      </w:pPr>
      <w:r>
        <w:rPr>
          <w:rFonts w:ascii="Calibri" w:hAnsi="Calibri"/>
          <w:b w:val="0"/>
          <w:i w:val="0"/>
          <w:color w:val="57534E"/>
          <w:sz w:val="22"/>
        </w:rPr>
        <w:t>File size cap: 10 MB enforced before any parsing occurs — rejects before touching CPU-intensive parsers</w:t>
      </w:r>
    </w:p>
    <w:p>
      <w:pPr>
        <w:pStyle w:val="ListBullet"/>
      </w:pPr>
      <w:r>
        <w:rPr>
          <w:rFonts w:ascii="Calibri" w:hAnsi="Calibri"/>
          <w:b w:val="0"/>
          <w:i w:val="0"/>
          <w:color w:val="57534E"/>
          <w:sz w:val="22"/>
        </w:rPr>
        <w:t>Null byte detection in filenames: prevents potential path traversal or injection via filename</w:t>
      </w:r>
    </w:p>
    <w:p>
      <w:pPr>
        <w:pStyle w:val="ListBullet"/>
      </w:pPr>
      <w:r>
        <w:rPr>
          <w:rFonts w:ascii="Calibri" w:hAnsi="Calibri"/>
          <w:b w:val="0"/>
          <w:i w:val="0"/>
          <w:color w:val="57534E"/>
          <w:sz w:val="22"/>
        </w:rPr>
        <w:t>File name length cap: 255 characters maximum — prevents buffer overflow style attacks</w:t>
      </w:r>
    </w:p>
    <w:p>
      <w:pPr>
        <w:pStyle w:val="ListBullet"/>
      </w:pPr>
      <w:r>
        <w:rPr>
          <w:rFonts w:ascii="Calibri" w:hAnsi="Calibri"/>
          <w:b w:val="0"/>
          <w:i w:val="0"/>
          <w:color w:val="57534E"/>
          <w:sz w:val="22"/>
        </w:rPr>
        <w:t>No persistence: files are parsed in memory and immediately garbage-collected — nothing written to disk or DB</w:t>
      </w:r>
    </w:p>
    <w:p>
      <w:pPr>
        <w:pStyle w:val="ListBullet"/>
      </w:pPr>
      <w:r>
        <w:rPr>
          <w:rFonts w:ascii="Calibri" w:hAnsi="Calibri"/>
          <w:b w:val="0"/>
          <w:i w:val="0"/>
          <w:color w:val="57534E"/>
          <w:sz w:val="22"/>
        </w:rPr>
        <w:t>File content never reaches the browser: only the extracted text string is used server-side</w:t>
      </w:r>
    </w:p>
    <w:p>
      <w:pPr>
        <w:pStyle w:val="Heading2"/>
      </w:pPr>
      <w:r>
        <w:t>11.2 Input Sanitization</w:t>
      </w:r>
    </w:p>
    <w:p>
      <w:pPr>
        <w:pStyle w:val="ListBullet"/>
      </w:pPr>
      <w:r>
        <w:rPr>
          <w:rFonts w:ascii="Calibri" w:hAnsi="Calibri"/>
          <w:b w:val="0"/>
          <w:i w:val="0"/>
          <w:color w:val="57534E"/>
          <w:sz w:val="22"/>
        </w:rPr>
        <w:t>All string inputs run through sanitizeInput() which HTML-encodes: &amp; &lt; &gt; " ' /</w:t>
      </w:r>
    </w:p>
    <w:p>
      <w:pPr>
        <w:pStyle w:val="ListBullet"/>
      </w:pPr>
      <w:r>
        <w:rPr>
          <w:rFonts w:ascii="Calibri" w:hAnsi="Calibri"/>
          <w:b w:val="0"/>
          <w:i w:val="0"/>
          <w:color w:val="57534E"/>
          <w:sz w:val="22"/>
        </w:rPr>
        <w:t>This prevents reflected XSS where user input is rendered back into the DOM</w:t>
      </w:r>
    </w:p>
    <w:p>
      <w:pPr>
        <w:pStyle w:val="ListBullet"/>
      </w:pPr>
      <w:r>
        <w:rPr>
          <w:rFonts w:ascii="Calibri" w:hAnsi="Calibri"/>
          <w:b w:val="0"/>
          <w:i w:val="0"/>
          <w:color w:val="57534E"/>
          <w:sz w:val="22"/>
        </w:rPr>
        <w:t>sanitizeHTML() provides safe HTML rendering for rich-text fields using an allowlist approach</w:t>
      </w:r>
    </w:p>
    <w:p>
      <w:pPr>
        <w:pStyle w:val="Heading2"/>
      </w:pPr>
      <w:r>
        <w:t>11.3 API Key Security</w:t>
      </w:r>
    </w:p>
    <w:p>
      <w:pPr>
        <w:pStyle w:val="ListBullet"/>
      </w:pPr>
      <w:r>
        <w:rPr>
          <w:rFonts w:ascii="Calibri" w:hAnsi="Calibri"/>
          <w:b w:val="0"/>
          <w:i w:val="0"/>
          <w:color w:val="57534E"/>
          <w:sz w:val="22"/>
        </w:rPr>
        <w:t>NVIDIA_API_KEY exists ONLY in server-side environment variables</w:t>
      </w:r>
    </w:p>
    <w:p>
      <w:pPr>
        <w:pStyle w:val="ListBullet"/>
      </w:pPr>
      <w:r>
        <w:rPr>
          <w:rFonts w:ascii="Calibri" w:hAnsi="Calibri"/>
          <w:b w:val="0"/>
          <w:i w:val="0"/>
          <w:color w:val="57534E"/>
          <w:sz w:val="22"/>
        </w:rPr>
        <w:t>It is never in a NEXT_PUBLIC_ variable (which would be embedded in the client bundle)</w:t>
      </w:r>
    </w:p>
    <w:p>
      <w:pPr>
        <w:pStyle w:val="ListBullet"/>
      </w:pPr>
      <w:r>
        <w:rPr>
          <w:rFonts w:ascii="Calibri" w:hAnsi="Calibri"/>
          <w:b w:val="0"/>
          <w:i w:val="0"/>
          <w:color w:val="57534E"/>
          <w:sz w:val="22"/>
        </w:rPr>
        <w:t>The createNvidiaClient() function is the single access point — easy to audit</w:t>
      </w:r>
    </w:p>
    <w:p>
      <w:pPr>
        <w:pStyle w:val="ListBullet"/>
      </w:pPr>
      <w:r>
        <w:rPr>
          <w:rFonts w:ascii="Calibri" w:hAnsi="Calibri"/>
          <w:b w:val="0"/>
          <w:i w:val="0"/>
          <w:color w:val="57534E"/>
          <w:sz w:val="22"/>
        </w:rPr>
        <w:t>Vercel encrypts environment variables at rest and injects them only at function runtime</w:t>
      </w:r>
    </w:p>
    <w:p>
      <w:pPr>
        <w:pStyle w:val="Heading2"/>
      </w:pPr>
      <w:r>
        <w:t>11.4 Authentication Security</w:t>
      </w:r>
    </w:p>
    <w:p>
      <w:pPr>
        <w:pStyle w:val="ListBullet"/>
      </w:pPr>
      <w:r>
        <w:rPr>
          <w:rFonts w:ascii="Calibri" w:hAnsi="Calibri"/>
          <w:b w:val="0"/>
          <w:i w:val="0"/>
          <w:color w:val="57534E"/>
          <w:sz w:val="22"/>
        </w:rPr>
        <w:t>JWT signed with AUTH_SECRET (256-bit minimum recommended)</w:t>
      </w:r>
    </w:p>
    <w:p>
      <w:pPr>
        <w:pStyle w:val="ListBullet"/>
      </w:pPr>
      <w:r>
        <w:rPr>
          <w:rFonts w:ascii="Calibri" w:hAnsi="Calibri"/>
          <w:b w:val="0"/>
          <w:i w:val="0"/>
          <w:color w:val="57534E"/>
          <w:sz w:val="22"/>
        </w:rPr>
        <w:t>Cookies are HTTP-only (not accessible from JavaScript) and encrypted</w:t>
      </w:r>
    </w:p>
    <w:p>
      <w:pPr>
        <w:pStyle w:val="ListBullet"/>
      </w:pPr>
      <w:r>
        <w:rPr>
          <w:rFonts w:ascii="Calibri" w:hAnsi="Calibri"/>
          <w:b w:val="0"/>
          <w:i w:val="0"/>
          <w:color w:val="57534E"/>
          <w:sz w:val="22"/>
        </w:rPr>
        <w:t>CSRF protection via CSRFManager tokens stored in sessionStorage</w:t>
      </w:r>
    </w:p>
    <w:p>
      <w:pPr>
        <w:pStyle w:val="ListBullet"/>
      </w:pPr>
      <w:r>
        <w:rPr>
          <w:rFonts w:ascii="Calibri" w:hAnsi="Calibri"/>
          <w:b w:val="0"/>
          <w:i w:val="0"/>
          <w:color w:val="57534E"/>
          <w:sz w:val="22"/>
        </w:rPr>
        <w:t>bcrypt cost factor 10 = ~100 ms per hash — makes brute-force attacks very slow</w:t>
      </w:r>
    </w:p>
    <w:p>
      <w:pPr>
        <w:pStyle w:val="ListBullet"/>
      </w:pPr>
      <w:r>
        <w:rPr>
          <w:rFonts w:ascii="Calibri" w:hAnsi="Calibri"/>
          <w:b w:val="0"/>
          <w:i w:val="0"/>
          <w:color w:val="57534E"/>
          <w:sz w:val="22"/>
        </w:rPr>
        <w:t>Password strength validation with scoring and actionable feedback</w:t>
      </w:r>
    </w:p>
    <w:p>
      <w:pPr>
        <w:pStyle w:val="Heading2"/>
      </w:pPr>
      <w:r>
        <w:t>11.5 Content Security Policy</w:t>
      </w:r>
    </w:p>
    <w:p>
      <w:pPr>
        <w:pStyle w:val="ListBullet"/>
      </w:pPr>
      <w:r>
        <w:rPr>
          <w:rFonts w:ascii="Calibri" w:hAnsi="Calibri"/>
          <w:b w:val="0"/>
          <w:i w:val="0"/>
          <w:color w:val="57534E"/>
          <w:sz w:val="22"/>
        </w:rPr>
        <w:t>frame-ancestors: none — prevents clickjacking (iframe embedding)</w:t>
      </w:r>
    </w:p>
    <w:p>
      <w:pPr>
        <w:pStyle w:val="ListBullet"/>
      </w:pPr>
      <w:r>
        <w:rPr>
          <w:rFonts w:ascii="Calibri" w:hAnsi="Calibri"/>
          <w:b w:val="0"/>
          <w:i w:val="0"/>
          <w:color w:val="57534E"/>
          <w:sz w:val="22"/>
        </w:rPr>
        <w:t>form-action: self — prevents cross-site form POST hijacking</w:t>
      </w:r>
    </w:p>
    <w:p>
      <w:pPr>
        <w:pStyle w:val="ListBullet"/>
      </w:pPr>
      <w:r>
        <w:rPr>
          <w:rFonts w:ascii="Calibri" w:hAnsi="Calibri"/>
          <w:b w:val="0"/>
          <w:i w:val="0"/>
          <w:color w:val="57534E"/>
          <w:sz w:val="22"/>
        </w:rPr>
        <w:t>connect-src restricts all XHR/fetch to self and known trusted APIs</w:t>
      </w:r>
    </w:p>
    <w:p>
      <w:pPr>
        <w:pStyle w:val="ListBullet"/>
      </w:pPr>
      <w:r>
        <w:rPr>
          <w:rFonts w:ascii="Calibri" w:hAnsi="Calibri"/>
          <w:b w:val="0"/>
          <w:i w:val="0"/>
          <w:color w:val="57534E"/>
          <w:sz w:val="22"/>
        </w:rPr>
        <w:t>script-src prevents loading of untrusted third-party scripts</w:t>
      </w:r>
    </w:p>
    <w:p>
      <w:pPr>
        <w:pStyle w:val="Heading2"/>
      </w:pPr>
      <w:r>
        <w:t>11.6 Rate Limiting</w:t>
      </w:r>
    </w:p>
    <w:p>
      <w:pPr>
        <w:pStyle w:val="ListBullet"/>
      </w:pPr>
      <w:r>
        <w:rPr>
          <w:rFonts w:ascii="Calibri" w:hAnsi="Calibri"/>
          <w:b w:val="0"/>
          <w:i w:val="0"/>
          <w:color w:val="57534E"/>
          <w:sz w:val="22"/>
        </w:rPr>
        <w:t>In-memory RateLimiter class provides per-key sliding window limiting</w:t>
      </w:r>
    </w:p>
    <w:p>
      <w:pPr>
        <w:pStyle w:val="ListBullet"/>
      </w:pPr>
      <w:r>
        <w:rPr>
          <w:rFonts w:ascii="Calibri" w:hAnsi="Calibri"/>
          <w:b w:val="0"/>
          <w:i w:val="0"/>
          <w:color w:val="57534E"/>
          <w:sz w:val="22"/>
        </w:rPr>
        <w:t>Can be applied per IP, per user, or per API key in any route handler</w:t>
      </w:r>
    </w:p>
    <w:p>
      <w:pPr>
        <w:pStyle w:val="ListBullet"/>
      </w:pPr>
      <w:r>
        <w:rPr>
          <w:rFonts w:ascii="Calibri" w:hAnsi="Calibri"/>
          <w:b w:val="0"/>
          <w:i w:val="0"/>
          <w:color w:val="57534E"/>
          <w:sz w:val="22"/>
        </w:rPr>
        <w:t>⚠️ Production note: in-memory limiting resets on each serverless function cold start — replace with Redis-backed (e.g., Upstash) for distributed enforcement</w:t>
      </w:r>
    </w:p>
    <w:p>
      <w:pPr>
        <w:pBdr>
          <w:bottom w:val="single" w:sz="6" w:space="1" w:color="E7E5E4"/>
        </w:pBdr>
      </w:pPr>
    </w:p>
    <w:p>
      <w:r>
        <w:br w:type="page"/>
      </w:r>
    </w:p>
    <w:p>
      <w:pPr>
        <w:pStyle w:val="Heading1"/>
      </w:pPr>
      <w:r>
        <w:t>12. How to Run Locally</w:t>
      </w:r>
    </w:p>
    <w:p>
      <w:pPr>
        <w:pStyle w:val="Heading2"/>
      </w:pPr>
      <w:r>
        <w:t>Step 1 — Clone and Install</w:t>
      </w:r>
    </w:p>
    <w:p>
      <w:pPr>
        <w:shd w:val="clear" w:color="auto" w:fill="F3F2F1"/>
        <w:spacing w:before="40" w:after="40"/>
      </w:pPr>
      <w:r>
        <w:rPr>
          <w:rFonts w:ascii="Courier New" w:hAnsi="Courier New"/>
          <w:color w:val="1A1A1A"/>
          <w:sz w:val="18"/>
        </w:rPr>
        <w:t>git clone &lt;repo-url&gt;  &amp;&amp;  cd beforeyousign</w:t>
      </w:r>
    </w:p>
    <w:p>
      <w:pPr>
        <w:shd w:val="clear" w:color="auto" w:fill="F3F2F1"/>
        <w:spacing w:before="40" w:after="40"/>
      </w:pPr>
      <w:r>
        <w:rPr>
          <w:rFonts w:ascii="Courier New" w:hAnsi="Courier New"/>
          <w:color w:val="1A1A1A"/>
          <w:sz w:val="18"/>
        </w:rPr>
        <w:t>npm install</w:t>
      </w:r>
    </w:p>
    <w:p>
      <w:pPr>
        <w:pStyle w:val="Heading2"/>
      </w:pPr>
      <w:r>
        <w:t>Step 2 — Create Environment File</w:t>
      </w:r>
    </w:p>
    <w:p>
      <w:pPr>
        <w:shd w:val="clear" w:color="auto" w:fill="F3F2F1"/>
        <w:spacing w:before="40" w:after="40"/>
      </w:pPr>
      <w:r>
        <w:rPr>
          <w:rFonts w:ascii="Courier New" w:hAnsi="Courier New"/>
          <w:color w:val="1A1A1A"/>
          <w:sz w:val="18"/>
        </w:rPr>
        <w:t>copy .env.example .env.local    # Windows</w:t>
      </w:r>
    </w:p>
    <w:p>
      <w:pPr>
        <w:shd w:val="clear" w:color="auto" w:fill="F3F2F1"/>
        <w:spacing w:before="40" w:after="40"/>
      </w:pPr>
      <w:r>
        <w:rPr>
          <w:rFonts w:ascii="Courier New" w:hAnsi="Courier New"/>
          <w:color w:val="1A1A1A"/>
          <w:sz w:val="18"/>
        </w:rPr>
        <w:t>cp  .env.example .env.local     # Mac / Linux</w:t>
      </w:r>
    </w:p>
    <w:p>
      <w:r>
        <w:rPr>
          <w:rFonts w:ascii="Calibri" w:hAnsi="Calibri"/>
          <w:b w:val="0"/>
          <w:i w:val="0"/>
          <w:color w:val="57534E"/>
          <w:sz w:val="22"/>
        </w:rPr>
        <w:t>Then edit .env.local and fill in:</w:t>
      </w:r>
    </w:p>
    <w:p>
      <w:pPr>
        <w:shd w:val="clear" w:color="auto" w:fill="F3F2F1"/>
        <w:spacing w:before="40" w:after="40"/>
      </w:pPr>
      <w:r>
        <w:rPr>
          <w:rFonts w:ascii="Courier New" w:hAnsi="Courier New"/>
          <w:color w:val="1A1A1A"/>
          <w:sz w:val="18"/>
        </w:rPr>
        <w:t>NVIDIA_API_KEY=nvapi-xxxxxxxxxxxxxxxxxxxx</w:t>
      </w:r>
    </w:p>
    <w:p>
      <w:pPr>
        <w:shd w:val="clear" w:color="auto" w:fill="F3F2F1"/>
        <w:spacing w:before="40" w:after="40"/>
      </w:pPr>
      <w:r>
        <w:rPr>
          <w:rFonts w:ascii="Courier New" w:hAnsi="Courier New"/>
          <w:color w:val="1A1A1A"/>
          <w:sz w:val="18"/>
        </w:rPr>
        <w:t>AUTH_SECRET=&lt;run: openssl rand -base64 32&gt;</w:t>
      </w:r>
    </w:p>
    <w:p>
      <w:pPr>
        <w:shd w:val="clear" w:color="auto" w:fill="F3F2F1"/>
        <w:spacing w:before="40" w:after="40"/>
      </w:pPr>
      <w:r>
        <w:rPr>
          <w:rFonts w:ascii="Courier New" w:hAnsi="Courier New"/>
          <w:color w:val="1A1A1A"/>
          <w:sz w:val="18"/>
        </w:rPr>
        <w:t>NEXT_PUBLIC_APP_URL=http://localhost:3000</w:t>
      </w:r>
    </w:p>
    <w:p>
      <w:pPr>
        <w:pStyle w:val="Heading2"/>
      </w:pPr>
      <w:r>
        <w:t>Step 3 — Start Development Server</w:t>
      </w:r>
    </w:p>
    <w:p>
      <w:pPr>
        <w:shd w:val="clear" w:color="auto" w:fill="F3F2F1"/>
        <w:spacing w:before="40" w:after="40"/>
      </w:pPr>
      <w:r>
        <w:rPr>
          <w:rFonts w:ascii="Courier New" w:hAnsi="Courier New"/>
          <w:color w:val="1A1A1A"/>
          <w:sz w:val="18"/>
        </w:rPr>
        <w:t>npm run dev</w:t>
      </w:r>
    </w:p>
    <w:p>
      <w:r>
        <w:rPr>
          <w:rFonts w:ascii="Calibri" w:hAnsi="Calibri"/>
          <w:b w:val="0"/>
          <w:i w:val="0"/>
          <w:color w:val="57534E"/>
          <w:sz w:val="22"/>
        </w:rPr>
        <w:t>The app will be available at http://localhost:3000</w:t>
      </w:r>
    </w:p>
    <w:p>
      <w:pPr>
        <w:pStyle w:val="Heading2"/>
      </w:pPr>
      <w:r>
        <w:t>Available npm Scripts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C1917"/>
          </w:tcPr>
          <w:p>
            <w:r/>
            <w:r>
              <w:rPr>
                <w:rFonts w:ascii="Calibri" w:hAnsi="Calibri"/>
                <w:b/>
                <w:color w:val="FFFFFF"/>
                <w:sz w:val="20"/>
              </w:rPr>
              <w:t>Command</w:t>
            </w:r>
          </w:p>
        </w:tc>
        <w:tc>
          <w:tcPr>
            <w:tcW w:type="dxa" w:w="4703"/>
            <w:shd w:val="clear" w:color="auto" w:fill="1C1917"/>
          </w:tcPr>
          <w:p>
            <w:r/>
            <w:r>
              <w:rPr>
                <w:rFonts w:ascii="Calibri" w:hAnsi="Calibri"/>
                <w:b/>
                <w:color w:val="FFFFFF"/>
                <w:sz w:val="20"/>
              </w:rPr>
              <w:t>What it does</w:t>
            </w:r>
          </w:p>
        </w:tc>
      </w:tr>
      <w:tr>
        <w:tc>
          <w:tcPr>
            <w:tcW w:type="dxa" w:w="4703"/>
            <w:shd w:val="clear" w:color="auto" w:fill="FAFAF9"/>
          </w:tcPr>
          <w:p>
            <w:r/>
            <w:r>
              <w:rPr>
                <w:rFonts w:ascii="Calibri" w:hAnsi="Calibri"/>
                <w:color w:val="57534E"/>
                <w:sz w:val="18"/>
              </w:rPr>
              <w:t>npm run dev</w:t>
            </w:r>
          </w:p>
        </w:tc>
        <w:tc>
          <w:tcPr>
            <w:tcW w:type="dxa" w:w="4703"/>
            <w:shd w:val="clear" w:color="auto" w:fill="FAFAF9"/>
          </w:tcPr>
          <w:p>
            <w:r/>
            <w:r>
              <w:rPr>
                <w:rFonts w:ascii="Calibri" w:hAnsi="Calibri"/>
                <w:color w:val="57534E"/>
                <w:sz w:val="18"/>
              </w:rPr>
              <w:t>Start Next.js development server with hot reload</w:t>
            </w:r>
          </w:p>
        </w:tc>
      </w:tr>
      <w:tr>
        <w:tc>
          <w:tcPr>
            <w:tcW w:type="dxa" w:w="4703"/>
            <w:shd w:val="clear" w:color="auto" w:fill="FFFFFF"/>
          </w:tcPr>
          <w:p>
            <w:r/>
            <w:r>
              <w:rPr>
                <w:rFonts w:ascii="Calibri" w:hAnsi="Calibri"/>
                <w:color w:val="57534E"/>
                <w:sz w:val="18"/>
              </w:rPr>
              <w:t>npm run build</w:t>
            </w:r>
          </w:p>
        </w:tc>
        <w:tc>
          <w:tcPr>
            <w:tcW w:type="dxa" w:w="4703"/>
            <w:shd w:val="clear" w:color="auto" w:fill="FFFFFF"/>
          </w:tcPr>
          <w:p>
            <w:r/>
            <w:r>
              <w:rPr>
                <w:rFonts w:ascii="Calibri" w:hAnsi="Calibri"/>
                <w:color w:val="57534E"/>
                <w:sz w:val="18"/>
              </w:rPr>
              <w:t>Build the production bundle (checks for TypeScript errors)</w:t>
            </w:r>
          </w:p>
        </w:tc>
      </w:tr>
      <w:tr>
        <w:tc>
          <w:tcPr>
            <w:tcW w:type="dxa" w:w="4703"/>
            <w:shd w:val="clear" w:color="auto" w:fill="FAFAF9"/>
          </w:tcPr>
          <w:p>
            <w:r/>
            <w:r>
              <w:rPr>
                <w:rFonts w:ascii="Calibri" w:hAnsi="Calibri"/>
                <w:color w:val="57534E"/>
                <w:sz w:val="18"/>
              </w:rPr>
              <w:t>npm run start</w:t>
            </w:r>
          </w:p>
        </w:tc>
        <w:tc>
          <w:tcPr>
            <w:tcW w:type="dxa" w:w="4703"/>
            <w:shd w:val="clear" w:color="auto" w:fill="FAFAF9"/>
          </w:tcPr>
          <w:p>
            <w:r/>
            <w:r>
              <w:rPr>
                <w:rFonts w:ascii="Calibri" w:hAnsi="Calibri"/>
                <w:color w:val="57534E"/>
                <w:sz w:val="18"/>
              </w:rPr>
              <w:t>Start the production server (after build)</w:t>
            </w:r>
          </w:p>
        </w:tc>
      </w:tr>
      <w:tr>
        <w:tc>
          <w:tcPr>
            <w:tcW w:type="dxa" w:w="4703"/>
            <w:shd w:val="clear" w:color="auto" w:fill="FFFFFF"/>
          </w:tcPr>
          <w:p>
            <w:r/>
            <w:r>
              <w:rPr>
                <w:rFonts w:ascii="Calibri" w:hAnsi="Calibri"/>
                <w:color w:val="57534E"/>
                <w:sz w:val="18"/>
              </w:rPr>
              <w:t>npm run lint</w:t>
            </w:r>
          </w:p>
        </w:tc>
        <w:tc>
          <w:tcPr>
            <w:tcW w:type="dxa" w:w="4703"/>
            <w:shd w:val="clear" w:color="auto" w:fill="FFFFFF"/>
          </w:tcPr>
          <w:p>
            <w:r/>
            <w:r>
              <w:rPr>
                <w:rFonts w:ascii="Calibri" w:hAnsi="Calibri"/>
                <w:color w:val="57534E"/>
                <w:sz w:val="18"/>
              </w:rPr>
              <w:t>Run ESLint across the codebase</w:t>
            </w:r>
          </w:p>
        </w:tc>
      </w:tr>
      <w:tr>
        <w:tc>
          <w:tcPr>
            <w:tcW w:type="dxa" w:w="4703"/>
            <w:shd w:val="clear" w:color="auto" w:fill="FAFAF9"/>
          </w:tcPr>
          <w:p>
            <w:r/>
            <w:r>
              <w:rPr>
                <w:rFonts w:ascii="Calibri" w:hAnsi="Calibri"/>
                <w:color w:val="57534E"/>
                <w:sz w:val="18"/>
              </w:rPr>
              <w:t>npm run clean</w:t>
            </w:r>
          </w:p>
        </w:tc>
        <w:tc>
          <w:tcPr>
            <w:tcW w:type="dxa" w:w="4703"/>
            <w:shd w:val="clear" w:color="auto" w:fill="FAFAF9"/>
          </w:tcPr>
          <w:p>
            <w:r/>
            <w:r>
              <w:rPr>
                <w:rFonts w:ascii="Calibri" w:hAnsi="Calibri"/>
                <w:color w:val="57534E"/>
                <w:sz w:val="18"/>
              </w:rPr>
              <w:t>Delete .next cache + log files</w:t>
            </w:r>
          </w:p>
        </w:tc>
      </w:tr>
      <w:tr>
        <w:tc>
          <w:tcPr>
            <w:tcW w:type="dxa" w:w="4703"/>
            <w:shd w:val="clear" w:color="auto" w:fill="FFFFFF"/>
          </w:tcPr>
          <w:p>
            <w:r/>
            <w:r>
              <w:rPr>
                <w:rFonts w:ascii="Calibri" w:hAnsi="Calibri"/>
                <w:color w:val="57534E"/>
                <w:sz w:val="18"/>
              </w:rPr>
              <w:t>npm run fresh</w:t>
            </w:r>
          </w:p>
        </w:tc>
        <w:tc>
          <w:tcPr>
            <w:tcW w:type="dxa" w:w="4703"/>
            <w:shd w:val="clear" w:color="auto" w:fill="FFFFFF"/>
          </w:tcPr>
          <w:p>
            <w:r/>
            <w:r>
              <w:rPr>
                <w:rFonts w:ascii="Calibri" w:hAnsi="Calibri"/>
                <w:color w:val="57534E"/>
                <w:sz w:val="18"/>
              </w:rPr>
              <w:t>Clean + immediately restart dev server (full reset)</w:t>
            </w:r>
          </w:p>
        </w:tc>
      </w:tr>
    </w:tbl>
    <w:p/>
    <w:p>
      <w:pPr>
        <w:pBdr>
          <w:bottom w:val="single" w:sz="6" w:space="1" w:color="E7E5E4"/>
        </w:pBdr>
      </w:pPr>
    </w:p>
    <w:p>
      <w:r>
        <w:br w:type="page"/>
      </w:r>
    </w:p>
    <w:p>
      <w:pPr>
        <w:pStyle w:val="Heading1"/>
      </w:pPr>
      <w:r>
        <w:t>13. Frequently Asked Questions</w:t>
      </w:r>
    </w:p>
    <w:p>
      <w:pPr>
        <w:pStyle w:val="Heading3"/>
      </w:pPr>
      <w:r>
        <w:t>Q: Why NVIDIA NIM instead of OpenAI?</w:t>
      </w:r>
    </w:p>
    <w:p>
      <w:r>
        <w:rPr>
          <w:rFonts w:ascii="Calibri" w:hAnsi="Calibri"/>
          <w:b w:val="0"/>
          <w:i w:val="0"/>
          <w:color w:val="57534E"/>
          <w:sz w:val="22"/>
        </w:rPr>
        <w:t>NVIDIA NIM runs the same Meta Llama models on NVIDIA's GPU infrastructure with competitive latency and cost. The client is 100% OpenAI SDK-compatible — switching providers requires only changing the baseURL and model name in lib/nvidia-client.ts.</w:t>
      </w:r>
    </w:p>
    <w:p>
      <w:pPr>
        <w:pStyle w:val="Heading3"/>
      </w:pPr>
      <w:r>
        <w:t>Q: Is the contract stored anywhere?</w:t>
      </w:r>
    </w:p>
    <w:p>
      <w:r>
        <w:rPr>
          <w:rFonts w:ascii="Calibri" w:hAnsi="Calibri"/>
          <w:b w:val="0"/>
          <w:i w:val="0"/>
          <w:color w:val="57534E"/>
          <w:sz w:val="22"/>
        </w:rPr>
        <w:t>No. The file is parsed in memory on the server, the extracted text is sent to NVIDIA's API over HTTPS, and then immediately discarded. Nothing is written to disk or database. The analysis result may be cached in the user's browser localStorage, but that's under the user's own control and never sent to any server.</w:t>
      </w:r>
    </w:p>
    <w:p>
      <w:pPr>
        <w:pStyle w:val="Heading3"/>
      </w:pPr>
      <w:r>
        <w:t>Q: What happens if the AI response is cut off (token limit)?</w:t>
      </w:r>
    </w:p>
    <w:p>
      <w:r>
        <w:rPr>
          <w:rFonts w:ascii="Calibri" w:hAnsi="Calibri"/>
          <w:b w:val="0"/>
          <w:i w:val="0"/>
          <w:color w:val="57534E"/>
          <w:sz w:val="22"/>
        </w:rPr>
        <w:t>The repairTruncatedJson() function in lib/nvidia-client.ts handles this automatically. It walks the partial JSON string, detects unclosed brackets/strings, closes them syntactically, then retries JSON.parse(). This turns most truncated responses into a usable (if incomplete) ContractAnalysis object.</w:t>
      </w:r>
    </w:p>
    <w:p>
      <w:pPr>
        <w:pStyle w:val="Heading3"/>
      </w:pPr>
      <w:r>
        <w:t>Q: Why is pdf-parse imported with dynamic import() inside the function?</w:t>
      </w:r>
    </w:p>
    <w:p>
      <w:r>
        <w:rPr>
          <w:rFonts w:ascii="Calibri" w:hAnsi="Calibri"/>
          <w:b w:val="0"/>
          <w:i w:val="0"/>
          <w:color w:val="57534E"/>
          <w:sz w:val="22"/>
        </w:rPr>
        <w:t>pdf-parse executes module-level code that reads local files when it is require()-d. In Vercel's serverless environment (read-only bundled filesystem), these file paths don't exist, causing an instant crash at cold-start. Dynamic import() inside the parsePDF() function defers this to runtime — only when an actual PDF is being processed.</w:t>
      </w:r>
    </w:p>
    <w:p>
      <w:pPr>
        <w:pStyle w:val="Heading3"/>
      </w:pPr>
      <w:r>
        <w:t>Q: How does SSE streaming prevent 504 Gateway Timeout errors?</w:t>
      </w:r>
    </w:p>
    <w:p>
      <w:r>
        <w:rPr>
          <w:rFonts w:ascii="Calibri" w:hAnsi="Calibri"/>
          <w:b w:val="0"/>
          <w:i w:val="0"/>
          <w:color w:val="57534E"/>
          <w:sz w:val="22"/>
        </w:rPr>
        <w:t>Vercel's timeout applies to idle connections — if no bytes are sent for the timeout duration, the request fails. By sending a 'status' SSE event immediately (before any AI call), the HTTP response stream is opened and data flows from the first second. The NVIDIA stream then sends token deltas continuously, keeping the connection alive for the full 60-second budget.</w:t>
      </w:r>
    </w:p>
    <w:p>
      <w:pPr>
        <w:pStyle w:val="Heading3"/>
      </w:pPr>
      <w:r>
        <w:t>Q: What is the database.ts localStorage used for?</w:t>
      </w:r>
    </w:p>
    <w:p>
      <w:r>
        <w:rPr>
          <w:rFonts w:ascii="Calibri" w:hAnsi="Calibri"/>
          <w:b w:val="0"/>
          <w:i w:val="0"/>
          <w:color w:val="57534E"/>
          <w:sz w:val="22"/>
        </w:rPr>
        <w:t>It's the MVP persistence layer for browser-local data: saved analyses, bookmarks, audit logs, CSRF tokens, and sessions. In production it's intended to be replaced with Supabase or PostgreSQL via Prisma (schema already defined in prisma/).</w:t>
      </w:r>
    </w:p>
    <w:p>
      <w:pPr>
        <w:pStyle w:val="Heading3"/>
      </w:pPr>
      <w:r>
        <w:t>Q: How do I add a new OAuth provider (e.g., Microsoft)?</w:t>
      </w:r>
    </w:p>
    <w:p>
      <w:r>
        <w:rPr>
          <w:rFonts w:ascii="Calibri" w:hAnsi="Calibri"/>
          <w:b w:val="0"/>
          <w:i w:val="0"/>
          <w:color w:val="57534E"/>
          <w:sz w:val="22"/>
        </w:rPr>
        <w:t>In auth.ts, import the provider from 'next-auth/providers/microsoft' and add it to the providers array with the appropriate clientId and clientSecret environment variables. NextAuth handles the OAuth flow automatically.</w:t>
      </w:r>
    </w:p>
    <w:p>
      <w:pPr>
        <w:pStyle w:val="Heading3"/>
      </w:pPr>
      <w:r>
        <w:t>Q: How do I change the AI model used for analysis?</w:t>
      </w:r>
    </w:p>
    <w:p>
      <w:r>
        <w:rPr>
          <w:rFonts w:ascii="Calibri" w:hAnsi="Calibri"/>
          <w:b w:val="0"/>
          <w:i w:val="0"/>
          <w:color w:val="57534E"/>
          <w:sz w:val="22"/>
        </w:rPr>
        <w:t>In lib/nvidia-client.ts, edit the NVIDIA_MODELS object. In app/api/analyze/route.ts, change NVIDIA_MODELS.fast to NVIDIA_MODELS.primary for higher quality (but slower) results. All other AI calls across the app must be updated individually if needed.</w:t>
      </w:r>
    </w:p>
    <w:p>
      <w:pPr>
        <w:pBdr>
          <w:bottom w:val="single" w:sz="6" w:space="1" w:color="E7E5E4"/>
        </w:pBdr>
      </w:pPr>
    </w:p>
    <w:p>
      <w:pPr>
        <w:spacing w:before="600"/>
        <w:jc w:val="center"/>
      </w:pPr>
      <w:r>
        <w:rPr>
          <w:rFonts w:ascii="Calibri" w:hAnsi="Calibri"/>
          <w:i/>
          <w:color w:val="57534E"/>
          <w:sz w:val="18"/>
        </w:rPr>
        <w:t>© 2025 BeforeYouSign — Technical Documentation  •  Auto-generated from codebase analysis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1917"/>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1917"/>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B4530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