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73x55id10xvm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Database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4wepclzl8rb" w:id="1"/>
      <w:bookmarkEnd w:id="1"/>
      <w:r w:rsidDel="00000000" w:rsidR="00000000" w:rsidRPr="00000000">
        <w:rPr>
          <w:rtl w:val="0"/>
        </w:rPr>
        <w:t xml:space="preserve">Left Join: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762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1028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2vsbxsqsre2x" w:id="2"/>
      <w:bookmarkEnd w:id="2"/>
      <w:r w:rsidDel="00000000" w:rsidR="00000000" w:rsidRPr="00000000">
        <w:rPr>
          <w:rtl w:val="0"/>
        </w:rPr>
        <w:t xml:space="preserve">Advanced : Stored Procedures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Introduction to Database Objects: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tables : Data storage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stored procedures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views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triggers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indexes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Full-Text search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Functions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of other objects makes the data secure, it means all these objects will provide the security for the data in the tables.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628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you want to save this query on the database server for future reference we do use stored procedures.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create the procedure we can use “Create Procedure “.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4288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Procedure : Basically pre-compiled block of code and anytime when we call it just execute the query.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Query or Statement : Statement or Query everytime compile and everytime that will be executed.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