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nz1u3rygqt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 Routing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“Routing” concept is used to create page navigation in Angular Applications(angular 2+)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includes the process of mapping between the “route(url)” and corresponding component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http:/localhost:4200/home</w:t>
        <w:tab/>
        <w:t xml:space="preserve">→ Home Component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http:/localhost:4200/about</w:t>
        <w:tab/>
        <w:t xml:space="preserve">→ About Component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“@angular/router” package provides the essential API to create the routing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 routerLink=”/path”&gt;&lt;/a&gt;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pky6fwh23lov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Basic Routing Example: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Step 1: Create a new Angular Application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 2: Open the Project in Editor and create couple of components(About,Contact)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451485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29125" cy="2066925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8001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11811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88582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6hgsqlrqppd8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Route Parameters: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pass parameters to the route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Parameters is represented as “:parametername” syntax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get the value of parameter in the component using “ActivedRoute”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019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55340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52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6003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9715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0001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9334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7528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ekxroq8u07ih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Guards: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Guard service that executes at the specified situation while angular is navigating from one route to another route.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mainly supports two types of guards: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CanActivate : Executes before entering into a route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CanDeactivate: Executes before leaving a route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xfw962qiktze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CanActivate: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“CanActivate” guard executes before entering into a route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Process→ User Clicks on the hyperlink → Identify the route → CanActivate Guard → Navigate to the Route → Corresponding Component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Guard can be created by implementing “CanActivate” interface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“CanActivate” interface has a method called “canActivate”. This method must return a boolean value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receive an argument of “ ActivatedRouteSnapshot” type, which represents the current state of the route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441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1981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4772025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22002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09875" cy="16192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7875" cy="16002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203835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9906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Do the same thing for the other child components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4.png"/><Relationship Id="rId21" Type="http://schemas.openxmlformats.org/officeDocument/2006/relationships/image" Target="media/image22.png"/><Relationship Id="rId24" Type="http://schemas.openxmlformats.org/officeDocument/2006/relationships/image" Target="media/image7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2.png"/><Relationship Id="rId25" Type="http://schemas.openxmlformats.org/officeDocument/2006/relationships/image" Target="media/image5.png"/><Relationship Id="rId28" Type="http://schemas.openxmlformats.org/officeDocument/2006/relationships/image" Target="media/image2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3.png"/><Relationship Id="rId7" Type="http://schemas.openxmlformats.org/officeDocument/2006/relationships/image" Target="media/image29.png"/><Relationship Id="rId8" Type="http://schemas.openxmlformats.org/officeDocument/2006/relationships/image" Target="media/image16.png"/><Relationship Id="rId31" Type="http://schemas.openxmlformats.org/officeDocument/2006/relationships/image" Target="media/image13.png"/><Relationship Id="rId30" Type="http://schemas.openxmlformats.org/officeDocument/2006/relationships/image" Target="media/image19.png"/><Relationship Id="rId11" Type="http://schemas.openxmlformats.org/officeDocument/2006/relationships/image" Target="media/image28.png"/><Relationship Id="rId33" Type="http://schemas.openxmlformats.org/officeDocument/2006/relationships/image" Target="media/image31.png"/><Relationship Id="rId10" Type="http://schemas.openxmlformats.org/officeDocument/2006/relationships/image" Target="media/image32.png"/><Relationship Id="rId32" Type="http://schemas.openxmlformats.org/officeDocument/2006/relationships/image" Target="media/image18.png"/><Relationship Id="rId13" Type="http://schemas.openxmlformats.org/officeDocument/2006/relationships/image" Target="media/image14.png"/><Relationship Id="rId35" Type="http://schemas.openxmlformats.org/officeDocument/2006/relationships/image" Target="media/image25.png"/><Relationship Id="rId12" Type="http://schemas.openxmlformats.org/officeDocument/2006/relationships/image" Target="media/image1.png"/><Relationship Id="rId34" Type="http://schemas.openxmlformats.org/officeDocument/2006/relationships/image" Target="media/image10.png"/><Relationship Id="rId15" Type="http://schemas.openxmlformats.org/officeDocument/2006/relationships/image" Target="media/image21.png"/><Relationship Id="rId37" Type="http://schemas.openxmlformats.org/officeDocument/2006/relationships/image" Target="media/image30.png"/><Relationship Id="rId14" Type="http://schemas.openxmlformats.org/officeDocument/2006/relationships/image" Target="media/image9.png"/><Relationship Id="rId36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2.png"/><Relationship Id="rId38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