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Cardiology Consult &amp; ECG Review — Workflow Overview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DOC_075   |   Type: workflow   |   Domain: cardiology   |   Workflow: WF_002</w:t>
      </w:r>
    </w:p>
    <w:p>
      <w:pPr>
        <w:pStyle w:val="Heading2"/>
      </w:pPr>
      <w:r>
        <w:t xml:space="preserve">Purpose</w:t>
      </w:r>
    </w:p>
    <w:p>
      <w:r>
        <w:t xml:space="preserve">Capture a cardiology consult, acquire and review an ECG, and finalize the cardiology report.</w:t>
      </w:r>
    </w:p>
    <w:p>
      <w:pPr>
        <w:pStyle w:val="Heading2"/>
        <w:spacing w:before="200"/>
      </w:pPr>
      <w:r>
        <w:t xml:space="preserve">Screen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0"/>
      </w:tblGrid>
      <w:tr>
        <w:tc>
          <w:tcPr>
            <w:tcW w:type="dxa" w:w="1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2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ID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SCREEN_07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Cardiology Consult Intake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SCREEN_08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ECG Acquisition &amp; Lead Placement Check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SCREEN_09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ECG Waveform Review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SCREEN_10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Cardiology Report Sign-off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2026-08-11T14:16:04.893Z</dcterms:created>
  <dcterms:modified xsi:type="dcterms:W3CDTF">2026-08-11T14:16:04.893Z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