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Clinical Handoff Communication Standard Operating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DOC_084   |   Type: sop   |   Domain: general_medicine</w:t>
      </w:r>
    </w:p>
    <w:p>
      <w:pPr>
        <w:pStyle w:val="Heading2"/>
      </w:pPr>
      <w:r>
        <w:t xml:space="preserve">Purpose</w:t>
      </w:r>
    </w:p>
    <w:p>
      <w:r>
        <w:t xml:space="preserve">Defines the standard sequence of actions for this procedure within the synthetic hospital environment modeled by this system.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Use a structured handoff format covering situation, background, assessment, and recommendation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Allow time for the receiving clinician to ask questions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Confirm receipt of critical pending results or action items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Document that handoff occurred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2026-08-11T14:16:05.184Z</dcterms:created>
  <dcterms:modified xsi:type="dcterms:W3CDTF">2026-08-11T14:16:05.184Z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