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Emergency Rapid Response Standard Operating Procedure</w:t>
      </w:r>
    </w:p>
    <w:p>
      <w:pPr>
        <w:shd w:fill="FFF4E5" w:val="clear"/>
        <w:spacing w:after="150"/>
      </w:pPr>
      <w:r>
        <w:rPr>
          <w:i/>
          <w:iCs/>
          <w:color w:val="8A5A00"/>
        </w:rPr>
        <w:t xml:space="preserve">SYNTHETIC TEST DATA — This document was generated for RAG system development and testing only. It does not represent real clinical guidance, a real hospital policy, or real patient information. Do not use for actual patient care.</w:t>
      </w:r>
    </w:p>
    <w:p>
      <w:pPr>
        <w:spacing w:after="200"/>
      </w:pPr>
      <w:r>
        <w:rPr>
          <w:color w:val="5B6B7B"/>
          <w:sz w:val="18"/>
          <w:szCs w:val="18"/>
        </w:rPr>
        <w:t xml:space="preserve">Document ID: DOC_087   |   Type: sop   |   Domain: emergency   |   Workflow: WF_004</w:t>
      </w:r>
    </w:p>
    <w:p>
      <w:pPr>
        <w:pStyle w:val="Heading2"/>
      </w:pPr>
      <w:r>
        <w:t xml:space="preserve">Purpose</w:t>
      </w:r>
    </w:p>
    <w:p>
      <w:r>
        <w:t xml:space="preserve">Defines the standard sequence of actions for this procedure within the synthetic hospital environment modeled by this system.</w:t>
      </w:r>
    </w:p>
    <w:p>
      <w:pPr>
        <w:pStyle w:val="Heading2"/>
        <w:spacing w:before="200"/>
      </w:pPr>
      <w:r>
        <w:t xml:space="preserve">Procedure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200"/>
      </w:tblGrid>
      <w:tr>
        <w:tc>
          <w:tcPr>
            <w:tcW w:type="dxa" w:w="10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82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t xml:space="preserve">1</w:t>
            </w:r>
          </w:p>
        </w:tc>
        <w:tc>
          <w:tcPr>
            <w:tcW w:type="dxa" w:w="8200"/>
            <w:shd w:fill="FFFFFF" w:val="clear"/>
          </w:tcPr>
          <w:p>
            <w:r>
              <w:t xml:space="preserve">Recognize and call for the rapid response / code team per early warning criteria</w:t>
            </w:r>
          </w:p>
        </w:tc>
      </w:tr>
      <w:tr>
        <w:tc>
          <w:tcPr>
            <w:tcW w:type="dxa" w:w="1000"/>
            <w:shd w:fill="F2F6FA" w:val="clear"/>
          </w:tcPr>
          <w:p>
            <w:r>
              <w:t xml:space="preserve">2</w:t>
            </w:r>
          </w:p>
        </w:tc>
        <w:tc>
          <w:tcPr>
            <w:tcW w:type="dxa" w:w="8200"/>
            <w:shd w:fill="F2F6FA" w:val="clear"/>
          </w:tcPr>
          <w:p>
            <w:r>
              <w:t xml:space="preserve">Begin initial stabilization measures per role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t xml:space="preserve">3</w:t>
            </w:r>
          </w:p>
        </w:tc>
        <w:tc>
          <w:tcPr>
            <w:tcW w:type="dxa" w:w="8200"/>
            <w:shd w:fill="FFFFFF" w:val="clear"/>
          </w:tcPr>
          <w:p>
            <w:r>
              <w:t xml:space="preserve">Communicate status using a structured handoff format on team arrival</w:t>
            </w:r>
          </w:p>
        </w:tc>
      </w:tr>
      <w:tr>
        <w:tc>
          <w:tcPr>
            <w:tcW w:type="dxa" w:w="1000"/>
            <w:shd w:fill="F2F6FA" w:val="clear"/>
          </w:tcPr>
          <w:p>
            <w:r>
              <w:t xml:space="preserve">4</w:t>
            </w:r>
          </w:p>
        </w:tc>
        <w:tc>
          <w:tcPr>
            <w:tcW w:type="dxa" w:w="8200"/>
            <w:shd w:fill="F2F6FA" w:val="clear"/>
          </w:tcPr>
          <w:p>
            <w:r>
              <w:t xml:space="preserve">Document the event timeline after the patient is stabilized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Reference Visual (Synthetic)</w:t>
      </w:r>
    </w:p>
    <w:p>
      <w:r>
        <w:drawing>
          <wp:inline distT="0" distB="0" distL="0" distR="0">
            <wp:extent cx="40005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</w:p>
    <w:p>
      <w:r>
        <w:t xml:space="preserve">This is a synthetic example document created for RAG system testing. It is not a substitute for actual institutional policy or clinical guidance.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00794effa52905e1cd39d16414cfd0371ebc8c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2026-08-11T14:16:05.333Z</dcterms:created>
  <dcterms:modified xsi:type="dcterms:W3CDTF">2026-08-11T14:16:05.333Z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