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Click Tool — Agent Tool Instructions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DOC_096   |   Type: tool_instruction   |   Domain: agent_operations</w:t>
      </w:r>
    </w:p>
    <w:p>
      <w:pPr>
        <w:pStyle w:val="Heading2"/>
      </w:pPr>
      <w:r>
        <w:t xml:space="preserve">Purpose</w:t>
      </w:r>
    </w:p>
    <w:p>
      <w:r>
        <w:t xml:space="preserve">Performs a mouse click at a specified screen coordinate or on a named UI element.</w:t>
      </w:r>
    </w:p>
    <w:p>
      <w:pPr>
        <w:pStyle w:val="Heading2"/>
        <w:spacing w:before="200"/>
      </w:pPr>
      <w:r>
        <w:t xml:space="preserve">Usage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67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Purpose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Performs a mouse click at a specified screen coordinate or on a named UI element.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Typical Input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Current screen region, coordinates, or field reference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Typical Output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Extracted text, confirmation status, or updated screen state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Precondition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The target screen or region must be visible and stable before use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Postcondition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The action's effect is verifiable on the next screen read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2026-08-11T14:16:05.600Z</dcterms:created>
  <dcterms:modified xsi:type="dcterms:W3CDTF">2026-08-11T14:16:05.600Z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