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Screen-Detection Tool — Agent Tool Instructions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DOC_103   |   Type: tool_instruction   |   Domain: agent_operations</w:t>
      </w:r>
    </w:p>
    <w:p>
      <w:pPr>
        <w:pStyle w:val="Heading2"/>
      </w:pPr>
      <w:r>
        <w:t xml:space="preserve">Purpose</w:t>
      </w:r>
    </w:p>
    <w:p>
      <w:r>
        <w:t xml:space="preserve">Identifies which of the platform's known screens is currently displayed.</w:t>
      </w:r>
    </w:p>
    <w:p>
      <w:pPr>
        <w:pStyle w:val="Heading2"/>
        <w:spacing w:before="200"/>
      </w:pPr>
      <w:r>
        <w:t xml:space="preserve">Usage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67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Purpose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Identifies which of the platform's known screens is currently displayed.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Typical Input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Current screen region, coordinates, or field reference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Typical Output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Extracted text, confirmation status, or updated screen state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Precondition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The target screen or region must be visible and stable before use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Postcondition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The action's effect is verifiable on the next screen read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585610cb73e8750a9b51a5394ff86d9fbd50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2026-08-11T14:16:05.838Z</dcterms:created>
  <dcterms:modified xsi:type="dcterms:W3CDTF">2026-08-11T14:16:05.838Z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