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jc w:val="center"/>
      </w:pPr>
      <w:r>
        <w:rPr>
          <w:rFonts w:ascii="Bookman Old Style" w:cs="Bookman Old Style" w:eastAsia="Bookman Old Style" w:hAnsi="Bookman Old Style"/>
          <w:b/>
          <w:bCs/>
          <w:i w:val="false"/>
          <w:iCs w:val="false"/>
          <w:sz w:val="28"/>
          <w:szCs w:val="28"/>
        </w:rPr>
        <w:t xml:space="preserve">MARRI LAXMAN REDDY INSTITUTE OF TECHNOLOGY AND MANAGEMENT</w:t>
      </w:r>
    </w:p>
    <w:p>
      <w:pPr>
        <w:spacing w:after="100"/>
        <w:jc w:val="center"/>
      </w:pPr>
      <w:r>
        <w:rPr>
          <w:rFonts w:ascii="Bookman Old Style" w:cs="Bookman Old Style" w:eastAsia="Bookman Old Style" w:hAnsi="Bookman Old Style"/>
          <w:b w:val="false"/>
          <w:bCs w:val="false"/>
          <w:i w:val="false"/>
          <w:iCs w:val="false"/>
          <w:sz w:val="24"/>
          <w:szCs w:val="24"/>
        </w:rPr>
        <w:t xml:space="preserve">Dundigal, Hyderabad – 500 043, Telangana, India</w:t>
      </w:r>
    </w:p>
    <w:p>
      <w:pPr>
        <w:spacing w:after="400"/>
        <w:jc w:val="center"/>
      </w:pPr>
      <w:r>
        <w:rPr>
          <w:rFonts w:ascii="Bookman Old Style" w:cs="Bookman Old Style" w:eastAsia="Bookman Old Style" w:hAnsi="Bookman Old Style"/>
          <w:b/>
          <w:bCs/>
          <w:i w:val="false"/>
          <w:iCs w:val="false"/>
          <w:sz w:val="26"/>
          <w:szCs w:val="26"/>
        </w:rPr>
        <w:t xml:space="preserve">Department of Computer Science and Engineering</w:t>
      </w:r>
    </w:p>
    <w:p>
      <w:pPr>
        <w:spacing w:after="600"/>
        <w:jc w:val="center"/>
      </w:pPr>
      <w:r>
        <w:rPr>
          <w:rFonts w:ascii="Bookman Old Style" w:cs="Bookman Old Style" w:eastAsia="Bookman Old Style" w:hAnsi="Bookman Old Style"/>
          <w:b w:val="false"/>
          <w:bCs w:val="false"/>
          <w:i/>
          <w:iCs/>
          <w:sz w:val="24"/>
          <w:szCs w:val="24"/>
        </w:rPr>
        <w:t xml:space="preserve">M. Tech in Computer Science and Engineering</w:t>
      </w:r>
    </w:p>
    <w:p>
      <w:pPr>
        <w:spacing w:after="80"/>
        <w:jc w:val="center"/>
      </w:pPr>
      <w:r>
        <w:rPr>
          <w:rFonts w:ascii="Bookman Old Style" w:cs="Bookman Old Style" w:eastAsia="Bookman Old Style" w:hAnsi="Bookman Old Style"/>
          <w:b w:val="false"/>
          <w:bCs w:val="false"/>
          <w:i w:val="false"/>
          <w:iCs w:val="false"/>
          <w:sz w:val="24"/>
          <w:szCs w:val="24"/>
        </w:rPr>
        <w:t xml:space="preserve">A Thesis Submitted in Partial Fulfillment of the Requirements</w:t>
      </w:r>
    </w:p>
    <w:p>
      <w:pPr>
        <w:spacing w:after="80"/>
        <w:jc w:val="center"/>
      </w:pPr>
      <w:r>
        <w:rPr>
          <w:rFonts w:ascii="Bookman Old Style" w:cs="Bookman Old Style" w:eastAsia="Bookman Old Style" w:hAnsi="Bookman Old Style"/>
          <w:b w:val="false"/>
          <w:bCs w:val="false"/>
          <w:i w:val="false"/>
          <w:iCs w:val="false"/>
          <w:sz w:val="24"/>
          <w:szCs w:val="24"/>
        </w:rPr>
        <w:t xml:space="preserve">for the Award of the Degree of</w:t>
      </w:r>
    </w:p>
    <w:p>
      <w:pPr>
        <w:spacing w:after="600"/>
        <w:jc w:val="center"/>
      </w:pPr>
      <w:r>
        <w:rPr>
          <w:rFonts w:ascii="Bookman Old Style" w:cs="Bookman Old Style" w:eastAsia="Bookman Old Style" w:hAnsi="Bookman Old Style"/>
          <w:b/>
          <w:bCs/>
          <w:i w:val="false"/>
          <w:iCs w:val="false"/>
          <w:sz w:val="26"/>
          <w:szCs w:val="26"/>
        </w:rPr>
        <w:t xml:space="preserve">Master of Technology</w:t>
      </w:r>
    </w:p>
    <w:p>
      <w:pPr>
        <w:spacing w:after="80"/>
        <w:jc w:val="center"/>
      </w:pPr>
      <w:r>
        <w:rPr>
          <w:rFonts w:ascii="Bookman Old Style" w:cs="Bookman Old Style" w:eastAsia="Bookman Old Style" w:hAnsi="Bookman Old Style"/>
          <w:b/>
          <w:bCs/>
          <w:i w:val="false"/>
          <w:iCs w:val="false"/>
          <w:sz w:val="28"/>
          <w:szCs w:val="28"/>
        </w:rPr>
        <w:t xml:space="preserve">EXPLAINABLE MULTI-AGENT AI FRAMEWORK FOR AUTONOMOUS</w:t>
      </w:r>
    </w:p>
    <w:p>
      <w:pPr>
        <w:spacing w:after="80"/>
        <w:jc w:val="center"/>
      </w:pPr>
      <w:r>
        <w:rPr>
          <w:rFonts w:ascii="Bookman Old Style" w:cs="Bookman Old Style" w:eastAsia="Bookman Old Style" w:hAnsi="Bookman Old Style"/>
          <w:b/>
          <w:bCs/>
          <w:i w:val="false"/>
          <w:iCs w:val="false"/>
          <w:sz w:val="28"/>
          <w:szCs w:val="28"/>
        </w:rPr>
        <w:t xml:space="preserve">SYSTEM COORDINATION USING HIERARCHICAL REINFORCEMENT</w:t>
      </w:r>
    </w:p>
    <w:p>
      <w:pPr>
        <w:spacing w:after="600"/>
        <w:jc w:val="center"/>
      </w:pPr>
      <w:r>
        <w:rPr>
          <w:rFonts w:ascii="Bookman Old Style" w:cs="Bookman Old Style" w:eastAsia="Bookman Old Style" w:hAnsi="Bookman Old Style"/>
          <w:b/>
          <w:bCs/>
          <w:i w:val="false"/>
          <w:iCs w:val="false"/>
          <w:sz w:val="28"/>
          <w:szCs w:val="28"/>
        </w:rPr>
        <w:t xml:space="preserve">LEARNING</w:t>
      </w:r>
    </w:p>
    <w:p>
      <w:pPr>
        <w:spacing w:after="80"/>
        <w:jc w:val="center"/>
      </w:pPr>
      <w:r>
        <w:rPr>
          <w:rFonts w:ascii="Bookman Old Style" w:cs="Bookman Old Style" w:eastAsia="Bookman Old Style" w:hAnsi="Bookman Old Style"/>
          <w:b w:val="false"/>
          <w:bCs w:val="false"/>
          <w:i w:val="false"/>
          <w:iCs w:val="false"/>
          <w:sz w:val="24"/>
          <w:szCs w:val="24"/>
        </w:rPr>
        <w:t xml:space="preserve">Submitted by</w:t>
      </w:r>
    </w:p>
    <w:p>
      <w:pPr>
        <w:spacing w:after="80"/>
        <w:jc w:val="center"/>
      </w:pPr>
      <w:r>
        <w:rPr>
          <w:rFonts w:ascii="Bookman Old Style" w:cs="Bookman Old Style" w:eastAsia="Bookman Old Style" w:hAnsi="Bookman Old Style"/>
          <w:b/>
          <w:bCs/>
          <w:i w:val="false"/>
          <w:iCs w:val="false"/>
          <w:sz w:val="26"/>
          <w:szCs w:val="26"/>
        </w:rPr>
        <w:t xml:space="preserve">SRINIVAS RAO TAMMIREDDY</w:t>
      </w:r>
    </w:p>
    <w:p>
      <w:pPr>
        <w:spacing w:after="500"/>
        <w:jc w:val="center"/>
      </w:pPr>
      <w:r>
        <w:rPr>
          <w:rFonts w:ascii="Bookman Old Style" w:cs="Bookman Old Style" w:eastAsia="Bookman Old Style" w:hAnsi="Bookman Old Style"/>
          <w:b w:val="false"/>
          <w:bCs w:val="false"/>
          <w:i w:val="false"/>
          <w:iCs w:val="false"/>
          <w:sz w:val="24"/>
          <w:szCs w:val="24"/>
        </w:rPr>
        <w:t xml:space="preserve">Roll No: 23R21A0501</w:t>
      </w:r>
    </w:p>
    <w:p>
      <w:pPr>
        <w:spacing w:after="80"/>
        <w:jc w:val="center"/>
      </w:pPr>
      <w:r>
        <w:rPr>
          <w:rFonts w:ascii="Bookman Old Style" w:cs="Bookman Old Style" w:eastAsia="Bookman Old Style" w:hAnsi="Bookman Old Style"/>
          <w:b w:val="false"/>
          <w:bCs w:val="false"/>
          <w:i w:val="false"/>
          <w:iCs w:val="false"/>
          <w:sz w:val="24"/>
          <w:szCs w:val="24"/>
        </w:rPr>
        <w:t xml:space="preserve">Under the Guidance of</w:t>
      </w:r>
    </w:p>
    <w:p>
      <w:pPr>
        <w:spacing w:after="80"/>
        <w:jc w:val="center"/>
      </w:pPr>
      <w:r>
        <w:rPr>
          <w:rFonts w:ascii="Bookman Old Style" w:cs="Bookman Old Style" w:eastAsia="Bookman Old Style" w:hAnsi="Bookman Old Style"/>
          <w:b/>
          <w:bCs/>
          <w:i w:val="false"/>
          <w:iCs w:val="false"/>
          <w:sz w:val="26"/>
          <w:szCs w:val="26"/>
        </w:rPr>
        <w:t xml:space="preserve">Dr. S. Pratap Singh</w:t>
      </w:r>
    </w:p>
    <w:p>
      <w:pPr>
        <w:spacing w:after="500"/>
        <w:jc w:val="center"/>
      </w:pPr>
      <w:r>
        <w:rPr>
          <w:rFonts w:ascii="Bookman Old Style" w:cs="Bookman Old Style" w:eastAsia="Bookman Old Style" w:hAnsi="Bookman Old Style"/>
          <w:b w:val="false"/>
          <w:bCs w:val="false"/>
          <w:i w:val="false"/>
          <w:iCs w:val="false"/>
          <w:sz w:val="24"/>
          <w:szCs w:val="24"/>
        </w:rPr>
        <w:t xml:space="preserve">Professor, Department of Computer Science and Engineering</w:t>
      </w:r>
    </w:p>
    <w:p>
      <w:pPr>
        <w:spacing w:after="100"/>
        <w:jc w:val="center"/>
      </w:pPr>
      <w:r>
        <w:rPr>
          <w:rFonts w:ascii="Bookman Old Style" w:cs="Bookman Old Style" w:eastAsia="Bookman Old Style" w:hAnsi="Bookman Old Style"/>
          <w:b w:val="false"/>
          <w:bCs w:val="false"/>
          <w:i w:val="false"/>
          <w:iCs w:val="false"/>
          <w:sz w:val="24"/>
          <w:szCs w:val="24"/>
        </w:rPr>
        <w:t xml:space="preserve">Academic Year: 2024–2025</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DECLARATION</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I, Srinivas Rao Tammireddy, Roll No. 23R21A0501, pursuing M.Tech in Computer Science and Engineering at Marri Laxman Reddy Institute of Technology and Management, Dundigal, Hyderabad, hereby declare that the thesis titled "Explainable Multi-Agent AI Framework for Autonomous System Coordination Using Hierarchical Reinforcement Learning" submitted in partial fulfillment of the requirements for the award of the degree of Master of Technology is a record of my original work carried out under the supervision of Dr. S. Pratap Singh, Professor, Department of Computer Science and Engineering.</w:t>
      </w:r>
    </w:p>
    <w:p>
      <w:pPr>
        <w:spacing w:after="180" w:line="276" w:lineRule="auto"/>
        <w:jc w:val="both"/>
      </w:pPr>
      <w:r>
        <w:rPr>
          <w:rFonts w:ascii="Bookman Old Style" w:cs="Bookman Old Style" w:eastAsia="Bookman Old Style" w:hAnsi="Bookman Old Style"/>
          <w:sz w:val="24"/>
          <w:szCs w:val="24"/>
        </w:rPr>
        <w:t xml:space="preserve">I further declare that this thesis has not been submitted elsewhere, in part or in full, for the award of any other degree or diploma in any university or institution. All sources of information and references used in this work have been duly acknowledged. Any resemblance to any previously published work is purely coincidental and unintentional.</w:t>
      </w:r>
    </w:p>
    <w:p>
      <w:pPr>
        <w:spacing w:after="180" w:line="276" w:lineRule="auto"/>
        <w:jc w:val="both"/>
      </w:pPr>
      <w:r>
        <w:rPr>
          <w:rFonts w:ascii="Bookman Old Style" w:cs="Bookman Old Style" w:eastAsia="Bookman Old Style" w:hAnsi="Bookman Old Style"/>
          <w:sz w:val="24"/>
          <w:szCs w:val="24"/>
        </w:rPr>
        <w:t xml:space="preserve">The work presented in this thesis is genuine, original, and has been completed under the academic and research guidance provided by the faculty of the Department of Computer Science and Engineering.</w:t>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Place: Hyderabad</w:t>
      </w:r>
    </w:p>
    <w:p>
      <w:pPr>
        <w:spacing w:after="400"/>
      </w:pPr>
      <w:r>
        <w:rPr>
          <w:rFonts w:ascii="Bookman Old Style" w:cs="Bookman Old Style" w:eastAsia="Bookman Old Style" w:hAnsi="Bookman Old Style"/>
          <w:sz w:val="24"/>
          <w:szCs w:val="24"/>
        </w:rPr>
        <w:t xml:space="preserve">Date: _______________</w:t>
      </w:r>
    </w:p>
    <w:p>
      <w:pPr>
        <w:spacing w:after="200"/>
        <w:jc w:val="center"/>
      </w:pPr>
      <w:r>
        <w:rPr>
          <w:rFonts w:ascii="Bookman Old Style" w:cs="Bookman Old Style" w:eastAsia="Bookman Old Style" w:hAnsi="Bookman Old Style"/>
          <w:b w:val="false"/>
          <w:bCs w:val="false"/>
          <w:i w:val="false"/>
          <w:iCs w:val="false"/>
          <w:sz w:val="24"/>
          <w:szCs w:val="24"/>
        </w:rPr>
        <w:t xml:space="preserve">(Srinivas Rao Tammireddy)</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CERTIFICATE</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This is to certify that the thesis titled "Explainable Multi-Agent AI Framework for Autonomous System Coordination Using Hierarchical Reinforcement Learning" submitted by Srinivas Rao Tammireddy (Roll No: 23R21A0501) in partial fulfillment of the requirements for the award of the degree of Master of Technology in Computer Science and Engineering at Marri Laxman Reddy Institute of Technology and Management, Dundigal, Hyderabad, is a record of original and independent work carried out by the candidate under my supervision and guidance.</w:t>
      </w:r>
    </w:p>
    <w:p>
      <w:pPr>
        <w:spacing w:after="180" w:line="276" w:lineRule="auto"/>
        <w:jc w:val="both"/>
      </w:pPr>
      <w:r>
        <w:rPr>
          <w:rFonts w:ascii="Bookman Old Style" w:cs="Bookman Old Style" w:eastAsia="Bookman Old Style" w:hAnsi="Bookman Old Style"/>
          <w:sz w:val="24"/>
          <w:szCs w:val="24"/>
        </w:rPr>
        <w:t xml:space="preserve">To the best of my knowledge, the work presented in this thesis is genuine and original. No part of this thesis has been submitted previously for the award of any other degree or diploma in any university or institution. The candidate has fulfilled all the requirements as per the guidelines of the Jawaharlal Nehru Technological University, Hyderabad.</w:t>
      </w:r>
    </w:p>
    <w:p>
      <w:pPr>
        <w:spacing w:after="180" w:line="276" w:lineRule="auto"/>
        <w:jc w:val="both"/>
      </w:pPr>
      <w:r>
        <w:rPr>
          <w:rFonts w:ascii="Bookman Old Style" w:cs="Bookman Old Style" w:eastAsia="Bookman Old Style" w:hAnsi="Bookman Old Style"/>
          <w:sz w:val="24"/>
          <w:szCs w:val="24"/>
        </w:rPr>
        <w:t xml:space="preserve">I recommend this thesis to be placed before the examination committee for evaluation and approval.</w:t>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Place: Hyderabad</w:t>
      </w:r>
    </w:p>
    <w:p>
      <w:pPr>
        <w:spacing w:after="400"/>
      </w:pPr>
      <w:r>
        <w:rPr>
          <w:rFonts w:ascii="Bookman Old Style" w:cs="Bookman Old Style" w:eastAsia="Bookman Old Style" w:hAnsi="Bookman Old Style"/>
          <w:sz w:val="24"/>
          <w:szCs w:val="24"/>
        </w:rPr>
        <w:t xml:space="preserve">Date: _______________</w:t>
      </w:r>
    </w:p>
    <w:p>
      <w:pPr>
        <w:spacing w:after="80"/>
      </w:pPr>
      <w:r>
        <w:rPr>
          <w:rFonts w:ascii="Bookman Old Style" w:cs="Bookman Old Style" w:eastAsia="Bookman Old Style" w:hAnsi="Bookman Old Style"/>
          <w:b/>
          <w:bCs/>
          <w:sz w:val="24"/>
          <w:szCs w:val="24"/>
        </w:rPr>
        <w:t xml:space="preserve">Dr. S. Pratap Singh</w:t>
      </w:r>
    </w:p>
    <w:p>
      <w:pPr>
        <w:spacing w:after="180" w:line="276" w:lineRule="auto"/>
        <w:jc w:val="both"/>
      </w:pPr>
      <w:r>
        <w:rPr>
          <w:rFonts w:ascii="Bookman Old Style" w:cs="Bookman Old Style" w:eastAsia="Bookman Old Style" w:hAnsi="Bookman Old Style"/>
          <w:sz w:val="24"/>
          <w:szCs w:val="24"/>
        </w:rPr>
        <w:t xml:space="preserve">Professor and Thesis Supervisor</w:t>
      </w:r>
    </w:p>
    <w:p>
      <w:pPr>
        <w:spacing w:after="180" w:line="276" w:lineRule="auto"/>
        <w:jc w:val="both"/>
      </w:pPr>
      <w:r>
        <w:rPr>
          <w:rFonts w:ascii="Bookman Old Style" w:cs="Bookman Old Style" w:eastAsia="Bookman Old Style" w:hAnsi="Bookman Old Style"/>
          <w:sz w:val="24"/>
          <w:szCs w:val="24"/>
        </w:rPr>
        <w:t xml:space="preserve">Department of Computer Science and Engineering</w:t>
      </w:r>
    </w:p>
    <w:p>
      <w:pPr>
        <w:spacing w:after="180" w:line="276" w:lineRule="auto"/>
        <w:jc w:val="both"/>
      </w:pPr>
      <w:r>
        <w:rPr>
          <w:rFonts w:ascii="Bookman Old Style" w:cs="Bookman Old Style" w:eastAsia="Bookman Old Style" w:hAnsi="Bookman Old Style"/>
          <w:sz w:val="24"/>
          <w:szCs w:val="24"/>
        </w:rPr>
        <w:t xml:space="preserve">Marri Laxman Reddy Institute of Technology and Management</w:t>
      </w:r>
    </w:p>
    <w:p>
      <w:pPr>
        <w:spacing w:after="180" w:line="276" w:lineRule="auto"/>
        <w:jc w:val="both"/>
      </w:pPr>
      <w:r>
        <w:rPr>
          <w:rFonts w:ascii="Bookman Old Style" w:cs="Bookman Old Style" w:eastAsia="Bookman Old Style" w:hAnsi="Bookman Old Style"/>
          <w:sz w:val="24"/>
          <w:szCs w:val="24"/>
        </w:rPr>
        <w:t xml:space="preserve">Dundigal, Hyderabad – 500 043</w:t>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b/>
          <w:bCs/>
          <w:sz w:val="24"/>
          <w:szCs w:val="24"/>
        </w:rPr>
        <w:t xml:space="preserve">Head of Department</w:t>
      </w:r>
    </w:p>
    <w:p>
      <w:pPr>
        <w:spacing w:after="180" w:line="276" w:lineRule="auto"/>
        <w:jc w:val="both"/>
      </w:pPr>
      <w:r>
        <w:rPr>
          <w:rFonts w:ascii="Bookman Old Style" w:cs="Bookman Old Style" w:eastAsia="Bookman Old Style" w:hAnsi="Bookman Old Style"/>
          <w:sz w:val="24"/>
          <w:szCs w:val="24"/>
        </w:rPr>
        <w:t xml:space="preserve">Department of Computer Science and Engineering</w:t>
      </w:r>
    </w:p>
    <w:p>
      <w:pPr>
        <w:spacing w:after="180" w:line="276" w:lineRule="auto"/>
        <w:jc w:val="both"/>
      </w:pPr>
      <w:r>
        <w:rPr>
          <w:rFonts w:ascii="Bookman Old Style" w:cs="Bookman Old Style" w:eastAsia="Bookman Old Style" w:hAnsi="Bookman Old Style"/>
          <w:sz w:val="24"/>
          <w:szCs w:val="24"/>
        </w:rPr>
        <w:t xml:space="preserve">Marri Laxman Reddy Institute of Technology and Management</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ACKNOWLEDGMENT</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I express my deepest sense of gratitude and sincere thanks to Dr. S. Pratap Singh, Professor, Department of Computer Science and Engineering, Marri Laxman Reddy Institute of Technology and Management, for his invaluable guidance, constant encouragement, and meticulous supervision throughout the course of this research work. His deep expertise in artificial intelligence, multi-agent systems, and reinforcement learning has been an immense source of inspiration and motivation for me. His constructive feedback and thoughtful suggestions have greatly enriched the quality of this thesis.</w:t>
      </w:r>
    </w:p>
    <w:p>
      <w:pPr>
        <w:spacing w:after="180" w:line="276" w:lineRule="auto"/>
        <w:jc w:val="both"/>
      </w:pPr>
      <w:r>
        <w:rPr>
          <w:rFonts w:ascii="Bookman Old Style" w:cs="Bookman Old Style" w:eastAsia="Bookman Old Style" w:hAnsi="Bookman Old Style"/>
          <w:sz w:val="24"/>
          <w:szCs w:val="24"/>
        </w:rPr>
        <w:t xml:space="preserve">I extend my heartfelt gratitude to the Head of the Department of Computer Science and Engineering and the entire faculty staff for providing the necessary academic environment, computational resources, and moral support throughout my M.Tech program. Their dedication to academic excellence has been truly inspiring.</w:t>
      </w:r>
    </w:p>
    <w:p>
      <w:pPr>
        <w:spacing w:after="180" w:line="276" w:lineRule="auto"/>
        <w:jc w:val="both"/>
      </w:pPr>
      <w:r>
        <w:rPr>
          <w:rFonts w:ascii="Bookman Old Style" w:cs="Bookman Old Style" w:eastAsia="Bookman Old Style" w:hAnsi="Bookman Old Style"/>
          <w:sz w:val="24"/>
          <w:szCs w:val="24"/>
        </w:rPr>
        <w:t xml:space="preserve">I am profoundly thankful to the Principal and Management of Marri Laxman Reddy Institute of Technology and Management for providing the state-of-the-art infrastructure and a conducive learning environment that made this research possible. The institutional support received throughout my academic journey has been invaluable.</w:t>
      </w:r>
    </w:p>
    <w:p>
      <w:pPr>
        <w:spacing w:after="180" w:line="276" w:lineRule="auto"/>
        <w:jc w:val="both"/>
      </w:pPr>
      <w:r>
        <w:rPr>
          <w:rFonts w:ascii="Bookman Old Style" w:cs="Bookman Old Style" w:eastAsia="Bookman Old Style" w:hAnsi="Bookman Old Style"/>
          <w:sz w:val="24"/>
          <w:szCs w:val="24"/>
        </w:rPr>
        <w:t xml:space="preserve">I also wish to acknowledge the researchers and authors of the numerous scholarly articles, journals, and conference proceedings that have formed the theoretical and empirical foundations of this work. Their pioneering contributions to the fields of multi-agent reinforcement learning, hierarchical decision-making, and explainable artificial intelligence have been a constant reference and inspiration.</w:t>
      </w:r>
    </w:p>
    <w:p>
      <w:pPr>
        <w:spacing w:after="180" w:line="276" w:lineRule="auto"/>
        <w:jc w:val="both"/>
      </w:pPr>
      <w:r>
        <w:rPr>
          <w:rFonts w:ascii="Bookman Old Style" w:cs="Bookman Old Style" w:eastAsia="Bookman Old Style" w:hAnsi="Bookman Old Style"/>
          <w:sz w:val="24"/>
          <w:szCs w:val="24"/>
        </w:rPr>
        <w:t xml:space="preserve">Special thanks are due to my colleagues and peers in the research group for their stimulating discussions, collaborative insights, and moral encouragement during challenging phases of this work. Their camaraderie and intellectual exchanges have enriched this research journey considerably.</w:t>
      </w:r>
    </w:p>
    <w:p>
      <w:pPr>
        <w:spacing w:after="180" w:line="276" w:lineRule="auto"/>
        <w:jc w:val="both"/>
      </w:pPr>
      <w:r>
        <w:rPr>
          <w:rFonts w:ascii="Bookman Old Style" w:cs="Bookman Old Style" w:eastAsia="Bookman Old Style" w:hAnsi="Bookman Old Style"/>
          <w:sz w:val="24"/>
          <w:szCs w:val="24"/>
        </w:rPr>
        <w:t xml:space="preserve">Finally, I owe an immeasurable debt of gratitude to my family — my parents, siblings, and well-wishers — for their unwavering love, patience, and encouragement. Their belief in my capabilities has been the driving force behind every step of this endeavor. This work is as much a product of their sacrifices and support as it is of my own efforts.</w:t>
      </w:r>
    </w:p>
    <w:p>
      <w:pPr>
        <w:spacing w:after="100"/>
      </w:pPr>
      <w:r>
        <w:rPr>
          <w:rFonts w:ascii="Bookman Old Style" w:cs="Bookman Old Style" w:eastAsia="Bookman Old Style" w:hAnsi="Bookman Old Style"/>
          <w:sz w:val="24"/>
          <w:szCs w:val="24"/>
        </w:rPr>
        <w:t xml:space="preserve"/>
      </w:r>
    </w:p>
    <w:p>
      <w:pPr>
        <w:spacing w:after="100"/>
      </w:pPr>
      <w:r>
        <w:rPr>
          <w:rFonts w:ascii="Bookman Old Style" w:cs="Bookman Old Style" w:eastAsia="Bookman Old Style" w:hAnsi="Bookman Old Style"/>
          <w:sz w:val="24"/>
          <w:szCs w:val="24"/>
        </w:rPr>
        <w:t xml:space="preserve"/>
      </w:r>
    </w:p>
    <w:p>
      <w:pPr>
        <w:spacing w:after="100"/>
        <w:jc w:val="right"/>
      </w:pPr>
      <w:r>
        <w:rPr>
          <w:rFonts w:ascii="Bookman Old Style" w:cs="Bookman Old Style" w:eastAsia="Bookman Old Style" w:hAnsi="Bookman Old Style"/>
          <w:sz w:val="24"/>
          <w:szCs w:val="24"/>
        </w:rPr>
        <w:t xml:space="preserve">                                                                                                    Srinivas Rao Tammireddy</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ABSTRACT</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The proliferation of autonomous systems in complex, dynamic, and safety-critical environments necessitates robust and transparent coordination mechanisms that can guarantee operational efficiency, scalability, and interpretability. Traditional rule-based coordination approaches have demonstrated significant limitations when confronted with the stochastic and high-dimensional nature of real-world multi-agent environments. While Multi-Agent Reinforcement Learning (MARL) has emerged as a powerful paradigm for enabling intelligent coordination, the resulting models are predominantly black-box in nature, making their deployment in safety-critical applications problematic from both regulatory and operational perspectives.</w:t>
      </w:r>
    </w:p>
    <w:p>
      <w:pPr>
        <w:spacing w:after="180" w:line="276" w:lineRule="auto"/>
        <w:jc w:val="both"/>
      </w:pPr>
      <w:r>
        <w:rPr>
          <w:rFonts w:ascii="Bookman Old Style" w:cs="Bookman Old Style" w:eastAsia="Bookman Old Style" w:hAnsi="Bookman Old Style"/>
          <w:sz w:val="24"/>
          <w:szCs w:val="24"/>
        </w:rPr>
        <w:t xml:space="preserve">This thesis introduces a novel Explainable Multi-Agent Artificial Intelligence (EMAAI) framework that integrates Hierarchical Reinforcement Learning (HRL) with interpretability mechanisms to address the dual challenges of coordination efficiency and decision transparency in autonomous systems. The proposed framework decomposes the multi-agent coordination problem into a two-level hierarchical policy structure: a high-level policy responsible for strategic macro-action selection and sub-goal formulation, and a low-level policy responsible for fine-grained action execution within defined sub-goal contexts. The hierarchical decomposition significantly reduces the effective search space and enhances the scalability of the learning process in complex multi-agent environments.</w:t>
      </w:r>
    </w:p>
    <w:p>
      <w:pPr>
        <w:spacing w:after="180" w:line="276" w:lineRule="auto"/>
        <w:jc w:val="both"/>
      </w:pPr>
      <w:r>
        <w:rPr>
          <w:rFonts w:ascii="Bookman Old Style" w:cs="Bookman Old Style" w:eastAsia="Bookman Old Style" w:hAnsi="Bookman Old Style"/>
          <w:sz w:val="24"/>
          <w:szCs w:val="24"/>
        </w:rPr>
        <w:t xml:space="preserve">A dedicated Explainability Engine is integrated into the framework to provide interpretable insights into agent decision-making. The engine employs action justification, policy visualization, and decision traceability mechanisms to generate human-comprehensible explanations of agent behavior. These explanations facilitate system monitoring, debugging, and regulatory compliance in deployed autonomous systems.</w:t>
      </w:r>
    </w:p>
    <w:p>
      <w:pPr>
        <w:spacing w:after="180" w:line="276" w:lineRule="auto"/>
        <w:jc w:val="both"/>
      </w:pPr>
      <w:r>
        <w:rPr>
          <w:rFonts w:ascii="Bookman Old Style" w:cs="Bookman Old Style" w:eastAsia="Bookman Old Style" w:hAnsi="Bookman Old Style"/>
          <w:sz w:val="24"/>
          <w:szCs w:val="24"/>
        </w:rPr>
        <w:t xml:space="preserve">The proposed framework was rigorously evaluated on simulated autonomous coordination scenarios and benchmarked against conventional reinforcement learning, standard multi-agent reinforcement learning, and hierarchical reinforcement learning approaches. The experimental results demonstrate that the proposed framework achieves a training accuracy of 96.4% and validation accuracy of 95.7%, with minimal training loss of 0.14 and validation loss of 0.17 after 50 training epochs. Performance metrics including precision (95.9%), recall (97.1%), and F1-score (96.5%) confirm the superiority of the proposed approach. Coordination efficiency metrics further validate the framework with a task completion rate of 96.2%, coordination success rate of 95.4%, and average decision time of 103 milliseconds. The ROC analysis demonstrates excellent discriminative capability between coordinated and non-coordinated agent behaviors.</w:t>
      </w:r>
    </w:p>
    <w:p>
      <w:pPr>
        <w:spacing w:after="180" w:line="276" w:lineRule="auto"/>
        <w:jc w:val="both"/>
      </w:pPr>
      <w:r>
        <w:rPr>
          <w:rFonts w:ascii="Bookman Old Style" w:cs="Bookman Old Style" w:eastAsia="Bookman Old Style" w:hAnsi="Bookman Old Style"/>
          <w:sz w:val="24"/>
          <w:szCs w:val="24"/>
        </w:rPr>
        <w:t xml:space="preserve">The integration of explainability mechanisms not only enhances the trustworthiness of the autonomous coordination system but also provides actionable insights for system designers and operators. The findings establish that the proposed EMAAI-HRL framework represents a significant advancement over existing approaches, offering a viable pathway toward transparent, efficient, and accountable autonomous multi-agent coordination in real-world deployment scenarios.</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b/>
          <w:bCs/>
          <w:sz w:val="24"/>
          <w:szCs w:val="24"/>
        </w:rPr>
        <w:t xml:space="preserve">Keywords: Multi-Agent Systems, Explainable Artificial Intelligence, Hierarchical Reinforcement Learning, Autonomous System Coordination, Agent Transparency, Policy Interpretability, Decision Traceability</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TABLE OF CONTENTS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7646"/>
        <w:gridCol w:w="1200"/>
      </w:tblGrid>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TITLE</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PAGE NO.</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Declaration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ii</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Certificate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iii</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Acknowledgment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iv</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Abstract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v</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Table of Contents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vi</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List of Figures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viii</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List of Tables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ix</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List of Abbreviations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x</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1: INTRODUCTION</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1.1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1.2  Background of the Problem</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1.3  Motivation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1.4  Problem Statement</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1.5  Proposed Solution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1.6  Objectives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7</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1.7  Scope of the Work</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1.8  Research Methodology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1.9  Organization of the Thesis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1.10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10</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2: LITERATURE SURVEY</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11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2.1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2.2  Existing Systems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2.3  Research Papers Review</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13</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2.4  Comparative Study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2.5  Limitations of Existing Methods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23</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2.6  Research Gap</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24</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2.7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25</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3: PROPOSED METHODOLOGY</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26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3.1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3.2  Proposed System</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3.3  Working Principle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3.4  Proposed System Architecture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30</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3.5  Module Descriptions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32</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3.6  System Design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3.7  Mathematical Model</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40</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3.8  Technologies Used</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43</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3.9  Hardware and Software Requirements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44</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3.10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45</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4: IMPLEMENTATION AND EXPERIMENTAL RESULTS</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46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4.1  Introduction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4.2  Experimental Setup</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4.3  Dataset Description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4.4  Implementation Details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50</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4.5  Experimental Screenshots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52</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4.6  Performance Evaluation Analysis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54</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4.7  Discussion of Results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58</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4.8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60</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CHAPTER 5: CONCLUSION AND FUTURE WORK</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61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5.1  Conclusion</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61</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5.2  Contributions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63</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5.3  Limitations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65</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5.4  Future Scope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66</w:t>
            </w:r>
          </w:p>
        </w:tc>
      </w:tr>
      <w:tr>
        <w:tc>
          <w:tcPr>
            <w:tcW w:type="dxa" w:w="7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5.5  Summary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68</w:t>
            </w:r>
          </w:p>
        </w:tc>
      </w:tr>
      <w:tr>
        <w:tc>
          <w:tcPr>
            <w:tcW w:type="dxa" w:w="7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REFERENCES</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69</w:t>
            </w:r>
          </w:p>
        </w:tc>
      </w:tr>
    </w:tbl>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LIST OF FIGURES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000"/>
        <w:gridCol w:w="6646"/>
        <w:gridCol w:w="1200"/>
      </w:tblGrid>
      <w:tr>
        <w:tc>
          <w:tcPr>
            <w:tcW w:type="dxa" w:w="1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Fig. No.</w:t>
            </w:r>
          </w:p>
        </w:tc>
        <w:tc>
          <w:tcPr>
            <w:tcW w:type="dxa" w:w="6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Title of Figure</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Page No.</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3.1</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Overall Architecture of the Proposed Explainable Multi-Agent HRL Framework</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31</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3.2</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Hierarchical Reinforcement Learning Module — Two-Level Policy Structure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34</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3.3</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Explainability Engine — Internal Workflow and Output Channels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37</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3.4</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Data Flow Diagram for Multi-Agent Coordination System</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39</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3.5</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Activity Diagram for Agent Interaction and Learning Loop</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40</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4.1</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Training and Validation Accuracy Over 50 Epochs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54</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4.2</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Training and Validation Loss Over 50 Epochs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55</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4.3</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ROC Curve for the Proposed Explainable MARL-HRL Framework</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56</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4.4</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Confusion Matrix — Coordinated vs Non-Coordinated Agent Actions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57</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4.5</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Baseline Comparison Chart — Coordination Efficiency vs Decision Transparency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58</w:t>
            </w:r>
          </w:p>
        </w:tc>
      </w:tr>
      <w:tr>
        <w:tc>
          <w:tcPr>
            <w:tcW w:type="dxa" w:w="1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4.6</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Reward Convergence Graph Over Training Episodes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53</w:t>
            </w:r>
          </w:p>
        </w:tc>
      </w:tr>
    </w:tbl>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LIST OF TABLES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200"/>
        <w:gridCol w:w="6446"/>
        <w:gridCol w:w="1200"/>
      </w:tblGrid>
      <w:tr>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Table No.</w:t>
            </w:r>
          </w:p>
        </w:tc>
        <w:tc>
          <w:tcPr>
            <w:tcW w:type="dxa" w:w="64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Title of Table</w:t>
            </w:r>
          </w:p>
        </w:tc>
        <w:tc>
          <w:tcPr>
            <w:tcW w:type="dxa" w:w="1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Page No.</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2.1</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Comparative Study of Existing Multi-Agent and HRL Methods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21</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3.1</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Software Requirements for the Proposed Framework</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44</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3.2</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Hardware Requirements for the Proposed Framework</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45</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4.1</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Hyperparameter Configuration for Model Training</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47</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4.2</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Simulation Environment Configuration Parameters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48</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4.3</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Performance Metrics — Model Classification Performance</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54</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4.4</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Coordination Efficiency Evaluation Across Methods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55</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4.5</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Explainability Evaluation Metrics</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56</w:t>
            </w:r>
          </w:p>
        </w:tc>
      </w:tr>
      <w:tr>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4.6</w:t>
            </w:r>
          </w:p>
        </w:tc>
        <w:tc>
          <w:tcPr>
            <w:tcW w:type="dxa" w:w="6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Baseline Comparison — Efficiency, Transparency, and Stability</w:t>
            </w:r>
          </w:p>
        </w:tc>
        <w:tc>
          <w:tcPr>
            <w:tcW w:type="dxa" w:w="1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58</w:t>
            </w:r>
          </w:p>
        </w:tc>
      </w:tr>
    </w:tbl>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LIST OF ABBREVIATIONS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200"/>
        <w:gridCol w:w="6646"/>
      </w:tblGrid>
      <w:tr>
        <w:tc>
          <w:tcPr>
            <w:tcW w:type="dxa" w:w="22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Abbreviation</w:t>
            </w:r>
          </w:p>
        </w:tc>
        <w:tc>
          <w:tcPr>
            <w:tcW w:type="dxa" w:w="66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Full Form</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AI</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Artificial Intelligence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MARL</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Multi-Agent Reinforcement Learning</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HRL</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Hierarchical Reinforcement Learning</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XAI</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Explainable Artificial Intelligence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EMAAI</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Explainable Multi-Agent Artificial Intelligence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RL</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Reinforcement Learning</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DRL</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Deep Reinforcement Learning</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MDP</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Markov Decision Process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POMDP</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Partially Observable Markov Decision Process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DQN</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Deep Q-Network</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PPO</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Proximal Policy Optimization</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SHAP</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SHapley Additive exPlanations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LIME</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Local Interpretable Model-agnostic Explanations</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HTN</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Hierarchical Task Network</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ROC</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Receiver Operating Characteristic</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AUC</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Area Under the Curve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GPU</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Graphics Processing Unit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CNN</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Convolutional Neural Network</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LSTM</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Long Short-Term Memory</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UAV</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Unmanned Aerial Vehicle</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ITS</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Intelligent Transportation System</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Q-value</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Action-Value Function Output</w:t>
            </w:r>
          </w:p>
        </w:tc>
      </w:tr>
      <w:tr>
        <w:tc>
          <w:tcPr>
            <w:tcW w:type="dxa" w:w="22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CTDE</w:t>
            </w:r>
          </w:p>
        </w:tc>
        <w:tc>
          <w:tcPr>
            <w:tcW w:type="dxa" w:w="66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Centralized Training with Decentralized Execution</w:t>
            </w:r>
          </w:p>
        </w:tc>
      </w:tr>
    </w:tbl>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CHAPTER 1</w:t>
      </w:r>
    </w:p>
    <w:p>
      <w:pPr>
        <w:spacing w:after="400"/>
        <w:jc w:val="center"/>
      </w:pPr>
      <w:r>
        <w:rPr>
          <w:rFonts w:ascii="Bookman Old Style" w:cs="Bookman Old Style" w:eastAsia="Bookman Old Style" w:hAnsi="Bookman Old Style"/>
          <w:b/>
          <w:bCs/>
          <w:i w:val="false"/>
          <w:iCs w:val="false"/>
          <w:sz w:val="32"/>
          <w:szCs w:val="32"/>
        </w:rPr>
        <w:t xml:space="preserve">INTRODUCTION</w:t>
      </w:r>
    </w:p>
    <w:p>
      <w:pPr>
        <w:spacing w:after="160" w:before="320"/>
      </w:pPr>
      <w:r>
        <w:rPr>
          <w:rFonts w:ascii="Bookman Old Style" w:cs="Bookman Old Style" w:eastAsia="Bookman Old Style" w:hAnsi="Bookman Old Style"/>
          <w:b/>
          <w:bCs/>
          <w:sz w:val="28"/>
          <w:szCs w:val="28"/>
        </w:rPr>
        <w:t xml:space="preserve">1.1 Introduction</w:t>
      </w:r>
    </w:p>
    <w:p>
      <w:pPr>
        <w:spacing w:after="180" w:line="276" w:lineRule="auto"/>
        <w:jc w:val="both"/>
      </w:pPr>
      <w:r>
        <w:rPr>
          <w:rFonts w:ascii="Bookman Old Style" w:cs="Bookman Old Style" w:eastAsia="Bookman Old Style" w:hAnsi="Bookman Old Style"/>
          <w:sz w:val="24"/>
          <w:szCs w:val="24"/>
        </w:rPr>
        <w:t xml:space="preserve">The increasing deployment of autonomous systems across diverse application domains — ranging from robotic swarms and unmanned aerial vehicles to autonomous ground vehicles and distributed sensor networks — has brought the challenge of intelligent multi-agent coordination to the forefront of artificial intelligence research. In complex, dynamic environments where multiple intelligent agents must operate simultaneously to achieve shared objectives, the efficiency, scalability, and transparency of the coordination mechanism become critical determinants of system performance and reliability. Traditional approaches to multi-agent coordination, predominantly based on rule-based logic and classical planning algorithms, have demonstrated significant limitations in adapting to the stochastic, high-dimensional, and partially observable nature of real-world environments.</w:t>
      </w:r>
    </w:p>
    <w:p>
      <w:pPr>
        <w:spacing w:after="180" w:line="276" w:lineRule="auto"/>
        <w:jc w:val="both"/>
      </w:pPr>
      <w:r>
        <w:rPr>
          <w:rFonts w:ascii="Bookman Old Style" w:cs="Bookman Old Style" w:eastAsia="Bookman Old Style" w:hAnsi="Bookman Old Style"/>
          <w:sz w:val="24"/>
          <w:szCs w:val="24"/>
        </w:rPr>
        <w:t xml:space="preserve">Reinforcement learning, and more specifically Multi-Agent Reinforcement Learning (MARL), has emerged as a compelling paradigm for enabling autonomous agents to learn cooperative coordination behaviors through iterative interactions with the environment. In a MARL framework, agents independently observe their local environments, select actions based on learned policies, and receive reward signals that guide the evolution of their behavioral strategies toward globally optimal outcomes. The capability of MARL to operate in dynamic, model-free settings without requiring explicit environment modeling has driven its adoption in collaborative robotics, autonomous vehicle coordination, distributed control systems, and intelligent traffic management.</w:t>
      </w:r>
    </w:p>
    <w:p>
      <w:pPr>
        <w:spacing w:after="180" w:line="276" w:lineRule="auto"/>
        <w:jc w:val="both"/>
      </w:pPr>
      <w:r>
        <w:rPr>
          <w:rFonts w:ascii="Bookman Old Style" w:cs="Bookman Old Style" w:eastAsia="Bookman Old Style" w:hAnsi="Bookman Old Style"/>
          <w:sz w:val="24"/>
          <w:szCs w:val="24"/>
        </w:rPr>
        <w:t xml:space="preserve">Despite the demonstrated effectiveness of MARL in complex coordination tasks, a fundamental challenge persists: the learned policies are typically encoded within high-dimensional neural network architectures that function as opaque black-box models. The internal decision-making mechanisms of these models are inherently difficult to interpret, making it challenging for system operators and domain experts to understand, trust, and audit the behavioral strategies of autonomous agents. This opacity is particularly problematic in safety-critical deployment scenarios — such as autonomous medical systems, aerospace control, and industrial automation — where regulatory standards mandate interpretable and auditable AI behavior.</w:t>
      </w:r>
    </w:p>
    <w:p>
      <w:pPr>
        <w:spacing w:after="180" w:line="276" w:lineRule="auto"/>
        <w:jc w:val="both"/>
      </w:pPr>
      <w:r>
        <w:rPr>
          <w:rFonts w:ascii="Bookman Old Style" w:cs="Bookman Old Style" w:eastAsia="Bookman Old Style" w:hAnsi="Bookman Old Style"/>
          <w:sz w:val="24"/>
          <w:szCs w:val="24"/>
        </w:rPr>
        <w:t xml:space="preserve">Hierarchical Reinforcement Learning (HRL) offers a principled approach to addressing the scalability and complexity challenges inherent in conventional MARL frameworks. By decomposing complex coordination tasks into a hierarchy of sub-goals and corresponding sub-policies, HRL enables agents to reason at multiple levels of temporal and spatial abstraction. High-level policies formulate strategic objectives and coordinate macro-level agent behaviors, while low-level policies handle fine-grained action execution within bounded temporal horizons. This hierarchical decomposition reduces the effective state-action search space, accelerates convergence of the learning process, and facilitates transfer of learned behaviors across related tasks.</w:t>
      </w:r>
    </w:p>
    <w:p>
      <w:pPr>
        <w:spacing w:after="180" w:line="276" w:lineRule="auto"/>
        <w:jc w:val="both"/>
      </w:pPr>
      <w:r>
        <w:rPr>
          <w:rFonts w:ascii="Bookman Old Style" w:cs="Bookman Old Style" w:eastAsia="Bookman Old Style" w:hAnsi="Bookman Old Style"/>
          <w:sz w:val="24"/>
          <w:szCs w:val="24"/>
        </w:rPr>
        <w:t xml:space="preserve">The integration of explainability mechanisms into the HRL framework represents a crucial advancement toward realizing trustworthy and accountable autonomous multi-agent systems. Explainable AI (XAI) techniques provide mechanisms for generating human-comprehensible representations of model decision-making, including saliency maps, attention weights, policy trees, and natural language justifications. By embedding such mechanisms within the multi-agent HRL architecture, it becomes possible to provide real-time explanations of agent actions, visualize learned coordination policies, and maintain complete traces of decision histories — all of which are essential for system monitoring, failure diagnosis, and regulatory compliance.</w:t>
      </w:r>
    </w:p>
    <w:p>
      <w:pPr>
        <w:spacing w:after="180" w:line="276" w:lineRule="auto"/>
        <w:jc w:val="both"/>
      </w:pPr>
      <w:r>
        <w:rPr>
          <w:rFonts w:ascii="Bookman Old Style" w:cs="Bookman Old Style" w:eastAsia="Bookman Old Style" w:hAnsi="Bookman Old Style"/>
          <w:sz w:val="24"/>
          <w:szCs w:val="24"/>
        </w:rPr>
        <w:t xml:space="preserve">This thesis presents a novel Explainable Multi-Agent AI (EMAAI) framework that seamlessly integrates hierarchical reinforcement learning with explainability modules to realize transparent and efficient autonomous system coordination. The proposed framework is validated through comprehensive experimental evaluation on simulated coordination scenarios, demonstrating superior performance over conventional reinforcement learning, standard MARL, and HRL-only baselines across multiple performance metrics.</w:t>
      </w:r>
    </w:p>
    <w:p>
      <w:pPr>
        <w:spacing w:after="160" w:before="320"/>
      </w:pPr>
      <w:r>
        <w:rPr>
          <w:rFonts w:ascii="Bookman Old Style" w:cs="Bookman Old Style" w:eastAsia="Bookman Old Style" w:hAnsi="Bookman Old Style"/>
          <w:b/>
          <w:bCs/>
          <w:sz w:val="28"/>
          <w:szCs w:val="28"/>
        </w:rPr>
        <w:t xml:space="preserve">1.2 Background of the Problem</w:t>
      </w:r>
    </w:p>
    <w:p>
      <w:pPr>
        <w:spacing w:after="180" w:line="276" w:lineRule="auto"/>
        <w:jc w:val="both"/>
      </w:pPr>
      <w:r>
        <w:rPr>
          <w:rFonts w:ascii="Bookman Old Style" w:cs="Bookman Old Style" w:eastAsia="Bookman Old Style" w:hAnsi="Bookman Old Style"/>
          <w:sz w:val="24"/>
          <w:szCs w:val="24"/>
        </w:rPr>
        <w:t xml:space="preserve">The coordination of multiple autonomous agents in shared environments is a problem that has attracted substantial research attention since the early decades of artificial intelligence and distributed systems research. Early approaches to multi-agent coordination were rooted in classical planning and game-theoretic frameworks, which relied on explicit models of the environment and precise specification of agent interaction rules. While these methods provided formal guarantees of coordination optimality under idealized conditions, they struggled to scale to the complexity and uncertainty inherent in real-world application scenarios.</w:t>
      </w:r>
    </w:p>
    <w:p>
      <w:pPr>
        <w:spacing w:after="180" w:line="276" w:lineRule="auto"/>
        <w:jc w:val="both"/>
      </w:pPr>
      <w:r>
        <w:rPr>
          <w:rFonts w:ascii="Bookman Old Style" w:cs="Bookman Old Style" w:eastAsia="Bookman Old Style" w:hAnsi="Bookman Old Style"/>
          <w:sz w:val="24"/>
          <w:szCs w:val="24"/>
        </w:rPr>
        <w:t xml:space="preserve">The advent of machine learning, and particularly deep learning, introduced a new generation of data-driven approaches to multi-agent coordination. Deep reinforcement learning methods, which combine the representational power of deep neural networks with the reward-based optimization framework of reinforcement learning, have demonstrated remarkable success in a variety of complex sequential decision-making tasks. The seminal work on Deep Q-Networks (DQN) demonstrated that neural network function approximators could learn superhuman policies in discrete action spaces, while subsequent developments in policy gradient methods, actor-critic architectures, and model-based reinforcement learning extended these capabilities to continuous action spaces and more complex task structures.</w:t>
      </w:r>
    </w:p>
    <w:p>
      <w:pPr>
        <w:spacing w:after="180" w:line="276" w:lineRule="auto"/>
        <w:jc w:val="both"/>
      </w:pPr>
      <w:r>
        <w:rPr>
          <w:rFonts w:ascii="Bookman Old Style" w:cs="Bookman Old Style" w:eastAsia="Bookman Old Style" w:hAnsi="Bookman Old Style"/>
          <w:sz w:val="24"/>
          <w:szCs w:val="24"/>
        </w:rPr>
        <w:t xml:space="preserve">The extension of deep reinforcement learning to multi-agent settings introduced additional layers of complexity. In a multi-agent environment, each agent must simultaneously learn to optimize its own policy while accounting for the evolving policies of other agents, creating a non-stationary learning environment that violates the stationarity assumptions underlying single-agent reinforcement learning theory. Centralized Training with Decentralized Execution (CTDE) has emerged as a widely adopted architectural paradigm for MARL, enabling agents to exploit global state information during training while maintaining decentralized, communication-free execution during deployment. However, CTDE approaches still face significant challenges in terms of scalability, sample efficiency, and — most critically — interpretability.</w:t>
      </w:r>
    </w:p>
    <w:p>
      <w:pPr>
        <w:spacing w:after="180" w:line="276" w:lineRule="auto"/>
        <w:jc w:val="both"/>
      </w:pPr>
      <w:r>
        <w:rPr>
          <w:rFonts w:ascii="Bookman Old Style" w:cs="Bookman Old Style" w:eastAsia="Bookman Old Style" w:hAnsi="Bookman Old Style"/>
          <w:sz w:val="24"/>
          <w:szCs w:val="24"/>
        </w:rPr>
        <w:t xml:space="preserve">The opacity of neural network-based MARL policies creates profound difficulties for practitioners seeking to deploy autonomous systems in regulated application domains. When an autonomous agent makes an unexpected decision or a coordination failure occurs, the inability to trace the causal chain of reasoning from observed state to selected action severely limits the capacity for effective diagnosis, correction, and prevention. In high-stakes deployment contexts — such as autonomous emergency response systems, coordinated medical robotics, and multi-vehicle traffic control — the absence of explainability not only undermines operational trust but may also constitute a compliance violation with emerging AI regulation frameworks.</w:t>
      </w:r>
    </w:p>
    <w:p>
      <w:pPr>
        <w:spacing w:after="180" w:line="276" w:lineRule="auto"/>
        <w:jc w:val="both"/>
      </w:pPr>
      <w:r>
        <w:rPr>
          <w:rFonts w:ascii="Bookman Old Style" w:cs="Bookman Old Style" w:eastAsia="Bookman Old Style" w:hAnsi="Bookman Old Style"/>
          <w:sz w:val="24"/>
          <w:szCs w:val="24"/>
        </w:rPr>
        <w:t xml:space="preserve">Hierarchical Reinforcement Learning approaches the scalability and complexity challenge from a different perspective. The theoretical foundation of HRL is grounded in the options framework, in which an option is defined as a temporally extended course of action consisting of a policy, an initiation set, and a termination condition. By operating at multiple temporal scales simultaneously, HRL enables agents to plan at high levels of abstraction while delegating specific execution details to lower-level sub-policies. Feudal Networks, the Options-Critic architecture, and Goal-Conditioned RL are representative examples of HRL approaches that have demonstrated improved sample efficiency and generalization compared to flat policy approaches in complex environments.</w:t>
      </w:r>
    </w:p>
    <w:p>
      <w:pPr>
        <w:spacing w:after="180" w:line="276" w:lineRule="auto"/>
        <w:jc w:val="both"/>
      </w:pPr>
      <w:r>
        <w:rPr>
          <w:rFonts w:ascii="Bookman Old Style" w:cs="Bookman Old Style" w:eastAsia="Bookman Old Style" w:hAnsi="Bookman Old Style"/>
          <w:sz w:val="24"/>
          <w:szCs w:val="24"/>
        </w:rPr>
        <w:t xml:space="preserve">The convergence of MARL, HRL, and XAI represents a natural and necessary evolution in the development of practical autonomous coordination systems. However, realizing this integration in a principled and computationally tractable manner presents significant research challenges. The design of hierarchical coordination protocols that remain interpretable at both policy levels, the development of explainability mechanisms that can operate in the non-stationary multi-agent learning setting, and the empirical validation of the resulting system's performance and transparency across representative coordination scenarios are the primary challenges that motivate the research presented in this thesis.</w:t>
      </w:r>
    </w:p>
    <w:p>
      <w:pPr>
        <w:spacing w:after="160" w:before="320"/>
      </w:pPr>
      <w:r>
        <w:rPr>
          <w:rFonts w:ascii="Bookman Old Style" w:cs="Bookman Old Style" w:eastAsia="Bookman Old Style" w:hAnsi="Bookman Old Style"/>
          <w:b/>
          <w:bCs/>
          <w:sz w:val="28"/>
          <w:szCs w:val="28"/>
        </w:rPr>
        <w:t xml:space="preserve">1.3 Motivation</w:t>
      </w:r>
    </w:p>
    <w:p>
      <w:pPr>
        <w:spacing w:after="180" w:line="276" w:lineRule="auto"/>
        <w:jc w:val="both"/>
      </w:pPr>
      <w:r>
        <w:rPr>
          <w:rFonts w:ascii="Bookman Old Style" w:cs="Bookman Old Style" w:eastAsia="Bookman Old Style" w:hAnsi="Bookman Old Style"/>
          <w:sz w:val="24"/>
          <w:szCs w:val="24"/>
        </w:rPr>
        <w:t xml:space="preserve">The primary motivation for this research arises from the growing deployment of autonomous systems in domains where both performance and interpretability are non-negotiable requirements. Applications such as intelligent transportation systems, collaborative robotic manufacturing, emergency response coordination, and unmanned aerial vehicle swarm management represent contexts in which multi-agent coordination algorithms must not only achieve high task performance but must also provide comprehensible accounts of their decision-making processes to system operators, safety auditors, and regulatory bodies.</w:t>
      </w:r>
    </w:p>
    <w:p>
      <w:pPr>
        <w:spacing w:after="180" w:line="276" w:lineRule="auto"/>
        <w:jc w:val="both"/>
      </w:pPr>
      <w:r>
        <w:rPr>
          <w:rFonts w:ascii="Bookman Old Style" w:cs="Bookman Old Style" w:eastAsia="Bookman Old Style" w:hAnsi="Bookman Old Style"/>
          <w:sz w:val="24"/>
          <w:szCs w:val="24"/>
        </w:rPr>
        <w:t xml:space="preserve">The European Union's Artificial Intelligence Act, announced in 2021 and actively being implemented, classifies autonomous coordination systems in safety-critical applications as high-risk AI systems subject to strict requirements for transparency, traceability, and human oversight. Similar regulatory frameworks are being developed in other jurisdictions, reflecting a global consensus on the necessity of explainable AI in high-stakes deployment contexts. The gap between the current state of MARL technology — predominantly opaque and difficult to audit — and the requirements imposed by these regulatory frameworks constitutes a compelling practical motivation for the development of explainable multi-agent coordination methods.</w:t>
      </w:r>
    </w:p>
    <w:p>
      <w:pPr>
        <w:spacing w:after="180" w:line="276" w:lineRule="auto"/>
        <w:jc w:val="both"/>
      </w:pPr>
      <w:r>
        <w:rPr>
          <w:rFonts w:ascii="Bookman Old Style" w:cs="Bookman Old Style" w:eastAsia="Bookman Old Style" w:hAnsi="Bookman Old Style"/>
          <w:sz w:val="24"/>
          <w:szCs w:val="24"/>
        </w:rPr>
        <w:t xml:space="preserve">Beyond regulatory compliance, the operational benefits of explainability are substantial. System operators who can understand and predict agent decision-making are better equipped to identify emergent failure modes, to intervene when agent behavior deviates from intended objectives, and to adapt system configurations to changing operational requirements. The capacity to explain why a coordination decision was made — in terms comprehensible to non-expert operators — significantly lowers the barrier to adoption of autonomous coordination technology in domains currently reliant on human coordination.</w:t>
      </w:r>
    </w:p>
    <w:p>
      <w:pPr>
        <w:spacing w:after="180" w:line="276" w:lineRule="auto"/>
        <w:jc w:val="both"/>
      </w:pPr>
      <w:r>
        <w:rPr>
          <w:rFonts w:ascii="Bookman Old Style" w:cs="Bookman Old Style" w:eastAsia="Bookman Old Style" w:hAnsi="Bookman Old Style"/>
          <w:sz w:val="24"/>
          <w:szCs w:val="24"/>
        </w:rPr>
        <w:t xml:space="preserve">The research is further motivated by the recognition that explainability and performance need not be mutually exclusive objectives. While naive incorporation of explainability constraints can degrade policy learning performance, a carefully designed integration of explainability mechanisms within an HRL framework can leverage the hierarchical structure of the policy to provide natural decomposition of complex decisions into interpretable sub-decisions at each level of the hierarchy. This structural alignment between hierarchical decision-making and interpretable explanation represents a key insight driving the design of the proposed framework.</w:t>
      </w:r>
    </w:p>
    <w:p>
      <w:pPr>
        <w:spacing w:after="180" w:line="276" w:lineRule="auto"/>
        <w:jc w:val="both"/>
      </w:pPr>
      <w:r>
        <w:rPr>
          <w:rFonts w:ascii="Bookman Old Style" w:cs="Bookman Old Style" w:eastAsia="Bookman Old Style" w:hAnsi="Bookman Old Style"/>
          <w:sz w:val="24"/>
          <w:szCs w:val="24"/>
        </w:rPr>
        <w:t xml:space="preserve">Furthermore, the demonstrated success of hierarchical approaches in improving sample efficiency and generalization in single-agent RL settings provides strong empirical motivation for exploring their extension to the multi-agent setting with explicit explainability support. The potential for significant improvements in both learning efficiency and coordination performance — relative to both flat MARL approaches and interpretability-agnostic HRL methods — represents a compelling scientific motivation for the proposed research.</w:t>
      </w:r>
    </w:p>
    <w:p>
      <w:pPr>
        <w:spacing w:after="160" w:before="320"/>
      </w:pPr>
      <w:r>
        <w:rPr>
          <w:rFonts w:ascii="Bookman Old Style" w:cs="Bookman Old Style" w:eastAsia="Bookman Old Style" w:hAnsi="Bookman Old Style"/>
          <w:b/>
          <w:bCs/>
          <w:sz w:val="28"/>
          <w:szCs w:val="28"/>
        </w:rPr>
        <w:t xml:space="preserve">1.4 Problem Statement</w:t>
      </w:r>
    </w:p>
    <w:p>
      <w:pPr>
        <w:spacing w:after="180" w:line="276" w:lineRule="auto"/>
        <w:jc w:val="both"/>
      </w:pPr>
      <w:r>
        <w:rPr>
          <w:rFonts w:ascii="Bookman Old Style" w:cs="Bookman Old Style" w:eastAsia="Bookman Old Style" w:hAnsi="Bookman Old Style"/>
          <w:sz w:val="24"/>
          <w:szCs w:val="24"/>
        </w:rPr>
        <w:t xml:space="preserve">The core problem addressed in this thesis can be formally stated as follows: Given a multi-agent environment with N autonomous agents operating in a shared state space, the objective is to design and implement a learning framework that enables the agents to collectively learn efficient coordination policies while providing interpretable explanations of their individual and collective decision-making processes.</w:t>
      </w:r>
    </w:p>
    <w:p>
      <w:pPr>
        <w:spacing w:after="180" w:line="276" w:lineRule="auto"/>
        <w:jc w:val="both"/>
      </w:pPr>
      <w:r>
        <w:rPr>
          <w:rFonts w:ascii="Bookman Old Style" w:cs="Bookman Old Style" w:eastAsia="Bookman Old Style" w:hAnsi="Bookman Old Style"/>
          <w:sz w:val="24"/>
          <w:szCs w:val="24"/>
        </w:rPr>
        <w:t xml:space="preserve">More precisely, the framework must address three interconnected challenges. First, the scalability challenge: as the number of agents and the complexity of the coordination task increase, conventional flat MARL approaches experience exponential growth in the joint state-action space, leading to prohibitive sample complexity and policy instability. The framework must provide a principled mechanism for managing this complexity through hierarchical task decomposition without sacrificing coordination performance.</w:t>
      </w:r>
    </w:p>
    <w:p>
      <w:pPr>
        <w:spacing w:after="180" w:line="276" w:lineRule="auto"/>
        <w:jc w:val="both"/>
      </w:pPr>
      <w:r>
        <w:rPr>
          <w:rFonts w:ascii="Bookman Old Style" w:cs="Bookman Old Style" w:eastAsia="Bookman Old Style" w:hAnsi="Bookman Old Style"/>
          <w:sz w:val="24"/>
          <w:szCs w:val="24"/>
        </w:rPr>
        <w:t xml:space="preserve">Second, the interpretability challenge: the coordination policies learned by the agents must be represented in a form that supports the generation of human-comprehensible explanations at an appropriate level of abstraction. The explanations must be faithful to the actual decision-making process of the agents, must be generated in real-time without significant computational overhead, and must be accessible to non-expert system operators as well as domain-specific experts.</w:t>
      </w:r>
    </w:p>
    <w:p>
      <w:pPr>
        <w:spacing w:after="180" w:line="276" w:lineRule="auto"/>
        <w:jc w:val="both"/>
      </w:pPr>
      <w:r>
        <w:rPr>
          <w:rFonts w:ascii="Bookman Old Style" w:cs="Bookman Old Style" w:eastAsia="Bookman Old Style" w:hAnsi="Bookman Old Style"/>
          <w:sz w:val="24"/>
          <w:szCs w:val="24"/>
        </w:rPr>
        <w:t xml:space="preserve">Third, the coordination efficiency challenge: the framework must enable agents to achieve high task completion rates, effective resource utilization, and low decision latency across a range of coordination scenarios, including scenarios characterized by dynamic task arrival, agent failures, and environmental perturbations. The coordination mechanisms must be robust to partial observability and communication constraints, which are common features of real-world multi-agent deployment contexts.</w:t>
      </w:r>
    </w:p>
    <w:p>
      <w:pPr>
        <w:spacing w:after="180" w:line="276" w:lineRule="auto"/>
        <w:jc w:val="both"/>
      </w:pPr>
      <w:r>
        <w:rPr>
          <w:rFonts w:ascii="Bookman Old Style" w:cs="Bookman Old Style" w:eastAsia="Bookman Old Style" w:hAnsi="Bookman Old Style"/>
          <w:sz w:val="24"/>
          <w:szCs w:val="24"/>
        </w:rPr>
        <w:t xml:space="preserve">The problem is challenging because these three objectives interact in complex and sometimes conflicting ways. Achieving high coordination performance typically requires deep neural network policies that are inherently difficult to explain. Hierarchical decomposition simplifies the learning problem but introduces additional complexity in the design of reward shaping, termination conditions, and inter-level communication. Providing real-time explanations introduces computational overhead that must be managed without compromising decision latency. The proposed framework must navigate these trade-offs in a principled and empirically validated manner.</w:t>
      </w:r>
    </w:p>
    <w:p>
      <w:pPr>
        <w:spacing w:after="160" w:before="320"/>
      </w:pPr>
      <w:r>
        <w:rPr>
          <w:rFonts w:ascii="Bookman Old Style" w:cs="Bookman Old Style" w:eastAsia="Bookman Old Style" w:hAnsi="Bookman Old Style"/>
          <w:b/>
          <w:bCs/>
          <w:sz w:val="28"/>
          <w:szCs w:val="28"/>
        </w:rPr>
        <w:t xml:space="preserve">1.5 Proposed Solution</w:t>
      </w:r>
    </w:p>
    <w:p>
      <w:pPr>
        <w:spacing w:after="180" w:line="276" w:lineRule="auto"/>
        <w:jc w:val="both"/>
      </w:pPr>
      <w:r>
        <w:rPr>
          <w:rFonts w:ascii="Bookman Old Style" w:cs="Bookman Old Style" w:eastAsia="Bookman Old Style" w:hAnsi="Bookman Old Style"/>
          <w:sz w:val="24"/>
          <w:szCs w:val="24"/>
        </w:rPr>
        <w:t xml:space="preserve">The solution proposed in this thesis is the Explainable Multi-Agent AI (EMAAI) framework, a comprehensive architecture that integrates three core components: a Multi-Agent Coordination Layer, a Hierarchical Reinforcement Learning Module, and an Explainability Engine. Together, these components provide a complete pipeline from environmental observation through hierarchical policy evaluation to action execution and explanation generation.</w:t>
      </w:r>
    </w:p>
    <w:p>
      <w:pPr>
        <w:spacing w:after="180" w:line="276" w:lineRule="auto"/>
        <w:jc w:val="both"/>
      </w:pPr>
      <w:r>
        <w:rPr>
          <w:rFonts w:ascii="Bookman Old Style" w:cs="Bookman Old Style" w:eastAsia="Bookman Old Style" w:hAnsi="Bookman Old Style"/>
          <w:sz w:val="24"/>
          <w:szCs w:val="24"/>
        </w:rPr>
        <w:t xml:space="preserve">The Multi-Agent Coordination Layer provides the interface between the individual agents and the shared environment. It implements communication and coordination protocols that enable agents to share local state observations, communicate sub-goal intentions, and synchronize their reward collection processes. The coordination layer is designed to operate efficiently under partial observability and supports both fully cooperative and mixed-motive coordination scenarios.</w:t>
      </w:r>
    </w:p>
    <w:p>
      <w:pPr>
        <w:spacing w:after="180" w:line="276" w:lineRule="auto"/>
        <w:jc w:val="both"/>
      </w:pPr>
      <w:r>
        <w:rPr>
          <w:rFonts w:ascii="Bookman Old Style" w:cs="Bookman Old Style" w:eastAsia="Bookman Old Style" w:hAnsi="Bookman Old Style"/>
          <w:sz w:val="24"/>
          <w:szCs w:val="24"/>
        </w:rPr>
        <w:t xml:space="preserve">The Hierarchical Reinforcement Learning Module implements a two-level policy hierarchy. The high-level policy operates at a coarse temporal scale and is responsible for selecting strategic macro-actions or sub-goal assignments that coordinate the overall behaviors of the agent population. The low-level policy operates at a fine temporal scale and implements specific action sequences necessary to accomplish the sub-goals assigned by the high-level policy. This hierarchical structure reduces the effective search space, accelerates learning convergence, and provides natural points of abstraction for explanation generation.</w:t>
      </w:r>
    </w:p>
    <w:p>
      <w:pPr>
        <w:spacing w:after="180" w:line="276" w:lineRule="auto"/>
        <w:jc w:val="both"/>
      </w:pPr>
      <w:r>
        <w:rPr>
          <w:rFonts w:ascii="Bookman Old Style" w:cs="Bookman Old Style" w:eastAsia="Bookman Old Style" w:hAnsi="Bookman Old Style"/>
          <w:sz w:val="24"/>
          <w:szCs w:val="24"/>
        </w:rPr>
        <w:t xml:space="preserve">The Explainability Engine is integrated throughout the policy evaluation pipeline and provides three modes of explanation output: action justification, which explains in human-readable terms why a specific action was selected at a given decision point; policy visualization, which provides graphical representations of the learned policy landscape and coordination patterns; and decision traceability, which maintains a complete audit trail of agent decisions, sub-goal assignments, and reward signals over the course of task execution. These explanation capabilities directly address the regulatory and operational transparency requirements articulated in the problem statement.</w:t>
      </w:r>
    </w:p>
    <w:p>
      <w:pPr>
        <w:spacing w:after="180" w:line="276" w:lineRule="auto"/>
        <w:jc w:val="both"/>
      </w:pPr>
      <w:r>
        <w:rPr>
          <w:rFonts w:ascii="Bookman Old Style" w:cs="Bookman Old Style" w:eastAsia="Bookman Old Style" w:hAnsi="Bookman Old Style"/>
          <w:sz w:val="24"/>
          <w:szCs w:val="24"/>
        </w:rPr>
        <w:t xml:space="preserve">The proposed framework is designed to be implemented using standard deep reinforcement learning tools and simulation environments, ensuring reproducibility and extensibility. The experimental validation demonstrates consistent performance improvements over baseline methods across all major performance metrics, while the explainability evaluation confirms the quality and faithfulness of the generated explanations.</w:t>
      </w:r>
    </w:p>
    <w:p>
      <w:pPr>
        <w:spacing w:after="160" w:before="320"/>
      </w:pPr>
      <w:r>
        <w:rPr>
          <w:rFonts w:ascii="Bookman Old Style" w:cs="Bookman Old Style" w:eastAsia="Bookman Old Style" w:hAnsi="Bookman Old Style"/>
          <w:b/>
          <w:bCs/>
          <w:sz w:val="28"/>
          <w:szCs w:val="28"/>
        </w:rPr>
        <w:t xml:space="preserve">1.6 Objectives</w:t>
      </w:r>
    </w:p>
    <w:p>
      <w:pPr>
        <w:spacing w:after="180" w:line="276" w:lineRule="auto"/>
        <w:jc w:val="both"/>
      </w:pPr>
      <w:r>
        <w:rPr>
          <w:rFonts w:ascii="Bookman Old Style" w:cs="Bookman Old Style" w:eastAsia="Bookman Old Style" w:hAnsi="Bookman Old Style"/>
          <w:sz w:val="24"/>
          <w:szCs w:val="24"/>
        </w:rPr>
        <w:t xml:space="preserve">The specific research objectives of this thesis are as follows: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To design and implement a hierarchical multi-agent reinforcement learning framework that decomposes complex coordination tasks into manageable sub-goal hierarchies, enabling efficient policy learning in high-dimensional multi-agent environments.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To develop and integrate an Explainability Engine within the hierarchical multi-agent architecture that provides real-time, faithful, and human-comprehensible explanations of agent decision-making at both the high-level strategic and low-level execution policy layers.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To implement and evaluate comprehensive action justification, policy visualization, and decision traceability mechanisms that satisfy the transparency and auditability requirements of safety-critical autonomous system deployment.</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To empirically validate the proposed framework through rigorous experimental evaluation on simulated multi-agent coordination scenarios, benchmarking performance against conventional reinforcement learning, standard MARL, and HRL-only baseline approaches using multiple quantitative metrics including accuracy, precision, recall, F1-score, coordination efficiency, and explainability quality.</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To analyze the trade-offs between coordination performance, learning efficiency, and explainability overhead within the proposed framework, identifying optimal configuration strategies for different application contexts.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To demonstrate the scalability of the proposed framework to multi-agent environments of increasing complexity, validating its applicability to real-world autonomous coordination scenarios in domains including intelligent transportation, collaborative robotics, and distributed sensor networks.</w:t>
      </w:r>
    </w:p>
    <w:p>
      <w:pPr>
        <w:spacing w:after="100"/>
      </w:pPr>
      <w:r>
        <w:rPr>
          <w:rFonts w:ascii="Bookman Old Style" w:cs="Bookman Old Style" w:eastAsia="Bookman Old Style" w:hAnsi="Bookman Old Style"/>
          <w:sz w:val="24"/>
          <w:szCs w:val="24"/>
        </w:rPr>
        <w:t xml:space="preserve"/>
      </w:r>
    </w:p>
    <w:p>
      <w:pPr>
        <w:spacing w:after="160" w:before="320"/>
      </w:pPr>
      <w:r>
        <w:rPr>
          <w:rFonts w:ascii="Bookman Old Style" w:cs="Bookman Old Style" w:eastAsia="Bookman Old Style" w:hAnsi="Bookman Old Style"/>
          <w:b/>
          <w:bCs/>
          <w:sz w:val="28"/>
          <w:szCs w:val="28"/>
        </w:rPr>
        <w:t xml:space="preserve">1.7 Scope of the Work</w:t>
      </w:r>
    </w:p>
    <w:p>
      <w:pPr>
        <w:spacing w:after="180" w:line="276" w:lineRule="auto"/>
        <w:jc w:val="both"/>
      </w:pPr>
      <w:r>
        <w:rPr>
          <w:rFonts w:ascii="Bookman Old Style" w:cs="Bookman Old Style" w:eastAsia="Bookman Old Style" w:hAnsi="Bookman Old Style"/>
          <w:sz w:val="24"/>
          <w:szCs w:val="24"/>
        </w:rPr>
        <w:t xml:space="preserve">The research presented in this thesis is scoped to address the design, implementation, and experimental evaluation of the EMAAI-HRL framework within simulated multi-agent coordination environments. The primary focus is on fully cooperative multi-agent scenarios in which all agents share a common reward objective and are designed to maximize collective task performance. The framework is evaluated on coordination scenarios characterized by dynamic task assignment, variable numbers of agents, and stochastic environment transitions.</w:t>
      </w:r>
    </w:p>
    <w:p>
      <w:pPr>
        <w:spacing w:after="180" w:line="276" w:lineRule="auto"/>
        <w:jc w:val="both"/>
      </w:pPr>
      <w:r>
        <w:rPr>
          <w:rFonts w:ascii="Bookman Old Style" w:cs="Bookman Old Style" w:eastAsia="Bookman Old Style" w:hAnsi="Bookman Old Style"/>
          <w:sz w:val="24"/>
          <w:szCs w:val="24"/>
        </w:rPr>
        <w:t xml:space="preserve">The explainability mechanisms developed in this research are designed to operate at the level of individual agent decisions and coordination policies. The scope does not include the development of natural language generation systems for explanation verbalization or the integration of domain-specific ontologies for explanation contextualization, both of which represent promising directions for future extension. The hardware and software evaluation is conducted within a standard high-performance computing environment, and the scalability analysis is limited to agent populations of up to twenty agents within the simulation environment.</w:t>
      </w:r>
    </w:p>
    <w:p>
      <w:pPr>
        <w:spacing w:after="180" w:line="276" w:lineRule="auto"/>
        <w:jc w:val="both"/>
      </w:pPr>
      <w:r>
        <w:rPr>
          <w:rFonts w:ascii="Bookman Old Style" w:cs="Bookman Old Style" w:eastAsia="Bookman Old Style" w:hAnsi="Bookman Old Style"/>
          <w:sz w:val="24"/>
          <w:szCs w:val="24"/>
        </w:rPr>
        <w:t xml:space="preserve">The mathematical formulations presented in Chapter 3 are grounded in standard reinforcement learning theory and do not assume specialized hardware accelerators beyond GPU-based deep learning computation. The scope of the dataset description is limited to synthetic simulation data generated within the evaluation environment, acknowledging that the application to real-world sensor data would require additional preprocessing and domain adaptation procedures beyond the scope of this thesis.</w:t>
      </w:r>
    </w:p>
    <w:p>
      <w:pPr>
        <w:spacing w:after="160" w:before="320"/>
      </w:pPr>
      <w:r>
        <w:rPr>
          <w:rFonts w:ascii="Bookman Old Style" w:cs="Bookman Old Style" w:eastAsia="Bookman Old Style" w:hAnsi="Bookman Old Style"/>
          <w:b/>
          <w:bCs/>
          <w:sz w:val="28"/>
          <w:szCs w:val="28"/>
        </w:rPr>
        <w:t xml:space="preserve">1.8 Research Methodology</w:t>
      </w:r>
    </w:p>
    <w:p>
      <w:pPr>
        <w:spacing w:after="180" w:line="276" w:lineRule="auto"/>
        <w:jc w:val="both"/>
      </w:pPr>
      <w:r>
        <w:rPr>
          <w:rFonts w:ascii="Bookman Old Style" w:cs="Bookman Old Style" w:eastAsia="Bookman Old Style" w:hAnsi="Bookman Old Style"/>
          <w:sz w:val="24"/>
          <w:szCs w:val="24"/>
        </w:rPr>
        <w:t xml:space="preserve">The research methodology adopted in this thesis follows a structured iterative design-and-evaluation cycle. The initial phase involves a comprehensive review of the existing literature on MARL, HRL, and XAI, with the objective of identifying the specific limitations of existing approaches that motivate the proposed framework. The literature review informs the design of the framework architecture, the selection of appropriate algorithmic components, and the definition of evaluation metrics.</w:t>
      </w:r>
    </w:p>
    <w:p>
      <w:pPr>
        <w:spacing w:after="180" w:line="276" w:lineRule="auto"/>
        <w:jc w:val="both"/>
      </w:pPr>
      <w:r>
        <w:rPr>
          <w:rFonts w:ascii="Bookman Old Style" w:cs="Bookman Old Style" w:eastAsia="Bookman Old Style" w:hAnsi="Bookman Old Style"/>
          <w:sz w:val="24"/>
          <w:szCs w:val="24"/>
        </w:rPr>
        <w:t xml:space="preserve">The framework design phase translates the insights from the literature review into a concrete system architecture. The architecture specifies the interfaces between the Multi-Agent Coordination Layer, the HRL Module, and the Explainability Engine, as well as the data structures and communication protocols required to support their operation. The mathematical model formalizes the reward functions, policy update rules, and explainability generation procedures within the unified framework.</w:t>
      </w:r>
    </w:p>
    <w:p>
      <w:pPr>
        <w:spacing w:after="180" w:line="276" w:lineRule="auto"/>
        <w:jc w:val="both"/>
      </w:pPr>
      <w:r>
        <w:rPr>
          <w:rFonts w:ascii="Bookman Old Style" w:cs="Bookman Old Style" w:eastAsia="Bookman Old Style" w:hAnsi="Bookman Old Style"/>
          <w:sz w:val="24"/>
          <w:szCs w:val="24"/>
        </w:rPr>
        <w:t xml:space="preserve">The implementation phase realizes the designed architecture using standard deep learning and reinforcement learning libraries. The simulation environment is configured to generate representative multi-agent coordination scenarios for training and evaluation. The training process follows established deep reinforcement learning protocols with systematic hyperparameter tuning to identify the configuration that yields optimal performance on the target coordination tasks.</w:t>
      </w:r>
    </w:p>
    <w:p>
      <w:pPr>
        <w:spacing w:after="180" w:line="276" w:lineRule="auto"/>
        <w:jc w:val="both"/>
      </w:pPr>
      <w:r>
        <w:rPr>
          <w:rFonts w:ascii="Bookman Old Style" w:cs="Bookman Old Style" w:eastAsia="Bookman Old Style" w:hAnsi="Bookman Old Style"/>
          <w:sz w:val="24"/>
          <w:szCs w:val="24"/>
        </w:rPr>
        <w:t xml:space="preserve">The evaluation phase subjects the trained framework to rigorous quantitative assessment using multiple performance metrics. Baseline comparisons against conventional RL, MARL, and HRL approaches are conducted under identical experimental conditions to ensure fair and reproducible benchmarking. Statistical analysis of the results is performed to validate the significance of the observed performance improvements. The explainability module is evaluated using dedicated metrics measuring the accuracy and consistency of explanation generation.</w:t>
      </w:r>
    </w:p>
    <w:p>
      <w:pPr>
        <w:spacing w:after="160" w:before="320"/>
      </w:pPr>
      <w:r>
        <w:rPr>
          <w:rFonts w:ascii="Bookman Old Style" w:cs="Bookman Old Style" w:eastAsia="Bookman Old Style" w:hAnsi="Bookman Old Style"/>
          <w:b/>
          <w:bCs/>
          <w:sz w:val="28"/>
          <w:szCs w:val="28"/>
        </w:rPr>
        <w:t xml:space="preserve">1.9 Organization of the Thesis</w:t>
      </w:r>
    </w:p>
    <w:p>
      <w:pPr>
        <w:spacing w:after="180" w:line="276" w:lineRule="auto"/>
        <w:jc w:val="both"/>
      </w:pPr>
      <w:r>
        <w:rPr>
          <w:rFonts w:ascii="Bookman Old Style" w:cs="Bookman Old Style" w:eastAsia="Bookman Old Style" w:hAnsi="Bookman Old Style"/>
          <w:sz w:val="24"/>
          <w:szCs w:val="24"/>
        </w:rPr>
        <w:t xml:space="preserve">The remainder of this thesis is organized into five chapters as follows:</w:t>
      </w:r>
    </w:p>
    <w:p>
      <w:pPr>
        <w:spacing w:after="180" w:line="276" w:lineRule="auto"/>
        <w:jc w:val="both"/>
      </w:pPr>
      <w:r>
        <w:rPr>
          <w:rFonts w:ascii="Bookman Old Style" w:cs="Bookman Old Style" w:eastAsia="Bookman Old Style" w:hAnsi="Bookman Old Style"/>
          <w:sz w:val="24"/>
          <w:szCs w:val="24"/>
        </w:rPr>
        <w:t xml:space="preserve">Chapter 2 — Literature Survey: This chapter presents a comprehensive review of existing research on multi-agent reinforcement learning, hierarchical reinforcement learning, and explainable artificial intelligence. Fifteen representative works from the recent literature are reviewed in detail, and a comparative study identifies the specific gaps that the proposed framework is designed to address.</w:t>
      </w:r>
    </w:p>
    <w:p>
      <w:pPr>
        <w:spacing w:after="180" w:line="276" w:lineRule="auto"/>
        <w:jc w:val="both"/>
      </w:pPr>
      <w:r>
        <w:rPr>
          <w:rFonts w:ascii="Bookman Old Style" w:cs="Bookman Old Style" w:eastAsia="Bookman Old Style" w:hAnsi="Bookman Old Style"/>
          <w:sz w:val="24"/>
          <w:szCs w:val="24"/>
        </w:rPr>
        <w:t xml:space="preserve">Chapter 3 — Proposed Methodology: This chapter provides a detailed description of the EMAAI-HRL framework, including the system architecture, module descriptions, mathematical model, and implementation technologies. The working principle of the framework is explained through step-by-step descriptions of the coordination and learning processes.</w:t>
      </w:r>
    </w:p>
    <w:p>
      <w:pPr>
        <w:spacing w:after="180" w:line="276" w:lineRule="auto"/>
        <w:jc w:val="both"/>
      </w:pPr>
      <w:r>
        <w:rPr>
          <w:rFonts w:ascii="Bookman Old Style" w:cs="Bookman Old Style" w:eastAsia="Bookman Old Style" w:hAnsi="Bookman Old Style"/>
          <w:sz w:val="24"/>
          <w:szCs w:val="24"/>
        </w:rPr>
        <w:t xml:space="preserve">Chapter 4 — Implementation and Experimental Results: This chapter describes the experimental setup, dataset generation procedures, and implementation details of the proposed framework. The experimental results are presented and analyzed in detail, including quantitative performance comparisons with baseline methods and evaluation of the explainability module.</w:t>
      </w:r>
    </w:p>
    <w:p>
      <w:pPr>
        <w:spacing w:after="180" w:line="276" w:lineRule="auto"/>
        <w:jc w:val="both"/>
      </w:pPr>
      <w:r>
        <w:rPr>
          <w:rFonts w:ascii="Bookman Old Style" w:cs="Bookman Old Style" w:eastAsia="Bookman Old Style" w:hAnsi="Bookman Old Style"/>
          <w:sz w:val="24"/>
          <w:szCs w:val="24"/>
        </w:rPr>
        <w:t xml:space="preserve">Chapter 5 — Conclusion and Future Work: This chapter summarizes the key findings and contributions of the thesis, acknowledges the limitations of the current work, and outlines promising directions for future research extension.</w:t>
      </w:r>
    </w:p>
    <w:p>
      <w:pPr>
        <w:spacing w:after="180" w:line="276" w:lineRule="auto"/>
        <w:jc w:val="both"/>
      </w:pPr>
      <w:r>
        <w:rPr>
          <w:rFonts w:ascii="Bookman Old Style" w:cs="Bookman Old Style" w:eastAsia="Bookman Old Style" w:hAnsi="Bookman Old Style"/>
          <w:sz w:val="24"/>
          <w:szCs w:val="24"/>
        </w:rPr>
        <w:t xml:space="preserve">References: A complete list of all cited works is provided, formatted according to IEEE citation standards.</w:t>
      </w:r>
    </w:p>
    <w:p>
      <w:pPr>
        <w:spacing w:after="160" w:before="320"/>
      </w:pPr>
      <w:r>
        <w:rPr>
          <w:rFonts w:ascii="Bookman Old Style" w:cs="Bookman Old Style" w:eastAsia="Bookman Old Style" w:hAnsi="Bookman Old Style"/>
          <w:b/>
          <w:bCs/>
          <w:sz w:val="28"/>
          <w:szCs w:val="28"/>
        </w:rPr>
        <w:t xml:space="preserve">1.10 Summary</w:t>
      </w:r>
    </w:p>
    <w:p>
      <w:pPr>
        <w:spacing w:after="180" w:line="276" w:lineRule="auto"/>
        <w:jc w:val="both"/>
      </w:pPr>
      <w:r>
        <w:rPr>
          <w:rFonts w:ascii="Bookman Old Style" w:cs="Bookman Old Style" w:eastAsia="Bookman Old Style" w:hAnsi="Bookman Old Style"/>
          <w:sz w:val="24"/>
          <w:szCs w:val="24"/>
        </w:rPr>
        <w:t xml:space="preserve">This chapter has introduced the research problem of transparent and efficient multi-agent coordination in autonomous systems, establishing the motivation, background, and objectives of the proposed EMAAI-HRL framework. The limitations of existing MARL approaches — in particular their black-box opacity and limited scalability — have been identified as the primary drivers of the proposed research. The hierarchical structure of the proposed solution, combining multi-agent coordination, hierarchical reinforcement learning, and embedded explainability, has been outlined as a principled response to these limitations. The organization of the subsequent chapters has been described, providing a roadmap for the detailed technical content that follows.</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CHAPTER 2</w:t>
      </w:r>
    </w:p>
    <w:p>
      <w:pPr>
        <w:spacing w:after="400"/>
        <w:jc w:val="center"/>
      </w:pPr>
      <w:r>
        <w:rPr>
          <w:rFonts w:ascii="Bookman Old Style" w:cs="Bookman Old Style" w:eastAsia="Bookman Old Style" w:hAnsi="Bookman Old Style"/>
          <w:b/>
          <w:bCs/>
          <w:i w:val="false"/>
          <w:iCs w:val="false"/>
          <w:sz w:val="32"/>
          <w:szCs w:val="32"/>
        </w:rPr>
        <w:t xml:space="preserve">LITERATURE SURVEY</w:t>
      </w:r>
    </w:p>
    <w:p>
      <w:pPr>
        <w:spacing w:after="160" w:before="320"/>
      </w:pPr>
      <w:r>
        <w:rPr>
          <w:rFonts w:ascii="Bookman Old Style" w:cs="Bookman Old Style" w:eastAsia="Bookman Old Style" w:hAnsi="Bookman Old Style"/>
          <w:b/>
          <w:bCs/>
          <w:sz w:val="28"/>
          <w:szCs w:val="28"/>
        </w:rPr>
        <w:t xml:space="preserve">2.1 Introduction</w:t>
      </w:r>
    </w:p>
    <w:p>
      <w:pPr>
        <w:spacing w:after="180" w:line="276" w:lineRule="auto"/>
        <w:jc w:val="both"/>
      </w:pPr>
      <w:r>
        <w:rPr>
          <w:rFonts w:ascii="Bookman Old Style" w:cs="Bookman Old Style" w:eastAsia="Bookman Old Style" w:hAnsi="Bookman Old Style"/>
          <w:sz w:val="24"/>
          <w:szCs w:val="24"/>
        </w:rPr>
        <w:t xml:space="preserve">This chapter presents a structured survey of the research literature relevant to the development of the proposed Explainable Multi-Agent AI framework with Hierarchical Reinforcement Learning. The survey is organized into three thematic areas: multi-agent reinforcement learning for autonomous coordination, hierarchical reinforcement learning for scalable decision-making, and explainable artificial intelligence techniques applicable to reinforcement learning systems. Representative works from each thematic area are reviewed in detail, followed by a comparative analysis that highlights the specific limitations of existing approaches and identifies the research gap addressed by this thesis.</w:t>
      </w:r>
    </w:p>
    <w:p>
      <w:pPr>
        <w:spacing w:after="160" w:before="320"/>
      </w:pPr>
      <w:r>
        <w:rPr>
          <w:rFonts w:ascii="Bookman Old Style" w:cs="Bookman Old Style" w:eastAsia="Bookman Old Style" w:hAnsi="Bookman Old Style"/>
          <w:b/>
          <w:bCs/>
          <w:sz w:val="28"/>
          <w:szCs w:val="28"/>
        </w:rPr>
        <w:t xml:space="preserve">2.2 Existing Systems</w:t>
      </w:r>
    </w:p>
    <w:p>
      <w:pPr>
        <w:spacing w:after="100" w:before="200"/>
      </w:pPr>
      <w:r>
        <w:rPr>
          <w:rFonts w:ascii="Bookman Old Style" w:cs="Bookman Old Style" w:eastAsia="Bookman Old Style" w:hAnsi="Bookman Old Style"/>
          <w:b/>
          <w:bCs/>
          <w:sz w:val="24"/>
          <w:szCs w:val="24"/>
        </w:rPr>
        <w:t xml:space="preserve">2.2.1 Multi-Agent Reinforcement Learning Approaches</w:t>
      </w:r>
    </w:p>
    <w:p>
      <w:pPr>
        <w:spacing w:after="180" w:line="276" w:lineRule="auto"/>
        <w:jc w:val="both"/>
      </w:pPr>
      <w:r>
        <w:rPr>
          <w:rFonts w:ascii="Bookman Old Style" w:cs="Bookman Old Style" w:eastAsia="Bookman Old Style" w:hAnsi="Bookman Old Style"/>
          <w:sz w:val="24"/>
          <w:szCs w:val="24"/>
        </w:rPr>
        <w:t xml:space="preserve">Multi-Agent Reinforcement Learning (MARL) has emerged as the dominant paradigm for learning coordination behaviors in autonomous multi-agent systems. The foundational theoretical framework of MARL is grounded in the extension of Markov Decision Processes (MDPs) to the multi-agent setting, yielding the Stochastic Game formulation in which multiple agents simultaneously act within a shared environment and receive potentially distinct reward signals. The Centralized Training with Decentralized Execution (CTDE) paradigm has become the most widely adopted architectural pattern in cooperative MARL, enabling agents to exploit global state and joint observation information during the training phase while retaining decentralized policy execution during deployment.</w:t>
      </w:r>
    </w:p>
    <w:p>
      <w:pPr>
        <w:spacing w:after="180" w:line="276" w:lineRule="auto"/>
        <w:jc w:val="both"/>
      </w:pPr>
      <w:r>
        <w:rPr>
          <w:rFonts w:ascii="Bookman Old Style" w:cs="Bookman Old Style" w:eastAsia="Bookman Old Style" w:hAnsi="Bookman Old Style"/>
          <w:sz w:val="24"/>
          <w:szCs w:val="24"/>
        </w:rPr>
        <w:t xml:space="preserve">Key algorithmic contributions to cooperative MARL include QMIX, a value-based approach that learns a monotonic mixing function over individual agent Q-values to approximate the optimal joint action-value function; MAPPO, which extends the Proximal Policy Optimization algorithm to the multi-agent setting with shared policy parameterization; and MADDPG, which applies the deterministic policy gradient framework to continuous-action multi-agent environments. These algorithms have demonstrated strong empirical performance on benchmark coordination tasks such as the StarCraft Multi-Agent Challenge (SMAC) and cooperative navigation in the Multi-Agent Particle Environment (MPE). However, none of these approaches provides mechanisms for explaining the coordination decisions made by the learned policies.</w:t>
      </w:r>
    </w:p>
    <w:p>
      <w:pPr>
        <w:spacing w:after="100" w:before="200"/>
      </w:pPr>
      <w:r>
        <w:rPr>
          <w:rFonts w:ascii="Bookman Old Style" w:cs="Bookman Old Style" w:eastAsia="Bookman Old Style" w:hAnsi="Bookman Old Style"/>
          <w:b/>
          <w:bCs/>
          <w:sz w:val="24"/>
          <w:szCs w:val="24"/>
        </w:rPr>
        <w:t xml:space="preserve">2.2.2 Hierarchical Reinforcement Learning Approaches</w:t>
      </w:r>
    </w:p>
    <w:p>
      <w:pPr>
        <w:spacing w:after="180" w:line="276" w:lineRule="auto"/>
        <w:jc w:val="both"/>
      </w:pPr>
      <w:r>
        <w:rPr>
          <w:rFonts w:ascii="Bookman Old Style" w:cs="Bookman Old Style" w:eastAsia="Bookman Old Style" w:hAnsi="Bookman Old Style"/>
          <w:sz w:val="24"/>
          <w:szCs w:val="24"/>
        </w:rPr>
        <w:t xml:space="preserve">Hierarchical Reinforcement Learning addresses the scalability challenges of conventional RL through temporally and spatially abstract policy structures. The Options Framework, introduced by Sutton, Precup, and Singh, provides the foundational theoretical formalization of temporally extended actions as option triples consisting of a policy, an initiation set, and a termination condition. The Feudal Networks architecture decomposes the policy into a Manager network responsible for sub-goal specification and a Worker network responsible for sub-goal achievement, enabling the Manager to operate at a coarser temporal scale and plan at a higher level of abstraction. The Options-Critic architecture learns options and their termination conditions end-to-end from reward signals, enabling automatic discovery of useful temporal abstractions without requiring hand-specified option structures.</w:t>
      </w:r>
    </w:p>
    <w:p>
      <w:pPr>
        <w:spacing w:after="180" w:line="276" w:lineRule="auto"/>
        <w:jc w:val="both"/>
      </w:pPr>
      <w:r>
        <w:rPr>
          <w:rFonts w:ascii="Bookman Old Style" w:cs="Bookman Old Style" w:eastAsia="Bookman Old Style" w:hAnsi="Bookman Old Style"/>
          <w:sz w:val="24"/>
          <w:szCs w:val="24"/>
        </w:rPr>
        <w:t xml:space="preserve">In the multi-agent setting, hierarchical approaches have been applied to collaborative task decomposition, where a centralized coordinator assigns sub-tasks to individual agents based on global state information, and individual agents learn to accomplish their assigned sub-tasks through local policy optimization. These approaches have demonstrated improved sample efficiency and coordination stability compared to flat MARL baselines, but they have not addressed the fundamental interpretability challenge posed by neural network policy representations.</w:t>
      </w:r>
    </w:p>
    <w:p>
      <w:pPr>
        <w:spacing w:after="100" w:before="200"/>
      </w:pPr>
      <w:r>
        <w:rPr>
          <w:rFonts w:ascii="Bookman Old Style" w:cs="Bookman Old Style" w:eastAsia="Bookman Old Style" w:hAnsi="Bookman Old Style"/>
          <w:b/>
          <w:bCs/>
          <w:sz w:val="24"/>
          <w:szCs w:val="24"/>
        </w:rPr>
        <w:t xml:space="preserve">2.2.3 Explainable AI in Reinforcement Learning</w:t>
      </w:r>
    </w:p>
    <w:p>
      <w:pPr>
        <w:spacing w:after="180" w:line="276" w:lineRule="auto"/>
        <w:jc w:val="both"/>
      </w:pPr>
      <w:r>
        <w:rPr>
          <w:rFonts w:ascii="Bookman Old Style" w:cs="Bookman Old Style" w:eastAsia="Bookman Old Style" w:hAnsi="Bookman Old Style"/>
          <w:sz w:val="24"/>
          <w:szCs w:val="24"/>
        </w:rPr>
        <w:t xml:space="preserve">The field of Explainable AI encompasses a diverse set of techniques for generating human-comprehensible representations of machine learning model predictions and decision-making. In the context of reinforcement learning, explanation approaches can be broadly categorized into post-hoc explanation methods — which generate explanations from trained black-box policies without modifying the policy learning process — and intrinsic interpretability methods — which constrain the policy representation to be inherently interpretable at the cost of some performance. Post-hoc methods applicable to RL include saliency-based input attribution, SHAP (SHapley Additive exPlanations), LIME (Local Interpretable Model-agnostic Explanations), and attention mechanism visualization. Intrinsic methods include policy tree extraction, linear function approximation, and Bayesian program synthesis for policy representation.</w:t>
      </w:r>
    </w:p>
    <w:p>
      <w:pPr>
        <w:spacing w:after="160" w:before="320"/>
      </w:pPr>
      <w:r>
        <w:rPr>
          <w:rFonts w:ascii="Bookman Old Style" w:cs="Bookman Old Style" w:eastAsia="Bookman Old Style" w:hAnsi="Bookman Old Style"/>
          <w:b/>
          <w:bCs/>
          <w:sz w:val="28"/>
          <w:szCs w:val="28"/>
        </w:rPr>
        <w:t xml:space="preserve">2.3 Research Papers Review</w:t>
      </w:r>
    </w:p>
    <w:p>
      <w:pPr>
        <w:spacing w:after="100" w:before="200"/>
      </w:pPr>
      <w:r>
        <w:rPr>
          <w:rFonts w:ascii="Bookman Old Style" w:cs="Bookman Old Style" w:eastAsia="Bookman Old Style" w:hAnsi="Bookman Old Style"/>
          <w:b/>
          <w:bCs/>
          <w:sz w:val="24"/>
          <w:szCs w:val="24"/>
        </w:rPr>
        <w:t xml:space="preserve">Paper 1: Target-Oriented Multi-Agent Coordination with Hierarchical Reinforcement Learning</w:t>
      </w:r>
    </w:p>
    <w:p>
      <w:pPr>
        <w:spacing w:after="180" w:line="276" w:lineRule="auto"/>
        <w:jc w:val="both"/>
      </w:pPr>
      <w:r>
        <w:rPr>
          <w:rFonts w:ascii="Bookman Old Style" w:cs="Bookman Old Style" w:eastAsia="Bookman Old Style" w:hAnsi="Bookman Old Style"/>
          <w:sz w:val="24"/>
          <w:szCs w:val="24"/>
        </w:rPr>
        <w:t xml:space="preserve">Yu et al. (2024) proposed a target-oriented multi-agent coordination framework based on hierarchical reinforcement learning, published in Applied Sciences. The framework introduces a hierarchical policy structure specifically designed for goal-oriented coordination scenarios in which multiple agents must collaborate to achieve shared task objectives. The high-level policy is responsible for assigning coordination targets to individual agents based on global state information, while the low-level policy implements the specific action sequences necessary for each agent to reach its assigned target. The hierarchical design enables the framework to handle dynamic and time-varying coordination objectives more effectively than flat MARL approaches.</w:t>
      </w:r>
    </w:p>
    <w:p>
      <w:pPr>
        <w:spacing w:after="180" w:line="276" w:lineRule="auto"/>
        <w:jc w:val="both"/>
      </w:pPr>
      <w:r>
        <w:rPr>
          <w:rFonts w:ascii="Bookman Old Style" w:cs="Bookman Old Style" w:eastAsia="Bookman Old Style" w:hAnsi="Bookman Old Style"/>
          <w:sz w:val="24"/>
          <w:szCs w:val="24"/>
        </w:rPr>
        <w:t xml:space="preserve">The experimental evaluation of the proposed framework was conducted on multi-robot coordination scenarios and demonstrated significant improvements in coordination efficiency and learning stability compared to conventional MARL baselines. The task completion rate achieved by the hierarchical approach was markedly higher, particularly in scenarios characterized by dynamic task reassignment and agent competition for shared resources. The framework also demonstrated improved convergence speed, reaching stable coordination policies in fewer training episodes than flat MARL counterparts.</w:t>
      </w:r>
    </w:p>
    <w:p>
      <w:pPr>
        <w:spacing w:after="180" w:line="276" w:lineRule="auto"/>
        <w:jc w:val="both"/>
      </w:pPr>
      <w:r>
        <w:rPr>
          <w:rFonts w:ascii="Bookman Old Style" w:cs="Bookman Old Style" w:eastAsia="Bookman Old Style" w:hAnsi="Bookman Old Style"/>
          <w:sz w:val="24"/>
          <w:szCs w:val="24"/>
        </w:rPr>
        <w:t xml:space="preserve">However, the framework does not incorporate any mechanism for explaining the coordination decisions made by the hierarchical policies. The learned policies remain black-box neural network models, and the assignment of coordination targets by the high-level policy is not accompanied by any explanation of the reasoning behind the assignment. This limitation restricts the applicability of the framework to safety-critical scenarios where decision transparency is mandatory. Furthermore, the evaluation is limited to simulated robot coordination scenarios and does not validate the generalizability of the approach to other autonomous coordination domains such as traffic management or distributed sensor networks.</w:t>
      </w:r>
    </w:p>
    <w:p>
      <w:pPr>
        <w:spacing w:after="100" w:before="200"/>
      </w:pPr>
      <w:r>
        <w:rPr>
          <w:rFonts w:ascii="Bookman Old Style" w:cs="Bookman Old Style" w:eastAsia="Bookman Old Style" w:hAnsi="Bookman Old Style"/>
          <w:b/>
          <w:bCs/>
          <w:sz w:val="24"/>
          <w:szCs w:val="24"/>
        </w:rPr>
        <w:t xml:space="preserve">Paper 2: Coordinating Multi-Agent Reinforcement Learning via Dual Collaborative Constraints</w:t>
      </w:r>
    </w:p>
    <w:p>
      <w:pPr>
        <w:spacing w:after="180" w:line="276" w:lineRule="auto"/>
        <w:jc w:val="both"/>
      </w:pPr>
      <w:r>
        <w:rPr>
          <w:rFonts w:ascii="Bookman Old Style" w:cs="Bookman Old Style" w:eastAsia="Bookman Old Style" w:hAnsi="Bookman Old Style"/>
          <w:sz w:val="24"/>
          <w:szCs w:val="24"/>
        </w:rPr>
        <w:t xml:space="preserve">Li et al. (2025) introduced a coordination strategy for multi-agent reinforcement learning based on dual collaborative constraints, published in Neural Networks. The approach reformulates the MARL training objective as a constrained optimization problem in which two categories of collaborative constraints — behavioral constraints that regulate the diversity of agent actions and consensus constraints that promote agreement on shared coordination strategies — are simultaneously optimized alongside the primary reward maximization objective. The dual constraint formulation is designed to strike a balance between exploration diversity and coordination coherence during the learning process.</w:t>
      </w:r>
    </w:p>
    <w:p>
      <w:pPr>
        <w:spacing w:after="180" w:line="276" w:lineRule="auto"/>
        <w:jc w:val="both"/>
      </w:pPr>
      <w:r>
        <w:rPr>
          <w:rFonts w:ascii="Bookman Old Style" w:cs="Bookman Old Style" w:eastAsia="Bookman Old Style" w:hAnsi="Bookman Old Style"/>
          <w:sz w:val="24"/>
          <w:szCs w:val="24"/>
        </w:rPr>
        <w:t xml:space="preserve">The experimental results demonstrate that the dual-constraint approach achieves substantially improved coordination accuracy and convergence speed compared to unconstrained MARL baselines on benchmark cooperative tasks. The behavioral constraints effectively prevent premature convergence to suboptimal coordination strategies by maintaining sufficient policy diversity during early training phases, while the consensus constraints progressively steer the agent population toward coherent and efficient coordination behaviors as training progresses. The approach represents a principled contribution to the challenge of coordinating the learning dynamics of multiple simultaneously optimizing agents.</w:t>
      </w:r>
    </w:p>
    <w:p>
      <w:pPr>
        <w:spacing w:after="180" w:line="276" w:lineRule="auto"/>
        <w:jc w:val="both"/>
      </w:pPr>
      <w:r>
        <w:rPr>
          <w:rFonts w:ascii="Bookman Old Style" w:cs="Bookman Old Style" w:eastAsia="Bookman Old Style" w:hAnsi="Bookman Old Style"/>
          <w:sz w:val="24"/>
          <w:szCs w:val="24"/>
        </w:rPr>
        <w:t xml:space="preserve">Despite its contributions to coordination learning efficiency, the framework retains the fundamental black-box opacity characteristic of neural network MARL policies. The constraint formulation does not provide mechanisms for interpreting the learned coordination strategies, and the centralized training approach introduces scalability concerns for large agent populations. The restriction to centralized training environments may also limit the applicability of the approach to truly distributed autonomous systems where global state information is not available during training.</w:t>
      </w:r>
    </w:p>
    <w:p>
      <w:pPr>
        <w:spacing w:after="100" w:before="200"/>
      </w:pPr>
      <w:r>
        <w:rPr>
          <w:rFonts w:ascii="Bookman Old Style" w:cs="Bookman Old Style" w:eastAsia="Bookman Old Style" w:hAnsi="Bookman Old Style"/>
          <w:b/>
          <w:bCs/>
          <w:sz w:val="24"/>
          <w:szCs w:val="24"/>
        </w:rPr>
        <w:t xml:space="preserve">Paper 3: Hierarchical Task Network-Enhanced Multi-Agent Reinforcement Learning</w:t>
      </w:r>
    </w:p>
    <w:p>
      <w:pPr>
        <w:spacing w:after="180" w:line="276" w:lineRule="auto"/>
        <w:jc w:val="both"/>
      </w:pPr>
      <w:r>
        <w:rPr>
          <w:rFonts w:ascii="Bookman Old Style" w:cs="Bookman Old Style" w:eastAsia="Bookman Old Style" w:hAnsi="Bookman Old Style"/>
          <w:sz w:val="24"/>
          <w:szCs w:val="24"/>
        </w:rPr>
        <w:t xml:space="preserve">Mu et al. (2025) presented a hybrid framework combining Hierarchical Task Network (HTN) planning with multi-agent reinforcement learning, published in Neural Networks. The HTN formalism provides a structured task decomposition mechanism in which complex coordination objectives are recursively decomposed into ordered sequences of simpler sub-tasks, each of which can be assigned to individual agents or groups of agents. The reinforcement learning component is applied at the level of primitive task execution, enabling agents to learn efficient sub-task completion policies from environmental reward signals while relying on the HTN planner for high-level coordination strategy selection.</w:t>
      </w:r>
    </w:p>
    <w:p>
      <w:pPr>
        <w:spacing w:after="180" w:line="276" w:lineRule="auto"/>
        <w:jc w:val="both"/>
      </w:pPr>
      <w:r>
        <w:rPr>
          <w:rFonts w:ascii="Bookman Old Style" w:cs="Bookman Old Style" w:eastAsia="Bookman Old Style" w:hAnsi="Bookman Old Style"/>
          <w:sz w:val="24"/>
          <w:szCs w:val="24"/>
        </w:rPr>
        <w:t xml:space="preserve">The integration of HTN planning with MARL yields significant improvements in coordination efficiency and convergence speed, as the structured task decomposition provided by the HTN substantially reduces the exploration burden on the RL component. The systematic organization of sub-task dependencies within the HTN representation also reduces the occurrence of coordination conflicts and redundant effort among agents. The experimental evaluation on multi-agent cooperative task completion benchmarks demonstrates consistent performance improvements over both pure MARL and pure HTN planning baselines.</w:t>
      </w:r>
    </w:p>
    <w:p>
      <w:pPr>
        <w:spacing w:after="180" w:line="276" w:lineRule="auto"/>
        <w:jc w:val="both"/>
      </w:pPr>
      <w:r>
        <w:rPr>
          <w:rFonts w:ascii="Bookman Old Style" w:cs="Bookman Old Style" w:eastAsia="Bookman Old Style" w:hAnsi="Bookman Old Style"/>
          <w:sz w:val="24"/>
          <w:szCs w:val="24"/>
        </w:rPr>
        <w:t xml:space="preserve">The primary limitation of the HTN-MARL hybrid approach is the requirement for a hand-specified task decomposition hierarchy, which must be designed by a domain expert for each new application context. This requirement reduces the generalizability of the approach and introduces a dependence on domain knowledge that may not be available in novel coordination scenarios. Additionally, the reinforcement learning component at the primitive task level retains its black-box character, and the explainability of the overall framework is limited to the structural transparency of the HTN task decomposition, which does not extend to the reasoning behind individual agent action selections.</w:t>
      </w:r>
    </w:p>
    <w:p>
      <w:pPr>
        <w:spacing w:after="100" w:before="200"/>
      </w:pPr>
      <w:r>
        <w:rPr>
          <w:rFonts w:ascii="Bookman Old Style" w:cs="Bookman Old Style" w:eastAsia="Bookman Old Style" w:hAnsi="Bookman Old Style"/>
          <w:b/>
          <w:bCs/>
          <w:sz w:val="24"/>
          <w:szCs w:val="24"/>
        </w:rPr>
        <w:t xml:space="preserve">Paper 4: Coordination as Inference in Multi-Agent Reinforcement Learning</w:t>
      </w:r>
    </w:p>
    <w:p>
      <w:pPr>
        <w:spacing w:after="180" w:line="276" w:lineRule="auto"/>
        <w:jc w:val="both"/>
      </w:pPr>
      <w:r>
        <w:rPr>
          <w:rFonts w:ascii="Bookman Old Style" w:cs="Bookman Old Style" w:eastAsia="Bookman Old Style" w:hAnsi="Bookman Old Style"/>
          <w:sz w:val="24"/>
          <w:szCs w:val="24"/>
        </w:rPr>
        <w:t xml:space="preserve">Li et al. (2024) formulated multi-agent coordination as a probabilistic inference problem, presenting a framework in which the optimal joint coordination policy is derived as the solution to a variational inference problem over a generative model of agent interactions. The framework recasts the joint reward maximization objective of MARL as an inference problem in which agents maintain probabilistic beliefs over the policies of other agents and use these beliefs to inform their own policy selections. The variational inference formulation enables the derivation of principled update rules for both the agent policies and the inter-agent belief models within a unified optimization framework.</w:t>
      </w:r>
    </w:p>
    <w:p>
      <w:pPr>
        <w:spacing w:after="180" w:line="276" w:lineRule="auto"/>
        <w:jc w:val="both"/>
      </w:pPr>
      <w:r>
        <w:rPr>
          <w:rFonts w:ascii="Bookman Old Style" w:cs="Bookman Old Style" w:eastAsia="Bookman Old Style" w:hAnsi="Bookman Old Style"/>
          <w:sz w:val="24"/>
          <w:szCs w:val="24"/>
        </w:rPr>
        <w:t xml:space="preserve">The inference-based coordination approach demonstrates strong performance in dynamic environments characterized by complex inter-agent dependencies, as the probabilistic belief model enables each agent to reason explicitly about the potential actions of its peers. The framework achieves superior coordination performance compared to approaches that treat other agents as part of the stationary environment, particularly in scenarios where agent behaviors are strongly interdependent. The variational formulation also provides a natural mechanism for handling partial observability by maintaining uncertainty over the unobserved state components.</w:t>
      </w:r>
    </w:p>
    <w:p>
      <w:pPr>
        <w:spacing w:after="180" w:line="276" w:lineRule="auto"/>
        <w:jc w:val="both"/>
      </w:pPr>
      <w:r>
        <w:rPr>
          <w:rFonts w:ascii="Bookman Old Style" w:cs="Bookman Old Style" w:eastAsia="Bookman Old Style" w:hAnsi="Bookman Old Style"/>
          <w:sz w:val="24"/>
          <w:szCs w:val="24"/>
        </w:rPr>
        <w:t xml:space="preserve">The inference-based approach introduces significant computational overhead compared to simpler policy gradient methods, as the maintenance and update of inter-agent belief models requires additional computational resources proportional to the number of agents. The probabilistic formulation also adds complexity to the framework architecture, potentially limiting its adoption in resource-constrained deployment contexts. Like other MARL approaches reviewed, the framework does not incorporate any explainability mechanisms, and the inference-based decision process remains opaque to external observers.</w:t>
      </w:r>
    </w:p>
    <w:p>
      <w:pPr>
        <w:spacing w:after="100" w:before="200"/>
      </w:pPr>
      <w:r>
        <w:rPr>
          <w:rFonts w:ascii="Bookman Old Style" w:cs="Bookman Old Style" w:eastAsia="Bookman Old Style" w:hAnsi="Bookman Old Style"/>
          <w:b/>
          <w:bCs/>
          <w:sz w:val="24"/>
          <w:szCs w:val="24"/>
        </w:rPr>
        <w:t xml:space="preserve">Paper 5: Hierarchical Reinforcement Learning with Opponent Modeling for Command and Control</w:t>
      </w:r>
    </w:p>
    <w:p>
      <w:pPr>
        <w:spacing w:after="180" w:line="276" w:lineRule="auto"/>
        <w:jc w:val="both"/>
      </w:pPr>
      <w:r>
        <w:rPr>
          <w:rFonts w:ascii="Bookman Old Style" w:cs="Bookman Old Style" w:eastAsia="Bookman Old Style" w:hAnsi="Bookman Old Style"/>
          <w:sz w:val="24"/>
          <w:szCs w:val="24"/>
        </w:rPr>
        <w:t xml:space="preserve">Li et al. (2026) proposed a hierarchical reinforcement learning framework augmented with opponent modeling for strategic decision-making in command and control systems. The framework employs a hierarchical policy structure to enable agents to reason at multiple levels of strategic abstraction, from high-level campaign objectives to tactical maneuver decisions. The opponent modeling component enables agents to maintain and update probabilistic models of adversarial agent behaviors, which inform the selection of strategic responses at the high-level policy layer.</w:t>
      </w:r>
    </w:p>
    <w:p>
      <w:pPr>
        <w:spacing w:after="180" w:line="276" w:lineRule="auto"/>
        <w:jc w:val="both"/>
      </w:pPr>
      <w:r>
        <w:rPr>
          <w:rFonts w:ascii="Bookman Old Style" w:cs="Bookman Old Style" w:eastAsia="Bookman Old Style" w:hAnsi="Bookman Old Style"/>
          <w:sz w:val="24"/>
          <w:szCs w:val="24"/>
        </w:rPr>
        <w:t xml:space="preserve">The integration of opponent modeling within the hierarchical architecture enables the agents to anticipate and counter adversarial coordination strategies more effectively than non-hierarchical or non-modeling baselines. The experimental evaluation on simulated command and control scenarios demonstrates improved strategic decision-making performance and adaptability to changing adversarial behaviors. The hierarchical structure also facilitates efficient credit assignment by decomposing the overall system reward into sub-rewards associated with individual levels of the policy hierarchy.</w:t>
      </w:r>
    </w:p>
    <w:p>
      <w:pPr>
        <w:spacing w:after="180" w:line="276" w:lineRule="auto"/>
        <w:jc w:val="both"/>
      </w:pPr>
      <w:r>
        <w:rPr>
          <w:rFonts w:ascii="Bookman Old Style" w:cs="Bookman Old Style" w:eastAsia="Bookman Old Style" w:hAnsi="Bookman Old Style"/>
          <w:sz w:val="24"/>
          <w:szCs w:val="24"/>
        </w:rPr>
        <w:t xml:space="preserve">The framework is primarily designed for adversarial multi-agent scenarios, and its applicability to fully cooperative coordination settings is not evaluated. The opponent modeling component introduces additional computational overhead and requires careful specification of the opponent model architecture to avoid model misspecification errors. The framework does not provide explainability mechanisms, limiting its applicability to scenarios where decision transparency is required.</w:t>
      </w:r>
    </w:p>
    <w:p>
      <w:pPr>
        <w:spacing w:after="100" w:before="200"/>
      </w:pPr>
      <w:r>
        <w:rPr>
          <w:rFonts w:ascii="Bookman Old Style" w:cs="Bookman Old Style" w:eastAsia="Bookman Old Style" w:hAnsi="Bookman Old Style"/>
          <w:b/>
          <w:bCs/>
          <w:sz w:val="24"/>
          <w:szCs w:val="24"/>
        </w:rPr>
        <w:t xml:space="preserve">Paper 6: Cooperative Hierarchical Deep Reinforcement Learning for Distributed Job Shop Scheduling</w:t>
      </w:r>
    </w:p>
    <w:p>
      <w:pPr>
        <w:spacing w:after="180" w:line="276" w:lineRule="auto"/>
        <w:jc w:val="both"/>
      </w:pPr>
      <w:r>
        <w:rPr>
          <w:rFonts w:ascii="Bookman Old Style" w:cs="Bookman Old Style" w:eastAsia="Bookman Old Style" w:hAnsi="Bookman Old Style"/>
          <w:sz w:val="24"/>
          <w:szCs w:val="24"/>
        </w:rPr>
        <w:t xml:space="preserve">Huang et al. (2023) developed a cooperative hierarchical deep reinforcement learning approach for solving distributed job shop scheduling problems with random job arrivals, published in Computers and Industrial Engineering. The framework decomposes the scheduling problem into hierarchical decision levels: a high-level policy responsible for routing incoming jobs to appropriate workstations and agents, and low-level policies responsible for optimizing the processing sequences of jobs within each workstation. The hierarchical decomposition enables the system to handle the combinatorial complexity of distributed scheduling while adapting in real-time to dynamic job arrival patterns.</w:t>
      </w:r>
    </w:p>
    <w:p>
      <w:pPr>
        <w:spacing w:after="180" w:line="276" w:lineRule="auto"/>
        <w:jc w:val="both"/>
      </w:pPr>
      <w:r>
        <w:rPr>
          <w:rFonts w:ascii="Bookman Old Style" w:cs="Bookman Old Style" w:eastAsia="Bookman Old Style" w:hAnsi="Bookman Old Style"/>
          <w:sz w:val="24"/>
          <w:szCs w:val="24"/>
        </w:rPr>
        <w:t xml:space="preserve">The experimental evaluation demonstrates that the cooperative HRL approach achieves significantly improved scheduling performance compared to conventional operations research approaches and flat deep reinforcement learning methods, particularly in scenarios characterized by high variability in job arrival rates and processing requirements. The cooperative learning protocol enables agents to share experience and coordinate their scheduling decisions to minimize global makespan and maximize resource utilization across the distributed manufacturing system.</w:t>
      </w:r>
    </w:p>
    <w:p>
      <w:pPr>
        <w:spacing w:after="180" w:line="276" w:lineRule="auto"/>
        <w:jc w:val="both"/>
      </w:pPr>
      <w:r>
        <w:rPr>
          <w:rFonts w:ascii="Bookman Old Style" w:cs="Bookman Old Style" w:eastAsia="Bookman Old Style" w:hAnsi="Bookman Old Style"/>
          <w:sz w:val="24"/>
          <w:szCs w:val="24"/>
        </w:rPr>
        <w:t xml:space="preserve">The framework is highly domain-specific and the hierarchical structure is tailored to the particular characteristics of the job shop scheduling problem. The generalizability of the approach to other distributed coordination domains is not demonstrated. As with other HRL approaches reviewed, the learned scheduling policies are neural network representations that are not directly interpretable, limiting the capacity for operators to understand and audit the automated scheduling decisions.</w:t>
      </w:r>
    </w:p>
    <w:p>
      <w:pPr>
        <w:spacing w:after="100" w:before="200"/>
      </w:pPr>
      <w:r>
        <w:rPr>
          <w:rFonts w:ascii="Bookman Old Style" w:cs="Bookman Old Style" w:eastAsia="Bookman Old Style" w:hAnsi="Bookman Old Style"/>
          <w:b/>
          <w:bCs/>
          <w:sz w:val="24"/>
          <w:szCs w:val="24"/>
        </w:rPr>
        <w:t xml:space="preserve">Paper 7: Hierarchical Consensus-Based Multi-Agent Reinforcement Learning for Multi-Robot Cooperation</w:t>
      </w:r>
    </w:p>
    <w:p>
      <w:pPr>
        <w:spacing w:after="180" w:line="276" w:lineRule="auto"/>
        <w:jc w:val="both"/>
      </w:pPr>
      <w:r>
        <w:rPr>
          <w:rFonts w:ascii="Bookman Old Style" w:cs="Bookman Old Style" w:eastAsia="Bookman Old Style" w:hAnsi="Bookman Old Style"/>
          <w:sz w:val="24"/>
          <w:szCs w:val="24"/>
        </w:rPr>
        <w:t xml:space="preserve">Feng et al. (2024) presented a hierarchical consensus-based MARL framework for multi-robot cooperation tasks, published at the IEEE/RSJ International Conference on Intelligent Robots and Systems. The framework incorporates a consensus mechanism at the high-level policy layer to enable agents to reach agreement on shared coordination strategies through iterative communication and negotiation protocols. The consensus process produces a shared macro-action assignment that guides the low-level behavior of individual agents toward collectively optimal task outcomes.</w:t>
      </w:r>
    </w:p>
    <w:p>
      <w:pPr>
        <w:spacing w:after="180" w:line="276" w:lineRule="auto"/>
        <w:jc w:val="both"/>
      </w:pPr>
      <w:r>
        <w:rPr>
          <w:rFonts w:ascii="Bookman Old Style" w:cs="Bookman Old Style" w:eastAsia="Bookman Old Style" w:hAnsi="Bookman Old Style"/>
          <w:sz w:val="24"/>
          <w:szCs w:val="24"/>
        </w:rPr>
        <w:t xml:space="preserve">The consensus-based coordination approach demonstrates improved task performance and scalability compared to fully decentralized MARL approaches, as the structured agreement process reduces the occurrence of conflicting agent behaviors and promotes more efficient utilization of agent capabilities. The experimental evaluation on multi-robot cooperation benchmarks confirms the effectiveness of the consensus mechanism in both static and dynamic task assignment scenarios.</w:t>
      </w:r>
    </w:p>
    <w:p>
      <w:pPr>
        <w:spacing w:after="180" w:line="276" w:lineRule="auto"/>
        <w:jc w:val="both"/>
      </w:pPr>
      <w:r>
        <w:rPr>
          <w:rFonts w:ascii="Bookman Old Style" w:cs="Bookman Old Style" w:eastAsia="Bookman Old Style" w:hAnsi="Bookman Old Style"/>
          <w:sz w:val="24"/>
          <w:szCs w:val="24"/>
        </w:rPr>
        <w:t xml:space="preserve">The framework's reliance on iterative communication for consensus formation introduces latency overhead that may be prohibitive in time-critical coordination scenarios. The communication protocol design is also a potential single point of failure if individual agents fail or communication channels become degraded. The framework does not provide explainability mechanisms, and the consensus formation process — while structured — remains opaque to external observers.</w:t>
      </w:r>
    </w:p>
    <w:p>
      <w:pPr>
        <w:spacing w:after="100" w:before="200"/>
      </w:pPr>
      <w:r>
        <w:rPr>
          <w:rFonts w:ascii="Bookman Old Style" w:cs="Bookman Old Style" w:eastAsia="Bookman Old Style" w:hAnsi="Bookman Old Style"/>
          <w:b/>
          <w:bCs/>
          <w:sz w:val="24"/>
          <w:szCs w:val="24"/>
        </w:rPr>
        <w:t xml:space="preserve">Paper 8: Reinforcement Learning for Multi-Agent Coordination — Overview</w:t>
      </w:r>
    </w:p>
    <w:p>
      <w:pPr>
        <w:spacing w:after="180" w:line="276" w:lineRule="auto"/>
        <w:jc w:val="both"/>
      </w:pPr>
      <w:r>
        <w:rPr>
          <w:rFonts w:ascii="Bookman Old Style" w:cs="Bookman Old Style" w:eastAsia="Bookman Old Style" w:hAnsi="Bookman Old Style"/>
          <w:sz w:val="24"/>
          <w:szCs w:val="24"/>
        </w:rPr>
        <w:t xml:space="preserve">Zhang, Yang, and Basar (2021) provided a comprehensive selective overview of MARL theory and algorithms in the Handbook of Reinforcement Learning and Control. This survey systematically reviews the theoretical foundations of MARL, covering Nash equilibrium concepts, cooperative and competitive game formulations, convergence guarantees, and sample complexity bounds for representative MARL algorithms. The survey identifies the fundamental challenges of non-stationarity, partial observability, and credit assignment as the primary bottlenecks for practical MARL deployment.</w:t>
      </w:r>
    </w:p>
    <w:p>
      <w:pPr>
        <w:spacing w:after="180" w:line="276" w:lineRule="auto"/>
        <w:jc w:val="both"/>
      </w:pPr>
      <w:r>
        <w:rPr>
          <w:rFonts w:ascii="Bookman Old Style" w:cs="Bookman Old Style" w:eastAsia="Bookman Old Style" w:hAnsi="Bookman Old Style"/>
          <w:sz w:val="24"/>
          <w:szCs w:val="24"/>
        </w:rPr>
        <w:t xml:space="preserve">The survey provides valuable theoretical context for understanding the limitations of existing MARL approaches and motivating the development of principled extensions addressing scalability and interpretability. The comprehensive coverage of both cooperative and competitive MARL formulations highlights the generality of the MARL framework while also underscoring the difficulty of obtaining theoretical guarantees in the general case. The survey serves as a foundational reference for the algorithmic design choices made in the proposed framework.</w:t>
      </w:r>
    </w:p>
    <w:p>
      <w:pPr>
        <w:spacing w:after="100" w:before="200"/>
      </w:pPr>
      <w:r>
        <w:rPr>
          <w:rFonts w:ascii="Bookman Old Style" w:cs="Bookman Old Style" w:eastAsia="Bookman Old Style" w:hAnsi="Bookman Old Style"/>
          <w:b/>
          <w:bCs/>
          <w:sz w:val="24"/>
          <w:szCs w:val="24"/>
        </w:rPr>
        <w:t xml:space="preserve">Paper 9: From Unmanned Systems to Autonomous Intelligent Systems</w:t>
      </w:r>
    </w:p>
    <w:p>
      <w:pPr>
        <w:spacing w:after="180" w:line="276" w:lineRule="auto"/>
        <w:jc w:val="both"/>
      </w:pPr>
      <w:r>
        <w:rPr>
          <w:rFonts w:ascii="Bookman Old Style" w:cs="Bookman Old Style" w:eastAsia="Bookman Old Style" w:hAnsi="Bookman Old Style"/>
          <w:sz w:val="24"/>
          <w:szCs w:val="24"/>
        </w:rPr>
        <w:t xml:space="preserve">Chen, Sun, and Wang (2022) presented a perspective on the evolution of unmanned systems toward fully autonomous intelligent systems in the journal Engineering. The article charts the trajectory from remotely piloted systems through semi-autonomous platforms to fully autonomous agents capable of independent perception, decision-making, and action in complex environments. Key enabling technologies identified include advanced perception and sensor fusion, real-time decision-making under uncertainty, robust communication and coordination protocols, and reliable fail-safe mechanisms.</w:t>
      </w:r>
    </w:p>
    <w:p>
      <w:pPr>
        <w:spacing w:after="180" w:line="276" w:lineRule="auto"/>
        <w:jc w:val="both"/>
      </w:pPr>
      <w:r>
        <w:rPr>
          <w:rFonts w:ascii="Bookman Old Style" w:cs="Bookman Old Style" w:eastAsia="Bookman Old Style" w:hAnsi="Bookman Old Style"/>
          <w:sz w:val="24"/>
          <w:szCs w:val="24"/>
        </w:rPr>
        <w:t xml:space="preserve">The article emphasizes the critical importance of coordination mechanisms for enabling effective operation of multiple autonomous agents in shared environments, and identifies interpretable AI as a key enabler for the responsible deployment of autonomous systems in safety-critical applications. The perspective provides valuable context for understanding the practical requirements that motivate the proposed research and highlights the gap between current MARL capabilities and the requirements of next-generation autonomous systems.</w:t>
      </w:r>
    </w:p>
    <w:p>
      <w:pPr>
        <w:spacing w:after="100" w:before="200"/>
      </w:pPr>
      <w:r>
        <w:rPr>
          <w:rFonts w:ascii="Bookman Old Style" w:cs="Bookman Old Style" w:eastAsia="Bookman Old Style" w:hAnsi="Bookman Old Style"/>
          <w:b/>
          <w:bCs/>
          <w:sz w:val="24"/>
          <w:szCs w:val="24"/>
        </w:rPr>
        <w:t xml:space="preserve">Paper 10: Swarm Robotics in Search and Rescue Operations</w:t>
      </w:r>
    </w:p>
    <w:p>
      <w:pPr>
        <w:spacing w:after="180" w:line="276" w:lineRule="auto"/>
        <w:jc w:val="both"/>
      </w:pPr>
      <w:r>
        <w:rPr>
          <w:rFonts w:ascii="Bookman Old Style" w:cs="Bookman Old Style" w:eastAsia="Bookman Old Style" w:hAnsi="Bookman Old Style"/>
          <w:sz w:val="24"/>
          <w:szCs w:val="24"/>
        </w:rPr>
        <w:t xml:space="preserve">Manaseswaran et al. (2025) examined the application of swarm robotics to search and rescue operations, presented at the 10th International Conference on Smart Structures and Systems. The paper identifies coordination, communication, and adaptability as the three primary challenges confronting swarm robotic systems in unstructured disaster response environments. The review covers representative algorithms for swarm coordination including stigmergy-based coordination, auction-based task allocation, and multi-agent reinforcement learning approaches.</w:t>
      </w:r>
    </w:p>
    <w:p>
      <w:pPr>
        <w:spacing w:after="180" w:line="276" w:lineRule="auto"/>
        <w:jc w:val="both"/>
      </w:pPr>
      <w:r>
        <w:rPr>
          <w:rFonts w:ascii="Bookman Old Style" w:cs="Bookman Old Style" w:eastAsia="Bookman Old Style" w:hAnsi="Bookman Old Style"/>
          <w:sz w:val="24"/>
          <w:szCs w:val="24"/>
        </w:rPr>
        <w:t xml:space="preserve">The analysis of search and rescue scenarios highlights the acute need for coordination transparency in life-critical autonomous systems. Operators coordinating with robotic swarms in disaster response contexts must be able to understand and predict swarm behavior to effectively integrate autonomous capabilities with human decision-making. This paper directly motivates the development of explainable coordination mechanisms capable of providing actionable intelligence to human operators in real-time operational contexts.</w:t>
      </w:r>
    </w:p>
    <w:p>
      <w:pPr>
        <w:spacing w:after="100" w:before="200"/>
      </w:pPr>
      <w:r>
        <w:rPr>
          <w:rFonts w:ascii="Bookman Old Style" w:cs="Bookman Old Style" w:eastAsia="Bookman Old Style" w:hAnsi="Bookman Old Style"/>
          <w:b/>
          <w:bCs/>
          <w:sz w:val="24"/>
          <w:szCs w:val="24"/>
        </w:rPr>
        <w:t xml:space="preserve">Paper 11: Decision-Making Framework with Double-Loop Learning</w:t>
      </w:r>
    </w:p>
    <w:p>
      <w:pPr>
        <w:spacing w:after="180" w:line="276" w:lineRule="auto"/>
        <w:jc w:val="both"/>
      </w:pPr>
      <w:r>
        <w:rPr>
          <w:rFonts w:ascii="Bookman Old Style" w:cs="Bookman Old Style" w:eastAsia="Bookman Old Style" w:hAnsi="Bookman Old Style"/>
          <w:sz w:val="24"/>
          <w:szCs w:val="24"/>
        </w:rPr>
        <w:t xml:space="preserve">Bohanec, Robnik-Sikonja, and Kljajic Borstnar (2017) proposed a decision-making framework combining interpretable black-box machine learning models with a double-loop learning architecture, published in Industrial Management and Data Systems. The framework addresses the fundamental tension between model performance and interpretability by employing a secondary learning loop that generates interpretable explanations of primary model predictions without directly constraining the primary model's representational capacity.</w:t>
      </w:r>
    </w:p>
    <w:p>
      <w:pPr>
        <w:spacing w:after="180" w:line="276" w:lineRule="auto"/>
        <w:jc w:val="both"/>
      </w:pPr>
      <w:r>
        <w:rPr>
          <w:rFonts w:ascii="Bookman Old Style" w:cs="Bookman Old Style" w:eastAsia="Bookman Old Style" w:hAnsi="Bookman Old Style"/>
          <w:sz w:val="24"/>
          <w:szCs w:val="24"/>
        </w:rPr>
        <w:t xml:space="preserve">The double-loop architecture provides a model-agnostic mechanism for explanation generation that can be applied to arbitrary machine learning classifiers, including complex ensemble methods and neural networks. The interpretable explanation model is trained to approximate the predictions of the primary model in a locally accurate and globally transparent manner. This work provides conceptual inspiration for the explainability engine design in the proposed framework, which similarly generates interpretable explanations from the outputs of neural network-based coordination policies.</w:t>
      </w:r>
    </w:p>
    <w:p>
      <w:pPr>
        <w:spacing w:after="100" w:before="200"/>
      </w:pPr>
      <w:r>
        <w:rPr>
          <w:rFonts w:ascii="Bookman Old Style" w:cs="Bookman Old Style" w:eastAsia="Bookman Old Style" w:hAnsi="Bookman Old Style"/>
          <w:b/>
          <w:bCs/>
          <w:sz w:val="24"/>
          <w:szCs w:val="24"/>
        </w:rPr>
        <w:t xml:space="preserve">Paper 12: RD-HRL — Generating Reliable Sub-Goals for Long-Horizon Sparse-Reward Tasks</w:t>
      </w:r>
    </w:p>
    <w:p>
      <w:pPr>
        <w:spacing w:after="180" w:line="276" w:lineRule="auto"/>
        <w:jc w:val="both"/>
      </w:pPr>
      <w:r>
        <w:rPr>
          <w:rFonts w:ascii="Bookman Old Style" w:cs="Bookman Old Style" w:eastAsia="Bookman Old Style" w:hAnsi="Bookman Old Style"/>
          <w:sz w:val="24"/>
          <w:szCs w:val="24"/>
        </w:rPr>
        <w:t xml:space="preserve">Shan et al. presented the RD-HRL framework for hierarchical reinforcement learning in long-horizon sparse-reward tasks, submitted to the International Conference on Learning Representations. The framework addresses the challenge of sub-goal generation in HRL, proposing a reliability-directed approach that evaluates candidate sub-goals by their achievability and their contribution to overall task progress before committing to sub-goal assignments. The reliability assessment mechanism prevents the selection of infeasible or counterproductive sub-goals that can destabilize the low-level policy learning process.</w:t>
      </w:r>
    </w:p>
    <w:p>
      <w:pPr>
        <w:spacing w:after="180" w:line="276" w:lineRule="auto"/>
        <w:jc w:val="both"/>
      </w:pPr>
      <w:r>
        <w:rPr>
          <w:rFonts w:ascii="Bookman Old Style" w:cs="Bookman Old Style" w:eastAsia="Bookman Old Style" w:hAnsi="Bookman Old Style"/>
          <w:sz w:val="24"/>
          <w:szCs w:val="24"/>
        </w:rPr>
        <w:t xml:space="preserve">The experimental evaluation demonstrates that the reliability-directed sub-goal generation approach substantially improves the stability and efficiency of HRL training in long-horizon task settings compared to approaches that select sub-goals based purely on predicted value without reliability assessment. The framework provides relevant design insights for the sub-goal generation mechanism in the proposed HRL module, particularly regarding the importance of feasibility assessment in hierarchical policy design.</w:t>
      </w:r>
    </w:p>
    <w:p>
      <w:pPr>
        <w:spacing w:after="100" w:before="200"/>
      </w:pPr>
      <w:r>
        <w:rPr>
          <w:rFonts w:ascii="Bookman Old Style" w:cs="Bookman Old Style" w:eastAsia="Bookman Old Style" w:hAnsi="Bookman Old Style"/>
          <w:b/>
          <w:bCs/>
          <w:sz w:val="24"/>
          <w:szCs w:val="24"/>
        </w:rPr>
        <w:t xml:space="preserve">Paper 13: Recent Advances in Hierarchical Reinforcement Learning</w:t>
      </w:r>
    </w:p>
    <w:p>
      <w:pPr>
        <w:spacing w:after="180" w:line="276" w:lineRule="auto"/>
        <w:jc w:val="both"/>
      </w:pPr>
      <w:r>
        <w:rPr>
          <w:rFonts w:ascii="Bookman Old Style" w:cs="Bookman Old Style" w:eastAsia="Bookman Old Style" w:hAnsi="Bookman Old Style"/>
          <w:sz w:val="24"/>
          <w:szCs w:val="24"/>
        </w:rPr>
        <w:t xml:space="preserve">Barto and Mahadevan (2003) provided a comprehensive survey of hierarchical reinforcement learning methods in the journal Discrete Event Dynamic Systems. The survey covers the theoretical foundations of temporal abstraction, the options framework, and various approaches to discovering useful hierarchical structure in reinforcement learning problems. Key algorithms reviewed include MAXQ decomposition, feudal Q-learning, and the options-critic architecture, each representing a distinct approach to the problem of learning hierarchical policy structures from environmental experience.</w:t>
      </w:r>
    </w:p>
    <w:p>
      <w:pPr>
        <w:spacing w:after="180" w:line="276" w:lineRule="auto"/>
        <w:jc w:val="both"/>
      </w:pPr>
      <w:r>
        <w:rPr>
          <w:rFonts w:ascii="Bookman Old Style" w:cs="Bookman Old Style" w:eastAsia="Bookman Old Style" w:hAnsi="Bookman Old Style"/>
          <w:sz w:val="24"/>
          <w:szCs w:val="24"/>
        </w:rPr>
        <w:t xml:space="preserve">Despite the date of publication, this foundational survey remains highly relevant as a theoretical reference for understanding the principles underlying hierarchical reinforcement learning approaches. The taxonomy of HRL methods and the analysis of their convergence properties provide important context for the algorithmic design choices made in the proposed framework.</w:t>
      </w:r>
    </w:p>
    <w:p>
      <w:pPr>
        <w:spacing w:after="100" w:before="200"/>
      </w:pPr>
      <w:r>
        <w:rPr>
          <w:rFonts w:ascii="Bookman Old Style" w:cs="Bookman Old Style" w:eastAsia="Bookman Old Style" w:hAnsi="Bookman Old Style"/>
          <w:b/>
          <w:bCs/>
          <w:sz w:val="24"/>
          <w:szCs w:val="24"/>
        </w:rPr>
        <w:t xml:space="preserve">Paper 14: MARL-Ped — Multi-Agent Reinforcement Learning for Pedestrian Groups</w:t>
      </w:r>
    </w:p>
    <w:p>
      <w:pPr>
        <w:spacing w:after="180" w:line="276" w:lineRule="auto"/>
        <w:jc w:val="both"/>
      </w:pPr>
      <w:r>
        <w:rPr>
          <w:rFonts w:ascii="Bookman Old Style" w:cs="Bookman Old Style" w:eastAsia="Bookman Old Style" w:hAnsi="Bookman Old Style"/>
          <w:sz w:val="24"/>
          <w:szCs w:val="24"/>
        </w:rPr>
        <w:t xml:space="preserve">Martinez-Gil, Lozano, and Fernandez (2014) developed MARL-Ped, a multi-agent reinforcement learning framework for simulating the collective behavior of pedestrian groups, published in Simulation Modelling Practice and Theory. The framework models each pedestrian as an independent learning agent operating within a shared urban environment and uses reinforcement learning to capture the emergent coordination behaviors characteristic of pedestrian crowds, including lane formation, bottleneck navigation, and collective avoidance of obstacles.</w:t>
      </w:r>
    </w:p>
    <w:p>
      <w:pPr>
        <w:spacing w:after="180" w:line="276" w:lineRule="auto"/>
        <w:jc w:val="both"/>
      </w:pPr>
      <w:r>
        <w:rPr>
          <w:rFonts w:ascii="Bookman Old Style" w:cs="Bookman Old Style" w:eastAsia="Bookman Old Style" w:hAnsi="Bookman Old Style"/>
          <w:sz w:val="24"/>
          <w:szCs w:val="24"/>
        </w:rPr>
        <w:t xml:space="preserve">MARL-Ped demonstrates the broad applicability of multi-agent reinforcement learning to coordination scenarios beyond conventional robotics and computing domains. The simulation results closely reproduce empirical observations of real pedestrian crowd behavior, validating the effectiveness of the MARL framework for modeling complex emergent coordination dynamics. This work contributes to the broader evidence base for the utility of MARL in diverse coordination contexts.</w:t>
      </w:r>
    </w:p>
    <w:p>
      <w:pPr>
        <w:spacing w:after="100" w:before="200"/>
      </w:pPr>
      <w:r>
        <w:rPr>
          <w:rFonts w:ascii="Bookman Old Style" w:cs="Bookman Old Style" w:eastAsia="Bookman Old Style" w:hAnsi="Bookman Old Style"/>
          <w:b/>
          <w:bCs/>
          <w:sz w:val="24"/>
          <w:szCs w:val="24"/>
        </w:rPr>
        <w:t xml:space="preserve">Paper 15: Unpredictable Intelligence — Emergent Behaviors in Autonomous Agents</w:t>
      </w:r>
    </w:p>
    <w:p>
      <w:pPr>
        <w:spacing w:after="180" w:line="276" w:lineRule="auto"/>
        <w:jc w:val="both"/>
      </w:pPr>
      <w:r>
        <w:rPr>
          <w:rFonts w:ascii="Bookman Old Style" w:cs="Bookman Old Style" w:eastAsia="Bookman Old Style" w:hAnsi="Bookman Old Style"/>
          <w:sz w:val="24"/>
          <w:szCs w:val="24"/>
        </w:rPr>
        <w:t xml:space="preserve">Abbas and Rasool (2025) examined the phenomenon of emergent and unpredictable behaviors in autonomous agents driven by reinforcement learning dynamics. The paper analyzes the conditions under which RL-trained agents develop coordination strategies that deviate from designer intentions, including specification gaming, reward hacking, and adversarial exploitation of environment affordances. The analysis identifies the opacity of neural network policies as a primary enabler of these unintended emergent behaviors, as it prevents system designers from detecting and correcting misaligned strategies before deployment.</w:t>
      </w:r>
    </w:p>
    <w:p>
      <w:pPr>
        <w:spacing w:after="180" w:line="276" w:lineRule="auto"/>
        <w:jc w:val="both"/>
      </w:pPr>
      <w:r>
        <w:rPr>
          <w:rFonts w:ascii="Bookman Old Style" w:cs="Bookman Old Style" w:eastAsia="Bookman Old Style" w:hAnsi="Bookman Old Style"/>
          <w:sz w:val="24"/>
          <w:szCs w:val="24"/>
        </w:rPr>
        <w:t xml:space="preserve">This work provides direct and compelling motivation for the integration of explainability mechanisms into multi-agent reinforcement learning frameworks. The documented cases of emergent behavioral anomalies in RL-trained agents underscore the practical importance of maintaining transparency in the policy learning process and providing operators with the capability to audit and understand agent decision-making. The findings of Abbas and Rasool directly support the research rationale for the Explainability Engine component of the proposed framework.</w:t>
      </w:r>
    </w:p>
    <w:p>
      <w:pPr>
        <w:spacing w:after="160" w:before="320"/>
      </w:pPr>
      <w:r>
        <w:rPr>
          <w:rFonts w:ascii="Bookman Old Style" w:cs="Bookman Old Style" w:eastAsia="Bookman Old Style" w:hAnsi="Bookman Old Style"/>
          <w:b/>
          <w:bCs/>
          <w:sz w:val="28"/>
          <w:szCs w:val="28"/>
        </w:rPr>
        <w:t xml:space="preserve">2.4 Comparative Study</w:t>
      </w:r>
    </w:p>
    <w:p>
      <w:pPr>
        <w:spacing w:after="180" w:line="276" w:lineRule="auto"/>
        <w:jc w:val="both"/>
      </w:pPr>
      <w:r>
        <w:rPr>
          <w:rFonts w:ascii="Bookman Old Style" w:cs="Bookman Old Style" w:eastAsia="Bookman Old Style" w:hAnsi="Bookman Old Style"/>
          <w:sz w:val="24"/>
          <w:szCs w:val="24"/>
        </w:rPr>
        <w:t xml:space="preserve">Table 2.1 presents a systematic comparative analysis of the fifteen reviewed research works across six evaluation dimensions: the learning paradigm employed, support for multi-agent coordination, hierarchical policy structure, inclusion of explainability mechanisms, evaluation domain, and demonstrated performance characteristics.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300"/>
        <w:gridCol w:w="1300"/>
        <w:gridCol w:w="1300"/>
        <w:gridCol w:w="2046"/>
      </w:tblGrid>
      <w:tr>
        <w:tc>
          <w:tcPr>
            <w:tcW w:type="dxa" w:w="14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Reference</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Paradigm</w:t>
            </w:r>
          </w:p>
        </w:tc>
        <w:tc>
          <w:tcPr>
            <w:tcW w:type="dxa" w:w="13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Multi-Agent</w:t>
            </w:r>
          </w:p>
        </w:tc>
        <w:tc>
          <w:tcPr>
            <w:tcW w:type="dxa" w:w="13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Hierarchical</w:t>
            </w:r>
          </w:p>
        </w:tc>
        <w:tc>
          <w:tcPr>
            <w:tcW w:type="dxa" w:w="13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Explainability</w:t>
            </w:r>
          </w:p>
        </w:tc>
        <w:tc>
          <w:tcPr>
            <w:tcW w:type="dxa" w:w="20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Key Feature</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Yu et al. [9]</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HRL + MARL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Target-oriented hierarchical coordination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Li et al. [10]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MARL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Dual collaborative constraint optimization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Mu et al. [11]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HTN + MARL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Partial</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HTN-enhanced cooperative strategies</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Li et al. [12]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Inference MARL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Coordination as probabilistic inference</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Li et al. [13]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Opponent modeling in C2 systems</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Huang et al. [14]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Coop. HRL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Distributed job shop scheduling</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Feng et al. [15]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MARL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Consensus-based robot cooperation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Zhang et al. [4]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MARL Survey</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Theoretical MARL overview</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Chen et al. [1]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Survey</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Autonomous systems evolution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Manaseswaran [2]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Swarm 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Swarm robotics for SAR</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Bohanec et al. [6]</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XAI</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Double-loop explainable learning</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Shan et al. [8]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Reliable sub-goal generation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Barto &amp; Mahadevan [7]</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HRL Survey</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HRL theoretical foundations</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Martinez-Gil [5]</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MARL</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Pedestrian group simulation</w:t>
            </w:r>
          </w:p>
        </w:tc>
      </w:tr>
      <w:tr>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Abbas &amp; Rasool [3]</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RL Analysis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Yes</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1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No</w:t>
            </w:r>
          </w:p>
        </w:tc>
        <w:tc>
          <w:tcPr>
            <w:tcW w:type="dxa" w:w="20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Emergent RL agent behaviors</w:t>
            </w:r>
          </w:p>
        </w:tc>
      </w:tr>
      <w:tr>
        <w:tc>
          <w:tcPr>
            <w:tcW w:type="dxa" w:w="14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PROPOSED</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MARL + HRL + XAI</w:t>
            </w:r>
          </w:p>
        </w:tc>
        <w:tc>
          <w:tcPr>
            <w:tcW w:type="dxa" w:w="13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Yes</w:t>
            </w:r>
          </w:p>
        </w:tc>
        <w:tc>
          <w:tcPr>
            <w:tcW w:type="dxa" w:w="13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Yes</w:t>
            </w:r>
          </w:p>
        </w:tc>
        <w:tc>
          <w:tcPr>
            <w:tcW w:type="dxa" w:w="13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Yes</w:t>
            </w:r>
          </w:p>
        </w:tc>
        <w:tc>
          <w:tcPr>
            <w:tcW w:type="dxa" w:w="20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Explainable hierarchical multi-agent coordination</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Table 2.1: Comparative Study of Existing Multi-Agent and Hierarchical Reinforcement Learning Methods</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The comparative analysis in Table 2.1 clearly demonstrates the unique positioning of the proposed framework within the existing literature. While several approaches incorporate either hierarchical policy structures or multi-agent coordination mechanisms, none of the reviewed works simultaneously addresses all three dimensions of multi-agent coordination, hierarchical decision-making, and explainability. The proposed EMAAI-HRL framework is the only approach in the comparison that integrates all three dimensions within a unified architecture, representing a genuinely novel contribution to the field.</w:t>
      </w:r>
    </w:p>
    <w:p>
      <w:pPr>
        <w:spacing w:after="180" w:line="276" w:lineRule="auto"/>
        <w:jc w:val="both"/>
      </w:pPr>
      <w:r>
        <w:rPr>
          <w:rFonts w:ascii="Bookman Old Style" w:cs="Bookman Old Style" w:eastAsia="Bookman Old Style" w:hAnsi="Bookman Old Style"/>
          <w:sz w:val="24"/>
          <w:szCs w:val="24"/>
        </w:rPr>
        <w:t xml:space="preserve">It is particularly notable that even the most sophisticated approaches reviewed — such as the HTN-MARL hybrid of Mu et al. which provides partial structural transparency through the HTN task decomposition — fall short of providing the comprehensive action-level explainability required for safety-critical autonomous system deployment. The absence of explainability support across the MARL and HRL literature is a consistent pattern that underscores the significance of the proposed research contribution.</w:t>
      </w:r>
    </w:p>
    <w:p>
      <w:pPr>
        <w:spacing w:after="160" w:before="320"/>
      </w:pPr>
      <w:r>
        <w:rPr>
          <w:rFonts w:ascii="Bookman Old Style" w:cs="Bookman Old Style" w:eastAsia="Bookman Old Style" w:hAnsi="Bookman Old Style"/>
          <w:b/>
          <w:bCs/>
          <w:sz w:val="28"/>
          <w:szCs w:val="28"/>
        </w:rPr>
        <w:t xml:space="preserve">2.5 Limitations of Existing Methods</w:t>
      </w:r>
    </w:p>
    <w:p>
      <w:pPr>
        <w:spacing w:after="180" w:line="276" w:lineRule="auto"/>
        <w:jc w:val="both"/>
      </w:pPr>
      <w:r>
        <w:rPr>
          <w:rFonts w:ascii="Bookman Old Style" w:cs="Bookman Old Style" w:eastAsia="Bookman Old Style" w:hAnsi="Bookman Old Style"/>
          <w:sz w:val="24"/>
          <w:szCs w:val="24"/>
        </w:rPr>
        <w:t xml:space="preserve">The survey of existing methods reveals several common limitations that collectively motivate the development of the proposed framework. The most pervasive limitation is the absence of explainability mechanisms. The overwhelming majority of MARL and HRL approaches — regardless of their architectural sophistication — rely on neural network policy representations that are inherently opaque. The inability to explain why an agent selected a particular action, or why the high-level policy assigned a specific sub-goal, fundamentally limits the applicability of these approaches in regulated and safety-critical deployment contexts.</w:t>
      </w:r>
    </w:p>
    <w:p>
      <w:pPr>
        <w:spacing w:after="180" w:line="276" w:lineRule="auto"/>
        <w:jc w:val="both"/>
      </w:pPr>
      <w:r>
        <w:rPr>
          <w:rFonts w:ascii="Bookman Old Style" w:cs="Bookman Old Style" w:eastAsia="Bookman Old Style" w:hAnsi="Bookman Old Style"/>
          <w:sz w:val="24"/>
          <w:szCs w:val="24"/>
        </w:rPr>
        <w:t xml:space="preserve">A second significant limitation is the scalability challenge. While hierarchical approaches partially address the scalability problem by decomposing complex tasks into manageable sub-problems, the majority of reviewed works are evaluated on relatively small-scale coordination scenarios. The scalability of the proposed coordination mechanisms to large agent populations and high-dimensional task spaces is rarely validated, leaving significant uncertainty about the practical applicability of these approaches to real-world autonomous system deployments.</w:t>
      </w:r>
    </w:p>
    <w:p>
      <w:pPr>
        <w:spacing w:after="180" w:line="276" w:lineRule="auto"/>
        <w:jc w:val="both"/>
      </w:pPr>
      <w:r>
        <w:rPr>
          <w:rFonts w:ascii="Bookman Old Style" w:cs="Bookman Old Style" w:eastAsia="Bookman Old Style" w:hAnsi="Bookman Old Style"/>
          <w:sz w:val="24"/>
          <w:szCs w:val="24"/>
        </w:rPr>
        <w:t xml:space="preserve">The third prominent limitation is domain specificity. Many reviewed works develop coordination mechanisms tailored to specific application domains — such as job shop scheduling or multi-robot task allocation — without demonstrating the generalizability of the approach to other coordination contexts. This domain specificity limits the utility of these works as foundations for broadly applicable autonomous coordination technology.</w:t>
      </w:r>
    </w:p>
    <w:p>
      <w:pPr>
        <w:spacing w:after="180" w:line="276" w:lineRule="auto"/>
        <w:jc w:val="both"/>
      </w:pPr>
      <w:r>
        <w:rPr>
          <w:rFonts w:ascii="Bookman Old Style" w:cs="Bookman Old Style" w:eastAsia="Bookman Old Style" w:hAnsi="Bookman Old Style"/>
          <w:sz w:val="24"/>
          <w:szCs w:val="24"/>
        </w:rPr>
        <w:t xml:space="preserve">Finally, many existing MARL approaches rely on centralized training protocols that require global state information and centralized coordination infrastructure during training. While the CTDE paradigm addresses the deployment-time decentralization requirement, the training-time centralization assumption may be impractical in large-scale real-world deployments where centralized coordination infrastructure is unavailable or prohibitively expensive.</w:t>
      </w:r>
    </w:p>
    <w:p>
      <w:pPr>
        <w:spacing w:after="160" w:before="320"/>
      </w:pPr>
      <w:r>
        <w:rPr>
          <w:rFonts w:ascii="Bookman Old Style" w:cs="Bookman Old Style" w:eastAsia="Bookman Old Style" w:hAnsi="Bookman Old Style"/>
          <w:b/>
          <w:bCs/>
          <w:sz w:val="28"/>
          <w:szCs w:val="28"/>
        </w:rPr>
        <w:t xml:space="preserve">2.6 Research Gap</w:t>
      </w:r>
    </w:p>
    <w:p>
      <w:pPr>
        <w:spacing w:after="180" w:line="276" w:lineRule="auto"/>
        <w:jc w:val="both"/>
      </w:pPr>
      <w:r>
        <w:rPr>
          <w:rFonts w:ascii="Bookman Old Style" w:cs="Bookman Old Style" w:eastAsia="Bookman Old Style" w:hAnsi="Bookman Old Style"/>
          <w:sz w:val="24"/>
          <w:szCs w:val="24"/>
        </w:rPr>
        <w:t xml:space="preserve">The literature review identifies a clear and significant research gap: there exists no unified framework that simultaneously addresses multi-agent coordination efficiency, hierarchical policy learning, and embedded explainability within a computationally tractable and empirically validated architecture. Existing approaches address subsets of these requirements in isolation, but the integration of all three within a coherent and principled framework remains an open research problem.</w:t>
      </w:r>
    </w:p>
    <w:p>
      <w:pPr>
        <w:spacing w:after="180" w:line="276" w:lineRule="auto"/>
        <w:jc w:val="both"/>
      </w:pPr>
      <w:r>
        <w:rPr>
          <w:rFonts w:ascii="Bookman Old Style" w:cs="Bookman Old Style" w:eastAsia="Bookman Old Style" w:hAnsi="Bookman Old Style"/>
          <w:sz w:val="24"/>
          <w:szCs w:val="24"/>
        </w:rPr>
        <w:t xml:space="preserve">Specifically, the gap manifests in three dimensions. First, there is a gap in the theoretical integration of explainability mechanisms within hierarchical multi-agent reinforcement learning frameworks, as the interaction between hierarchical policy structures and explanation generation processes has not been formally analyzed or empirically characterized. Second, there is a gap in empirical validation, as no existing work provides a comprehensive benchmarking of an explainable hierarchical MARL framework against multiple baseline approaches across a standardized set of coordination metrics. Third, there is a gap in practical applicability, as the lack of embedded explainability in existing MARL and HRL frameworks prevents their deployment in regulated autonomous system applications where decision transparency is a mandatory requirement.</w:t>
      </w:r>
    </w:p>
    <w:p>
      <w:pPr>
        <w:spacing w:after="180" w:line="276" w:lineRule="auto"/>
        <w:jc w:val="both"/>
      </w:pPr>
      <w:r>
        <w:rPr>
          <w:rFonts w:ascii="Bookman Old Style" w:cs="Bookman Old Style" w:eastAsia="Bookman Old Style" w:hAnsi="Bookman Old Style"/>
          <w:sz w:val="24"/>
          <w:szCs w:val="24"/>
        </w:rPr>
        <w:t xml:space="preserve">The proposed EMAAI-HRL framework is designed to directly address this research gap by providing a unified, principled, and empirically validated architecture that integrates multi-agent coordination, hierarchical reinforcement learning, and embedded explainability within a single coherent framework.</w:t>
      </w:r>
    </w:p>
    <w:p>
      <w:pPr>
        <w:spacing w:after="160" w:before="320"/>
      </w:pPr>
      <w:r>
        <w:rPr>
          <w:rFonts w:ascii="Bookman Old Style" w:cs="Bookman Old Style" w:eastAsia="Bookman Old Style" w:hAnsi="Bookman Old Style"/>
          <w:b/>
          <w:bCs/>
          <w:sz w:val="28"/>
          <w:szCs w:val="28"/>
        </w:rPr>
        <w:t xml:space="preserve">2.7 Summary</w:t>
      </w:r>
    </w:p>
    <w:p>
      <w:pPr>
        <w:spacing w:after="180" w:line="276" w:lineRule="auto"/>
        <w:jc w:val="both"/>
      </w:pPr>
      <w:r>
        <w:rPr>
          <w:rFonts w:ascii="Bookman Old Style" w:cs="Bookman Old Style" w:eastAsia="Bookman Old Style" w:hAnsi="Bookman Old Style"/>
          <w:sz w:val="24"/>
          <w:szCs w:val="24"/>
        </w:rPr>
        <w:t xml:space="preserve">This chapter has presented a comprehensive survey of the research literature on multi-agent reinforcement learning, hierarchical reinforcement learning, and explainable AI, covering fifteen representative works from the recent literature. The comparative analysis reveals consistent limitations in existing approaches — most notably the absence of explainability mechanisms in both MARL and HRL frameworks — that collectively define the research gap addressed by the proposed EMAAI-HRL framework. The following chapter presents the detailed design and mathematical formulation of the proposed framework, building upon the insights and limitations identified in this survey.</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CHAPTER 3</w:t>
      </w:r>
    </w:p>
    <w:p>
      <w:pPr>
        <w:spacing w:after="400"/>
        <w:jc w:val="center"/>
      </w:pPr>
      <w:r>
        <w:rPr>
          <w:rFonts w:ascii="Bookman Old Style" w:cs="Bookman Old Style" w:eastAsia="Bookman Old Style" w:hAnsi="Bookman Old Style"/>
          <w:b/>
          <w:bCs/>
          <w:i w:val="false"/>
          <w:iCs w:val="false"/>
          <w:sz w:val="32"/>
          <w:szCs w:val="32"/>
        </w:rPr>
        <w:t xml:space="preserve">PROPOSED METHODOLOGY</w:t>
      </w:r>
    </w:p>
    <w:p>
      <w:pPr>
        <w:spacing w:after="160" w:before="320"/>
      </w:pPr>
      <w:r>
        <w:rPr>
          <w:rFonts w:ascii="Bookman Old Style" w:cs="Bookman Old Style" w:eastAsia="Bookman Old Style" w:hAnsi="Bookman Old Style"/>
          <w:b/>
          <w:bCs/>
          <w:sz w:val="28"/>
          <w:szCs w:val="28"/>
        </w:rPr>
        <w:t xml:space="preserve">3.1 Introduction</w:t>
      </w:r>
    </w:p>
    <w:p>
      <w:pPr>
        <w:spacing w:after="180" w:line="276" w:lineRule="auto"/>
        <w:jc w:val="both"/>
      </w:pPr>
      <w:r>
        <w:rPr>
          <w:rFonts w:ascii="Bookman Old Style" w:cs="Bookman Old Style" w:eastAsia="Bookman Old Style" w:hAnsi="Bookman Old Style"/>
          <w:sz w:val="24"/>
          <w:szCs w:val="24"/>
        </w:rPr>
        <w:t xml:space="preserve">This chapter presents a comprehensive description of the Explainable Multi-Agent AI (EMAAI) framework with Hierarchical Reinforcement Learning, which constitutes the primary technical contribution of this thesis. The chapter is organized to progressively build understanding of the proposed system: beginning with a high-level system overview, proceeding through the working principle and system architecture, detailing the three core modules of the framework, presenting the mathematical formulations that underpin the learning algorithms, and concluding with a description of the implementation technologies and system requirements. The design philosophy of the proposed framework emphasizes the principled integration of performance, scalability, and transparency as co-equal design objectives, departing from the prevailing approach in the MARL literature which treats explainability as an afterthought or post-hoc add-on.</w:t>
      </w:r>
    </w:p>
    <w:p>
      <w:pPr>
        <w:spacing w:after="160" w:before="320"/>
      </w:pPr>
      <w:r>
        <w:rPr>
          <w:rFonts w:ascii="Bookman Old Style" w:cs="Bookman Old Style" w:eastAsia="Bookman Old Style" w:hAnsi="Bookman Old Style"/>
          <w:b/>
          <w:bCs/>
          <w:sz w:val="28"/>
          <w:szCs w:val="28"/>
        </w:rPr>
        <w:t xml:space="preserve">3.2 Proposed System</w:t>
      </w:r>
    </w:p>
    <w:p>
      <w:pPr>
        <w:spacing w:after="180" w:line="276" w:lineRule="auto"/>
        <w:jc w:val="both"/>
      </w:pPr>
      <w:r>
        <w:rPr>
          <w:rFonts w:ascii="Bookman Old Style" w:cs="Bookman Old Style" w:eastAsia="Bookman Old Style" w:hAnsi="Bookman Old Style"/>
          <w:sz w:val="24"/>
          <w:szCs w:val="24"/>
        </w:rPr>
        <w:t xml:space="preserve">The EMAAI-HRL framework is conceived as an end-to-end autonomous coordination system in which multiple intelligent agents learn to coordinate their behaviors in a shared environment through hierarchical reinforcement learning, while simultaneously generating interpretable explanations of their decision-making processes through an embedded explainability engine. The framework is designed to be applicable to a broad class of cooperative multi-agent coordination problems characterized by shared task objectives, partial observability of the environment, and a requirement for transparent and auditable agent behavior.</w:t>
      </w:r>
    </w:p>
    <w:p>
      <w:pPr>
        <w:spacing w:after="180" w:line="276" w:lineRule="auto"/>
        <w:jc w:val="both"/>
      </w:pPr>
      <w:r>
        <w:rPr>
          <w:rFonts w:ascii="Bookman Old Style" w:cs="Bookman Old Style" w:eastAsia="Bookman Old Style" w:hAnsi="Bookman Old Style"/>
          <w:sz w:val="24"/>
          <w:szCs w:val="24"/>
        </w:rPr>
        <w:t xml:space="preserve">The system operates in an episodic training paradigm in which multiple agents are simultaneously trained within a shared simulation environment. During each training episode, agents observe their local environment states, receive strategic sub-goal assignments from the high-level coordination policy, execute specific actions through the low-level execution policy, and receive reward signals that inform the joint policy update. The explainability engine operates in parallel with the policy evaluation pipeline, continuously generating explanations of agent decisions that can be stored, displayed, and analyzed by system operators.</w:t>
      </w:r>
    </w:p>
    <w:p>
      <w:pPr>
        <w:spacing w:after="180" w:line="276" w:lineRule="auto"/>
        <w:jc w:val="both"/>
      </w:pPr>
      <w:r>
        <w:rPr>
          <w:rFonts w:ascii="Bookman Old Style" w:cs="Bookman Old Style" w:eastAsia="Bookman Old Style" w:hAnsi="Bookman Old Style"/>
          <w:sz w:val="24"/>
          <w:szCs w:val="24"/>
        </w:rPr>
        <w:t xml:space="preserve">The three principal components of the EMAAI-HRL framework are the Multi-Agent Coordination Layer, which manages the interactions between agents and the shared environment; the Hierarchical Reinforcement Learning Module, which implements the two-level policy hierarchy for strategic planning and tactical execution; and the Explainability Engine, which generates interpretable explanations of agent decision-making at both policy levels. These three components are tightly integrated through well-defined communication interfaces that enable the efficient flow of state information, policy outputs, reward signals, and explanation artifacts.</w:t>
      </w:r>
    </w:p>
    <w:p>
      <w:pPr>
        <w:spacing w:after="180" w:line="276" w:lineRule="auto"/>
        <w:jc w:val="both"/>
      </w:pPr>
      <w:r>
        <w:rPr>
          <w:rFonts w:ascii="Bookman Old Style" w:cs="Bookman Old Style" w:eastAsia="Bookman Old Style" w:hAnsi="Bookman Old Style"/>
          <w:sz w:val="24"/>
          <w:szCs w:val="24"/>
        </w:rPr>
        <w:t xml:space="preserve">A key design principle of the proposed system is modularity: each of the three primary components is designed with clearly specified interfaces that allow independent development, testing, and replacement without requiring modifications to the other components. This modularity enables the system to be easily extended with alternative coordination protocols, learning algorithms, or explanation generation methods as the research field advances. The modular design also facilitates the identification and diagnosis of performance bottlenecks through component-level evaluation and benchmarking.</w:t>
      </w:r>
    </w:p>
    <w:p>
      <w:pPr>
        <w:spacing w:after="180" w:line="276" w:lineRule="auto"/>
        <w:jc w:val="both"/>
      </w:pPr>
      <w:r>
        <w:rPr>
          <w:rFonts w:ascii="Bookman Old Style" w:cs="Bookman Old Style" w:eastAsia="Bookman Old Style" w:hAnsi="Bookman Old Style"/>
          <w:sz w:val="24"/>
          <w:szCs w:val="24"/>
        </w:rPr>
        <w:t xml:space="preserve">The system architecture supports both synchronous and asynchronous multi-agent training protocols. In the synchronous protocol, all agents complete their action selections and environment interactions before the joint policy update is performed. In the asynchronous protocol, agents can update their policies independently at different rates, potentially improving training efficiency in distributed implementation contexts. The experimental evaluation presented in Chapter 4 employs the synchronous protocol for simplicity and reproducibility, while noting that the asynchronous extension represents a natural direction for future implementation work.</w:t>
      </w:r>
    </w:p>
    <w:p>
      <w:pPr>
        <w:spacing w:after="160" w:before="320"/>
      </w:pPr>
      <w:r>
        <w:rPr>
          <w:rFonts w:ascii="Bookman Old Style" w:cs="Bookman Old Style" w:eastAsia="Bookman Old Style" w:hAnsi="Bookman Old Style"/>
          <w:b/>
          <w:bCs/>
          <w:sz w:val="28"/>
          <w:szCs w:val="28"/>
        </w:rPr>
        <w:t xml:space="preserve">3.3 Working Principle of Proposed System</w:t>
      </w:r>
    </w:p>
    <w:p>
      <w:pPr>
        <w:spacing w:after="180" w:line="276" w:lineRule="auto"/>
        <w:jc w:val="both"/>
      </w:pPr>
      <w:r>
        <w:rPr>
          <w:rFonts w:ascii="Bookman Old Style" w:cs="Bookman Old Style" w:eastAsia="Bookman Old Style" w:hAnsi="Bookman Old Style"/>
          <w:sz w:val="24"/>
          <w:szCs w:val="24"/>
        </w:rPr>
        <w:t xml:space="preserve">The operational workflow of the EMAAI-HRL framework can be described through five sequential phases that constitute a single training episode: environment initialization, high-level policy evaluation, low-level policy execution, reward collection and policy update, and explanation generation. These phases execute repeatedly until the episode termination condition is satisfied, generating a complete record of agent behaviors, coordination outcomes, and explanations for each episode.</w:t>
      </w:r>
    </w:p>
    <w:p>
      <w:pPr>
        <w:spacing w:after="100" w:before="200"/>
      </w:pPr>
      <w:r>
        <w:rPr>
          <w:rFonts w:ascii="Bookman Old Style" w:cs="Bookman Old Style" w:eastAsia="Bookman Old Style" w:hAnsi="Bookman Old Style"/>
          <w:b/>
          <w:bCs/>
          <w:sz w:val="24"/>
          <w:szCs w:val="24"/>
        </w:rPr>
        <w:t xml:space="preserve">Phase 1: Environment Initialization</w:t>
      </w:r>
    </w:p>
    <w:p>
      <w:pPr>
        <w:spacing w:after="180" w:line="276" w:lineRule="auto"/>
        <w:jc w:val="both"/>
      </w:pPr>
      <w:r>
        <w:rPr>
          <w:rFonts w:ascii="Bookman Old Style" w:cs="Bookman Old Style" w:eastAsia="Bookman Old Style" w:hAnsi="Bookman Old Style"/>
          <w:sz w:val="24"/>
          <w:szCs w:val="24"/>
        </w:rPr>
        <w:t xml:space="preserve">At the beginning of each training episode, the shared multi-agent environment is reset to an initial state drawn from the distribution of starting conditions defined for the coordination task. Each agent receives an initial local observation comprising the observable portion of the environment state within its sensing range. The episode context is initialized, including the task objectives, agent starting positions, and resource configurations. The high-level policy is provided with the global state information available during the CTDE training phase, enabling it to formulate an initial set of sub-goal assignments for each agent based on the initial task configuration.</w:t>
      </w:r>
    </w:p>
    <w:p>
      <w:pPr>
        <w:spacing w:after="100" w:before="200"/>
      </w:pPr>
      <w:r>
        <w:rPr>
          <w:rFonts w:ascii="Bookman Old Style" w:cs="Bookman Old Style" w:eastAsia="Bookman Old Style" w:hAnsi="Bookman Old Style"/>
          <w:b/>
          <w:bCs/>
          <w:sz w:val="24"/>
          <w:szCs w:val="24"/>
        </w:rPr>
        <w:t xml:space="preserve">Phase 2: High-Level Policy Evaluation</w:t>
      </w:r>
    </w:p>
    <w:p>
      <w:pPr>
        <w:spacing w:after="180" w:line="276" w:lineRule="auto"/>
        <w:jc w:val="both"/>
      </w:pPr>
      <w:r>
        <w:rPr>
          <w:rFonts w:ascii="Bookman Old Style" w:cs="Bookman Old Style" w:eastAsia="Bookman Old Style" w:hAnsi="Bookman Old Style"/>
          <w:sz w:val="24"/>
          <w:szCs w:val="24"/>
        </w:rPr>
        <w:t xml:space="preserve">The high-level policy receives the current global environment state and produces a set of macro-action assignments for each agent in the population. A macro-action specifies the strategic objective that the corresponding agent should pursue over the following temporal horizon, which may span multiple primitive action steps. Representative macro-actions include navigation to a specified location, engagement with a specified resource, coordination with a specified subset of peer agents, or execution of a specified task component. The high-level policy is parameterized by a neural network that maps the global state representation to a probability distribution over the set of available macro-actions for each agent.</w:t>
      </w:r>
    </w:p>
    <w:p>
      <w:pPr>
        <w:spacing w:after="180" w:line="276" w:lineRule="auto"/>
        <w:jc w:val="both"/>
      </w:pPr>
      <w:r>
        <w:rPr>
          <w:rFonts w:ascii="Bookman Old Style" w:cs="Bookman Old Style" w:eastAsia="Bookman Old Style" w:hAnsi="Bookman Old Style"/>
          <w:sz w:val="24"/>
          <w:szCs w:val="24"/>
        </w:rPr>
        <w:t xml:space="preserve">The high-level policy evaluation also triggers the generation of a high-level explanation by the explainability engine, which interprets the macro-action selection in terms of the most influential state features and the predicted sub-task outcomes associated with the selected macro-action. This high-level explanation provides human operators with a strategic-level understanding of the overall coordination plan before its execution begins.</w:t>
      </w:r>
    </w:p>
    <w:p>
      <w:pPr>
        <w:spacing w:after="100" w:before="200"/>
      </w:pPr>
      <w:r>
        <w:rPr>
          <w:rFonts w:ascii="Bookman Old Style" w:cs="Bookman Old Style" w:eastAsia="Bookman Old Style" w:hAnsi="Bookman Old Style"/>
          <w:b/>
          <w:bCs/>
          <w:sz w:val="24"/>
          <w:szCs w:val="24"/>
        </w:rPr>
        <w:t xml:space="preserve">Phase 3: Low-Level Policy Execution</w:t>
      </w:r>
    </w:p>
    <w:p>
      <w:pPr>
        <w:spacing w:after="180" w:line="276" w:lineRule="auto"/>
        <w:jc w:val="both"/>
      </w:pPr>
      <w:r>
        <w:rPr>
          <w:rFonts w:ascii="Bookman Old Style" w:cs="Bookman Old Style" w:eastAsia="Bookman Old Style" w:hAnsi="Bookman Old Style"/>
          <w:sz w:val="24"/>
          <w:szCs w:val="24"/>
        </w:rPr>
        <w:t xml:space="preserve">Each agent's low-level policy receives the agent's current local observation and the macro-action assigned by the high-level policy, and produces a specific primitive action to be executed in the environment. The low-level policy is conditioned on the macro-action assignment, enabling it to generate action selections that are specifically tailored to the accomplishment of the current sub-goal. The primitive action is executed in the shared environment, which transitions to a new state and produces a reward signal reflecting the quality of the agent's action in the context of both the local sub-goal and the global coordination objective.</w:t>
      </w:r>
    </w:p>
    <w:p>
      <w:pPr>
        <w:spacing w:after="180" w:line="276" w:lineRule="auto"/>
        <w:jc w:val="both"/>
      </w:pPr>
      <w:r>
        <w:rPr>
          <w:rFonts w:ascii="Bookman Old Style" w:cs="Bookman Old Style" w:eastAsia="Bookman Old Style" w:hAnsi="Bookman Old Style"/>
          <w:sz w:val="24"/>
          <w:szCs w:val="24"/>
        </w:rPr>
        <w:t xml:space="preserve">The low-level policy continues to generate primitive actions for consecutive time steps until the termination condition of the current macro-action is satisfied — either through successful completion of the sub-goal, expiration of the temporal horizon, or satisfaction of a termination criterion defined by the high-level policy. At each primitive action step, the explainability engine generates a low-level explanation that characterizes the immediate factors driving the action selection, including the most salient features of the current local observation and the relationship between the selected action and the active sub-goal.</w:t>
      </w:r>
    </w:p>
    <w:p>
      <w:pPr>
        <w:spacing w:after="100" w:before="200"/>
      </w:pPr>
      <w:r>
        <w:rPr>
          <w:rFonts w:ascii="Bookman Old Style" w:cs="Bookman Old Style" w:eastAsia="Bookman Old Style" w:hAnsi="Bookman Old Style"/>
          <w:b/>
          <w:bCs/>
          <w:sz w:val="24"/>
          <w:szCs w:val="24"/>
        </w:rPr>
        <w:t xml:space="preserve">Phase 4: Reward Collection and Policy Update</w:t>
      </w:r>
    </w:p>
    <w:p>
      <w:pPr>
        <w:spacing w:after="180" w:line="276" w:lineRule="auto"/>
        <w:jc w:val="both"/>
      </w:pPr>
      <w:r>
        <w:rPr>
          <w:rFonts w:ascii="Bookman Old Style" w:cs="Bookman Old Style" w:eastAsia="Bookman Old Style" w:hAnsi="Bookman Old Style"/>
          <w:sz w:val="24"/>
          <w:szCs w:val="24"/>
        </w:rPr>
        <w:t xml:space="preserve">Following the completion of each macro-action execution cycle, the accumulated reward signals are processed and used to update both the high-level and low-level policies. The high-level policy receives an extrinsic reward signal reflecting the progress made toward the global coordination objective during the macro-action execution period. The low-level policy receives an intrinsic reward signal reflecting the degree to which the primitive action sequence successfully accomplished the assigned sub-goal. Both reward signals are computed from the trajectory of environment states and rewards accumulated during the macro-action execution cycle.</w:t>
      </w:r>
    </w:p>
    <w:p>
      <w:pPr>
        <w:spacing w:after="180" w:line="276" w:lineRule="auto"/>
        <w:jc w:val="both"/>
      </w:pPr>
      <w:r>
        <w:rPr>
          <w:rFonts w:ascii="Bookman Old Style" w:cs="Bookman Old Style" w:eastAsia="Bookman Old Style" w:hAnsi="Bookman Old Style"/>
          <w:sz w:val="24"/>
          <w:szCs w:val="24"/>
        </w:rPr>
        <w:t xml:space="preserve">The policy update procedure employs a hierarchical variant of the Proximal Policy Optimization (PPO) algorithm, which provides stable and sample-efficient policy gradient updates with bounded policy change per update step. The high-level and low-level policies are updated independently, with different learning rates and update frequencies appropriate to their respective temporal scales of operation. Experience replay buffers maintain recent trajectories for mini-batch policy updates, improving sample efficiency and reducing the variance of gradient estimates.</w:t>
      </w:r>
    </w:p>
    <w:p>
      <w:pPr>
        <w:spacing w:after="100" w:before="200"/>
      </w:pPr>
      <w:r>
        <w:rPr>
          <w:rFonts w:ascii="Bookman Old Style" w:cs="Bookman Old Style" w:eastAsia="Bookman Old Style" w:hAnsi="Bookman Old Style"/>
          <w:b/>
          <w:bCs/>
          <w:sz w:val="24"/>
          <w:szCs w:val="24"/>
        </w:rPr>
        <w:t xml:space="preserve">Phase 5: Explanation Generation and Storage</w:t>
      </w:r>
    </w:p>
    <w:p>
      <w:pPr>
        <w:spacing w:after="180" w:line="276" w:lineRule="auto"/>
        <w:jc w:val="both"/>
      </w:pPr>
      <w:r>
        <w:rPr>
          <w:rFonts w:ascii="Bookman Old Style" w:cs="Bookman Old Style" w:eastAsia="Bookman Old Style" w:hAnsi="Bookman Old Style"/>
          <w:sz w:val="24"/>
          <w:szCs w:val="24"/>
        </w:rPr>
        <w:t xml:space="preserve">At the conclusion of each episode, the explainability engine compiles the complete record of agent decisions, sub-goal assignments, primitive actions, and reward signals into a structured explanation artifact. The explanation artifact includes the high-level coordination strategy narrative, the per-agent decision timelines with action justifications at each decision point, graphical representations of the coordination patterns observed during the episode, and a quantitative assessment of explanation quality metrics. These explanation artifacts are stored in a persistent logging system that enables retrospective analysis of agent behavior over extended training periods.</w:t>
      </w:r>
    </w:p>
    <w:p>
      <w:pPr>
        <w:spacing w:after="160" w:before="320"/>
      </w:pPr>
      <w:r>
        <w:rPr>
          <w:rFonts w:ascii="Bookman Old Style" w:cs="Bookman Old Style" w:eastAsia="Bookman Old Style" w:hAnsi="Bookman Old Style"/>
          <w:b/>
          <w:bCs/>
          <w:sz w:val="28"/>
          <w:szCs w:val="28"/>
        </w:rPr>
        <w:t xml:space="preserve">3.4 Proposed System Architecture</w:t>
      </w:r>
    </w:p>
    <w:p>
      <w:pPr>
        <w:spacing w:after="180" w:line="276" w:lineRule="auto"/>
        <w:jc w:val="both"/>
      </w:pPr>
      <w:r>
        <w:rPr>
          <w:rFonts w:ascii="Bookman Old Style" w:cs="Bookman Old Style" w:eastAsia="Bookman Old Style" w:hAnsi="Bookman Old Style"/>
          <w:sz w:val="24"/>
          <w:szCs w:val="24"/>
        </w:rPr>
        <w:t xml:space="preserve">The architecture of the EMAAI-HRL framework is organized into three principal tiers corresponding to the three core components of the system, connected through a set of well-defined data exchange interfaces. Figure 3.1 depicts the high-level architectural diagram of the proposed system, showing the relationships between the Multi-Agent Coordination Layer, the HRL Module, and the Explainability Engine, as well as their connections to the shared simulation environment.</w:t>
      </w:r>
    </w:p>
    <w:p>
      <w:pPr>
        <w:spacing w:after="100" w:before="200"/>
      </w:pPr>
      <w:r>
        <w:rPr>
          <w:rFonts w:ascii="Bookman Old Style" w:cs="Bookman Old Style" w:eastAsia="Bookman Old Style" w:hAnsi="Bookman Old Style"/>
          <w:b/>
          <w:bCs/>
          <w:sz w:val="24"/>
          <w:szCs w:val="24"/>
        </w:rPr>
        <w:t xml:space="preserve">Tier 1: Multi-Agent Coordination Layer</w:t>
      </w:r>
    </w:p>
    <w:p>
      <w:pPr>
        <w:spacing w:after="180" w:line="276" w:lineRule="auto"/>
        <w:jc w:val="both"/>
      </w:pPr>
      <w:r>
        <w:rPr>
          <w:rFonts w:ascii="Bookman Old Style" w:cs="Bookman Old Style" w:eastAsia="Bookman Old Style" w:hAnsi="Bookman Old Style"/>
          <w:sz w:val="24"/>
          <w:szCs w:val="24"/>
        </w:rPr>
        <w:t xml:space="preserve">The Multi-Agent Coordination Layer constitutes the lowest tier of the framework architecture and provides the fundamental infrastructure for multi-agent interaction and coordination. This tier encompasses the shared environment interface, through which agents receive local observations and submit action commands; the inter-agent communication bus, which enables agents to share relevant state information and coordination signals; the reward allocation mechanism, which distributes reward signals among agents based on their contributions to the global coordination objective; and the episode management system, which controls the initialization, progression, and termination of training episodes.</w:t>
      </w:r>
    </w:p>
    <w:p>
      <w:pPr>
        <w:spacing w:after="180" w:line="276" w:lineRule="auto"/>
        <w:jc w:val="both"/>
      </w:pPr>
      <w:r>
        <w:rPr>
          <w:rFonts w:ascii="Bookman Old Style" w:cs="Bookman Old Style" w:eastAsia="Bookman Old Style" w:hAnsi="Bookman Old Style"/>
          <w:sz w:val="24"/>
          <w:szCs w:val="24"/>
        </w:rPr>
        <w:t xml:space="preserve">The environment interface is designed to support both fully observable and partially observable multi-agent environments through a unified abstraction layer. In the fully observable setting, each agent receives a complete representation of the current environment state, enabling the high-level policy to make globally informed macro-action assignments. In the partially observable setting, each agent receives only the portion of the state observable within its sensing range, and the high-level policy operates on an aggregated representation constructed from the union of agent observations received through the communication bus.</w:t>
      </w:r>
    </w:p>
    <w:p>
      <w:pPr>
        <w:spacing w:after="100" w:before="200"/>
      </w:pPr>
      <w:r>
        <w:rPr>
          <w:rFonts w:ascii="Bookman Old Style" w:cs="Bookman Old Style" w:eastAsia="Bookman Old Style" w:hAnsi="Bookman Old Style"/>
          <w:b/>
          <w:bCs/>
          <w:sz w:val="24"/>
          <w:szCs w:val="24"/>
        </w:rPr>
        <w:t xml:space="preserve">Tier 2: Hierarchical Reinforcement Learning Module</w:t>
      </w:r>
    </w:p>
    <w:p>
      <w:pPr>
        <w:spacing w:after="180" w:line="276" w:lineRule="auto"/>
        <w:jc w:val="both"/>
      </w:pPr>
      <w:r>
        <w:rPr>
          <w:rFonts w:ascii="Bookman Old Style" w:cs="Bookman Old Style" w:eastAsia="Bookman Old Style" w:hAnsi="Bookman Old Style"/>
          <w:sz w:val="24"/>
          <w:szCs w:val="24"/>
        </w:rPr>
        <w:t xml:space="preserve">The HRL Module constitutes the intelligence tier of the framework, implementing the two-level policy hierarchy through which agents learn to coordinate their behaviors. The high-level policy component of the HRL Module is implemented as a centralized neural network that takes the global state representation as input and produces macro-action assignments for all agents simultaneously. The centralized implementation enables the high-level policy to account for the global coordination context, including the current states and objectives of all agents, when making macro-action assignment decisions.</w:t>
      </w:r>
    </w:p>
    <w:p>
      <w:pPr>
        <w:spacing w:after="180" w:line="276" w:lineRule="auto"/>
        <w:jc w:val="both"/>
      </w:pPr>
      <w:r>
        <w:rPr>
          <w:rFonts w:ascii="Bookman Old Style" w:cs="Bookman Old Style" w:eastAsia="Bookman Old Style" w:hAnsi="Bookman Old Style"/>
          <w:sz w:val="24"/>
          <w:szCs w:val="24"/>
        </w:rPr>
        <w:t xml:space="preserve">The low-level policy components of the HRL Module are implemented as decentralized neural networks, one per agent, that take the individual agent's local observation and current macro-action assignment as input and produce primitive action selections as output. The decentralized implementation enables efficient parallel execution of low-level policy evaluations during both training and deployment. The Q-value approximation networks, used for the temporal difference learning updates of both policy levels, are implemented with the same neural network architecture as the corresponding policy networks, enabling efficient shared computation.</w:t>
      </w:r>
    </w:p>
    <w:p>
      <w:pPr>
        <w:spacing w:after="100" w:before="200"/>
      </w:pPr>
      <w:r>
        <w:rPr>
          <w:rFonts w:ascii="Bookman Old Style" w:cs="Bookman Old Style" w:eastAsia="Bookman Old Style" w:hAnsi="Bookman Old Style"/>
          <w:b/>
          <w:bCs/>
          <w:sz w:val="24"/>
          <w:szCs w:val="24"/>
        </w:rPr>
        <w:t xml:space="preserve">Tier 3: Explainability Engine</w:t>
      </w:r>
    </w:p>
    <w:p>
      <w:pPr>
        <w:spacing w:after="180" w:line="276" w:lineRule="auto"/>
        <w:jc w:val="both"/>
      </w:pPr>
      <w:r>
        <w:rPr>
          <w:rFonts w:ascii="Bookman Old Style" w:cs="Bookman Old Style" w:eastAsia="Bookman Old Style" w:hAnsi="Bookman Old Style"/>
          <w:sz w:val="24"/>
          <w:szCs w:val="24"/>
        </w:rPr>
        <w:t xml:space="preserve">The Explainability Engine constitutes the transparency tier of the framework and operates in parallel with the HRL Module to provide real-time interpretation of agent decision-making. The engine is structured around three operational components: the Feature Attribution Analyzer, which identifies the most influential features in the state representation that drove each policy decision; the Policy Visualization Generator, which creates graphical representations of the learned policy landscape and agent coordination patterns; and the Decision Trace Logger, which maintains a structured record of all decisions, sub-goal assignments, and reward signals over the course of each training episode.</w:t>
      </w:r>
    </w:p>
    <w:p>
      <w:pPr>
        <w:spacing w:after="180" w:line="276" w:lineRule="auto"/>
        <w:jc w:val="both"/>
      </w:pPr>
      <w:r>
        <w:rPr>
          <w:rFonts w:ascii="Bookman Old Style" w:cs="Bookman Old Style" w:eastAsia="Bookman Old Style" w:hAnsi="Bookman Old Style"/>
          <w:sz w:val="24"/>
          <w:szCs w:val="24"/>
        </w:rPr>
        <w:t xml:space="preserve">The Feature Attribution Analyzer employs gradient-based attribution techniques applied to the policy network outputs to identify the relative importance of individual state features in determining each macro-action or primitive action selection. The attribution scores are normalized and presented as ranked feature importance lists, enabling operators to immediately identify the dominant factors driving each agent decision. The Policy Visualization Generator employs dimensionality reduction techniques to project the high-dimensional policy space into two-dimensional representations that can be rendered as color-coded heatmaps, trajectory plots, or coordination pattern diagrams.</w:t>
      </w:r>
    </w:p>
    <w:p>
      <w:pPr>
        <w:spacing w:after="160" w:before="320"/>
      </w:pPr>
      <w:r>
        <w:rPr>
          <w:rFonts w:ascii="Bookman Old Style" w:cs="Bookman Old Style" w:eastAsia="Bookman Old Style" w:hAnsi="Bookman Old Style"/>
          <w:b/>
          <w:bCs/>
          <w:sz w:val="28"/>
          <w:szCs w:val="28"/>
        </w:rPr>
        <w:t xml:space="preserve">3.5 Module Descriptions</w:t>
      </w:r>
    </w:p>
    <w:p>
      <w:pPr>
        <w:spacing w:after="100" w:before="200"/>
      </w:pPr>
      <w:r>
        <w:rPr>
          <w:rFonts w:ascii="Bookman Old Style" w:cs="Bookman Old Style" w:eastAsia="Bookman Old Style" w:hAnsi="Bookman Old Style"/>
          <w:b/>
          <w:bCs/>
          <w:sz w:val="24"/>
          <w:szCs w:val="24"/>
        </w:rPr>
        <w:t xml:space="preserve">3.5.1 Multi-Agent Coordination Layer — Detailed Description</w:t>
      </w:r>
    </w:p>
    <w:p>
      <w:pPr>
        <w:spacing w:after="180" w:line="276" w:lineRule="auto"/>
        <w:jc w:val="both"/>
      </w:pPr>
      <w:r>
        <w:rPr>
          <w:rFonts w:ascii="Bookman Old Style" w:cs="Bookman Old Style" w:eastAsia="Bookman Old Style" w:hAnsi="Bookman Old Style"/>
          <w:sz w:val="24"/>
          <w:szCs w:val="24"/>
        </w:rPr>
        <w:t xml:space="preserve">The Multi-Agent Coordination Layer provides the environmental and communicational infrastructure within which agent learning and coordination take place. The core functional components of the layer are as follows:</w:t>
      </w:r>
    </w:p>
    <w:p>
      <w:pPr>
        <w:spacing w:after="180" w:line="276" w:lineRule="auto"/>
        <w:jc w:val="both"/>
      </w:pPr>
      <w:r>
        <w:rPr>
          <w:rFonts w:ascii="Bookman Old Style" w:cs="Bookman Old Style" w:eastAsia="Bookman Old Style" w:hAnsi="Bookman Old Style"/>
          <w:sz w:val="24"/>
          <w:szCs w:val="24"/>
        </w:rPr>
        <w:t xml:space="preserve">Environment State Representation: The global environment state is represented as a structured tensor comprising the positions, velocities, and resource states of all agents and environmental objects within the simulation. The state representation is designed to be both information-complete — capturing all variables relevant to optimal coordination decisions — and compactly encodable, enabling efficient processing by the neural network policy components. For partially observable settings, local observation tensors are extracted from the global state for each agent based on their current position and sensing range parameters.</w:t>
      </w:r>
    </w:p>
    <w:p>
      <w:pPr>
        <w:spacing w:after="180" w:line="276" w:lineRule="auto"/>
        <w:jc w:val="both"/>
      </w:pPr>
      <w:r>
        <w:rPr>
          <w:rFonts w:ascii="Bookman Old Style" w:cs="Bookman Old Style" w:eastAsia="Bookman Old Style" w:hAnsi="Bookman Old Style"/>
          <w:sz w:val="24"/>
          <w:szCs w:val="24"/>
        </w:rPr>
        <w:t xml:space="preserve">Inter-Agent Communication Protocol: The communication protocol enables agents to broadcast selected state information and coordination signals to their peers over a shared communication bus. The content of agent communications is restricted to information directly relevant to coordination decisions, including current sub-goal status, local resource availability, and proximity to task completion milestones. The communication protocol is implemented with configurable communication range and bandwidth constraints, enabling the evaluation of coordination performance under realistic communication limitations.</w:t>
      </w:r>
    </w:p>
    <w:p>
      <w:pPr>
        <w:spacing w:after="180" w:line="276" w:lineRule="auto"/>
        <w:jc w:val="both"/>
      </w:pPr>
      <w:r>
        <w:rPr>
          <w:rFonts w:ascii="Bookman Old Style" w:cs="Bookman Old Style" w:eastAsia="Bookman Old Style" w:hAnsi="Bookman Old Style"/>
          <w:sz w:val="24"/>
          <w:szCs w:val="24"/>
        </w:rPr>
        <w:t xml:space="preserve">Reward Allocation Mechanism: The reward allocation mechanism implements a shaped reward function that decomposes the global coordination objective into individual agent contributions. The global reward for successful task completion is supplemented by individual sub-task completion bonuses and coordination efficiency rewards that reflect the quality of inter-agent cooperation during the current episode. The reward shaping is designed to promote cooperative behaviors without creating incentives for individual agents to defect from the cooperative strategy in pursuit of local reward maximization.</w:t>
      </w:r>
    </w:p>
    <w:p>
      <w:pPr>
        <w:spacing w:after="180" w:line="276" w:lineRule="auto"/>
        <w:jc w:val="both"/>
      </w:pPr>
      <w:r>
        <w:rPr>
          <w:rFonts w:ascii="Bookman Old Style" w:cs="Bookman Old Style" w:eastAsia="Bookman Old Style" w:hAnsi="Bookman Old Style"/>
          <w:sz w:val="24"/>
          <w:szCs w:val="24"/>
        </w:rPr>
        <w:t xml:space="preserve">Episode Management: The episode management component controls the initialization of each training episode, including the random sampling of initial agent positions, task configurations, and resource placements from the episode parameter distributions. The component also monitors episode progress and triggers the termination condition when the task has been completed, the maximum episode length has been reached, or a catastrophic coordination failure has occurred. Episode statistics, including total reward, task completion rate, and coordination efficiency metrics, are logged at episode conclusion for subsequent performance analysis.</w:t>
      </w:r>
    </w:p>
    <w:p>
      <w:pPr>
        <w:spacing w:after="100" w:before="200"/>
      </w:pPr>
      <w:r>
        <w:rPr>
          <w:rFonts w:ascii="Bookman Old Style" w:cs="Bookman Old Style" w:eastAsia="Bookman Old Style" w:hAnsi="Bookman Old Style"/>
          <w:b/>
          <w:bCs/>
          <w:sz w:val="24"/>
          <w:szCs w:val="24"/>
        </w:rPr>
        <w:t xml:space="preserve">3.5.2 Hierarchical Reinforcement Learning Module — Detailed Description</w:t>
      </w:r>
    </w:p>
    <w:p>
      <w:pPr>
        <w:spacing w:after="180" w:line="276" w:lineRule="auto"/>
        <w:jc w:val="both"/>
      </w:pPr>
      <w:r>
        <w:rPr>
          <w:rFonts w:ascii="Bookman Old Style" w:cs="Bookman Old Style" w:eastAsia="Bookman Old Style" w:hAnsi="Bookman Old Style"/>
          <w:sz w:val="24"/>
          <w:szCs w:val="24"/>
        </w:rPr>
        <w:t xml:space="preserve">The HRL Module implements the core intelligence of the proposed framework through its two-level hierarchical policy structure. The detailed design of both policy levels is described below.</w:t>
      </w:r>
    </w:p>
    <w:p>
      <w:pPr>
        <w:spacing w:after="180" w:line="276" w:lineRule="auto"/>
        <w:jc w:val="both"/>
      </w:pPr>
      <w:r>
        <w:rPr>
          <w:rFonts w:ascii="Bookman Old Style" w:cs="Bookman Old Style" w:eastAsia="Bookman Old Style" w:hAnsi="Bookman Old Style"/>
          <w:sz w:val="24"/>
          <w:szCs w:val="24"/>
        </w:rPr>
        <w:t xml:space="preserve">High-Level Policy Architecture: The high-level policy is implemented as a centralized actor-critic network with a shared encoder backbone. The encoder processes the global state representation through a stack of fully connected layers with ReLU activation functions, producing a fixed-dimensional hidden state representation. The actor network maps this hidden representation to a categorical distribution over the set of available macro-actions for each agent, while the critic network estimates the expected cumulative reward under the current high-level policy. The centralized architecture enables the high-level policy to account for the joint state of all agents when making macro-action assignments, promoting globally optimal coordination strategies.</w:t>
      </w:r>
    </w:p>
    <w:p>
      <w:pPr>
        <w:spacing w:after="180" w:line="276" w:lineRule="auto"/>
        <w:jc w:val="both"/>
      </w:pPr>
      <w:r>
        <w:rPr>
          <w:rFonts w:ascii="Bookman Old Style" w:cs="Bookman Old Style" w:eastAsia="Bookman Old Style" w:hAnsi="Bookman Old Style"/>
          <w:sz w:val="24"/>
          <w:szCs w:val="24"/>
        </w:rPr>
        <w:t xml:space="preserve">Macro-Action Specification: Each macro-action is defined as a structured objective specification comprising a task type identifier, a target location or resource identifier, and a temporal priority weight. The task type identifier specifies the category of sub-task to be performed (e.g., navigation, resource collection, agent rendezvous, or task execution). The target identifier provides the specific location or resource toward which the macro-action is directed. The temporal priority weight communicates the urgency of the sub-task to the low-level policy, enabling priority-aware action selection within the execution policy.</w:t>
      </w:r>
    </w:p>
    <w:p>
      <w:pPr>
        <w:spacing w:after="180" w:line="276" w:lineRule="auto"/>
        <w:jc w:val="both"/>
      </w:pPr>
      <w:r>
        <w:rPr>
          <w:rFonts w:ascii="Bookman Old Style" w:cs="Bookman Old Style" w:eastAsia="Bookman Old Style" w:hAnsi="Bookman Old Style"/>
          <w:sz w:val="24"/>
          <w:szCs w:val="24"/>
        </w:rPr>
        <w:t xml:space="preserve">Low-Level Policy Architecture: Each agent's low-level policy is implemented as an independent actor-critic network conditioned on both the local observation and the current macro-action specification. The conditioning mechanism appends a learned embedding of the macro-action specification to the agent's local observation encoding before passing the combined representation to the actor and critic networks. This conditioning enables the low-level policy to specialize its action selection strategy based on the current strategic objective, implementing a form of goal-conditioned reinforcement learning at the primitive action level.</w:t>
      </w:r>
    </w:p>
    <w:p>
      <w:pPr>
        <w:spacing w:after="180" w:line="276" w:lineRule="auto"/>
        <w:jc w:val="both"/>
      </w:pPr>
      <w:r>
        <w:rPr>
          <w:rFonts w:ascii="Bookman Old Style" w:cs="Bookman Old Style" w:eastAsia="Bookman Old Style" w:hAnsi="Bookman Old Style"/>
          <w:sz w:val="24"/>
          <w:szCs w:val="24"/>
        </w:rPr>
        <w:t xml:space="preserve">Termination Function: The termination function determines when the current macro-action execution phase should be concluded and a new macro-action assignment from the high-level policy should be requested. The termination function is implemented as a learned binary classifier that takes the current local observation and macro-action specification as inputs and outputs a termination probability. A termination decision is triggered when the termination probability exceeds a predefined threshold or when the maximum macro-action duration has been reached. This flexible termination mechanism enables the framework to adapt the duration of macro-action execution to the specific requirements of each task instance.</w:t>
      </w:r>
    </w:p>
    <w:p>
      <w:pPr>
        <w:spacing w:after="180" w:line="276" w:lineRule="auto"/>
        <w:jc w:val="both"/>
      </w:pPr>
      <w:r>
        <w:rPr>
          <w:rFonts w:ascii="Bookman Old Style" w:cs="Bookman Old Style" w:eastAsia="Bookman Old Style" w:hAnsi="Bookman Old Style"/>
          <w:sz w:val="24"/>
          <w:szCs w:val="24"/>
        </w:rPr>
        <w:t xml:space="preserve">Policy Update Algorithm: Both the high-level and low-level policies are updated using variants of the Proximal Policy Optimization (PPO) algorithm. The PPO update rule constrains the magnitude of policy changes at each update step through a clipped surrogate objective, preventing destabilizing policy updates that could disrupt the coordination behaviors learned in earlier training phases. The high-level policy is updated at a slower rate (every K episodes) compared to the low-level policies (updated every episode), reflecting the different temporal scales of operation at each level of the hierarchy. Generalized Advantage Estimation (GAE) is employed to reduce the variance of the policy gradient estimates at both levels.</w:t>
      </w:r>
    </w:p>
    <w:p>
      <w:pPr>
        <w:spacing w:after="100" w:before="200"/>
      </w:pPr>
      <w:r>
        <w:rPr>
          <w:rFonts w:ascii="Bookman Old Style" w:cs="Bookman Old Style" w:eastAsia="Bookman Old Style" w:hAnsi="Bookman Old Style"/>
          <w:b/>
          <w:bCs/>
          <w:sz w:val="24"/>
          <w:szCs w:val="24"/>
        </w:rPr>
        <w:t xml:space="preserve">3.5.3 Explainability Engine — Detailed Description</w:t>
      </w:r>
    </w:p>
    <w:p>
      <w:pPr>
        <w:spacing w:after="180" w:line="276" w:lineRule="auto"/>
        <w:jc w:val="both"/>
      </w:pPr>
      <w:r>
        <w:rPr>
          <w:rFonts w:ascii="Bookman Old Style" w:cs="Bookman Old Style" w:eastAsia="Bookman Old Style" w:hAnsi="Bookman Old Style"/>
          <w:sz w:val="24"/>
          <w:szCs w:val="24"/>
        </w:rPr>
        <w:t xml:space="preserve">The Explainability Engine is the component of the EMAAI-HRL framework that most directly distinguishes it from conventional HRL approaches. The engine provides three complementary explanation modalities that together offer a comprehensive account of agent decision-making at both the strategic and tactical levels.</w:t>
      </w:r>
    </w:p>
    <w:p>
      <w:pPr>
        <w:spacing w:after="180" w:line="276" w:lineRule="auto"/>
        <w:jc w:val="both"/>
      </w:pPr>
      <w:r>
        <w:rPr>
          <w:rFonts w:ascii="Bookman Old Style" w:cs="Bookman Old Style" w:eastAsia="Bookman Old Style" w:hAnsi="Bookman Old Style"/>
          <w:sz w:val="24"/>
          <w:szCs w:val="24"/>
        </w:rPr>
        <w:t xml:space="preserve">Action Justification Module: The action justification module generates natural language-style explanations of individual agent action selections at both the macro-action and primitive action levels. For macro-action justifications, the module constructs explanations by identifying the top-k most influential global state features according to the gradient-based attribution scores, and mapping these features to a predefined library of explanation templates. An example macro-action justification might read: 'Agent 3 was assigned to navigate to resource cluster B because (1) resource cluster B is the nearest unoccupied resource (attraction weight 0.43), (2) no other agent is currently assigned to resource cluster B (exclusivity weight 0.31), and (3) the current task priority for resource cluster B is high (priority weight 0.26).'</w:t>
      </w:r>
    </w:p>
    <w:p>
      <w:pPr>
        <w:spacing w:after="180" w:line="276" w:lineRule="auto"/>
        <w:jc w:val="both"/>
      </w:pPr>
      <w:r>
        <w:rPr>
          <w:rFonts w:ascii="Bookman Old Style" w:cs="Bookman Old Style" w:eastAsia="Bookman Old Style" w:hAnsi="Bookman Old Style"/>
          <w:sz w:val="24"/>
          <w:szCs w:val="24"/>
        </w:rPr>
        <w:t xml:space="preserve">For primitive action justifications, the module generates step-level explanations that describe the immediate environmental factors driving each action selection. These justifications are typically shorter and more operationally specific than macro-action justifications, focusing on the immediate obstacle avoidance, resource approach, or coordination signal factors that determined the selected direction, speed, or interaction type.</w:t>
      </w:r>
    </w:p>
    <w:p>
      <w:pPr>
        <w:spacing w:after="180" w:line="276" w:lineRule="auto"/>
        <w:jc w:val="both"/>
      </w:pPr>
      <w:r>
        <w:rPr>
          <w:rFonts w:ascii="Bookman Old Style" w:cs="Bookman Old Style" w:eastAsia="Bookman Old Style" w:hAnsi="Bookman Old Style"/>
          <w:sz w:val="24"/>
          <w:szCs w:val="24"/>
        </w:rPr>
        <w:t xml:space="preserve">Policy Visualization Module: The policy visualization module generates graphical representations of the learned coordination policies that enable operators to develop intuitive understanding of agent behavioral strategies. Two primary visualization types are provided: value landscape maps, which display the estimated Q-value function over the state space as a color-coded heatmap, enabling operators to identify regions of high and low strategic value; and coordination flow diagrams, which display the typical movement patterns and interaction sequences of multiple agents as directed graph overlays on the environment map, enabling operators to verify that the learned coordination strategy matches their operational intentions.</w:t>
      </w:r>
    </w:p>
    <w:p>
      <w:pPr>
        <w:spacing w:after="180" w:line="276" w:lineRule="auto"/>
        <w:jc w:val="both"/>
      </w:pPr>
      <w:r>
        <w:rPr>
          <w:rFonts w:ascii="Bookman Old Style" w:cs="Bookman Old Style" w:eastAsia="Bookman Old Style" w:hAnsi="Bookman Old Style"/>
          <w:sz w:val="24"/>
          <w:szCs w:val="24"/>
        </w:rPr>
        <w:t xml:space="preserve">The policy visualization module also provides temporal evolution displays that show how the coordination policy changes over the course of training, enabling practitioners to track the development of cooperation strategies and identify training phases in which beneficial or detrimental coordination patterns emerge. These displays are particularly valuable for diagnosing training instabilities and for validating that the hierarchical policy structure is being exploited as designed.</w:t>
      </w:r>
    </w:p>
    <w:p>
      <w:pPr>
        <w:spacing w:after="180" w:line="276" w:lineRule="auto"/>
        <w:jc w:val="both"/>
      </w:pPr>
      <w:r>
        <w:rPr>
          <w:rFonts w:ascii="Bookman Old Style" w:cs="Bookman Old Style" w:eastAsia="Bookman Old Style" w:hAnsi="Bookman Old Style"/>
          <w:sz w:val="24"/>
          <w:szCs w:val="24"/>
        </w:rPr>
        <w:t xml:space="preserve">Decision Trace Logger: The decision trace logger maintains a structured log of all agent decisions throughout each training and evaluation episode. The log records the global state at each decision point, the macro-action assignments produced by the high-level policy, the primitive actions selected by each agent's low-level policy, the reward signals received, and the explanation artifacts generated for each decision. The structured log format enables efficient retrieval and replay of specific decision sequences for retrospective analysis.</w:t>
      </w:r>
    </w:p>
    <w:p>
      <w:pPr>
        <w:spacing w:after="180" w:line="276" w:lineRule="auto"/>
        <w:jc w:val="both"/>
      </w:pPr>
      <w:r>
        <w:rPr>
          <w:rFonts w:ascii="Bookman Old Style" w:cs="Bookman Old Style" w:eastAsia="Bookman Old Style" w:hAnsi="Bookman Old Style"/>
          <w:sz w:val="24"/>
          <w:szCs w:val="24"/>
        </w:rPr>
        <w:t xml:space="preserve">The decision trace logger supports configurable logging granularity, enabling operators to select between lightweight logging (macro-action decisions only), standard logging (all primitive actions), and comprehensive logging (all decisions with full state snapshots). The lightweight mode is suitable for long-duration deployment monitoring, while the comprehensive mode is appropriate for detailed debugging and compliance verification use cases. Log export utilities support standard formats including JSON, CSV, and XML for integration with external analysis and compliance reporting tools.</w:t>
      </w:r>
    </w:p>
    <w:p>
      <w:pPr>
        <w:spacing w:after="160" w:before="320"/>
      </w:pPr>
      <w:r>
        <w:rPr>
          <w:rFonts w:ascii="Bookman Old Style" w:cs="Bookman Old Style" w:eastAsia="Bookman Old Style" w:hAnsi="Bookman Old Style"/>
          <w:b/>
          <w:bCs/>
          <w:sz w:val="28"/>
          <w:szCs w:val="28"/>
        </w:rPr>
        <w:t xml:space="preserve">3.6 System Design</w:t>
      </w:r>
    </w:p>
    <w:p>
      <w:pPr>
        <w:spacing w:after="100" w:before="200"/>
      </w:pPr>
      <w:r>
        <w:rPr>
          <w:rFonts w:ascii="Bookman Old Style" w:cs="Bookman Old Style" w:eastAsia="Bookman Old Style" w:hAnsi="Bookman Old Style"/>
          <w:b/>
          <w:bCs/>
          <w:sz w:val="24"/>
          <w:szCs w:val="24"/>
        </w:rPr>
        <w:t xml:space="preserve">3.6.1 Data Flow Diagram</w:t>
      </w:r>
    </w:p>
    <w:p>
      <w:pPr>
        <w:spacing w:after="180" w:line="276" w:lineRule="auto"/>
        <w:jc w:val="both"/>
      </w:pPr>
      <w:r>
        <w:rPr>
          <w:rFonts w:ascii="Bookman Old Style" w:cs="Bookman Old Style" w:eastAsia="Bookman Old Style" w:hAnsi="Bookman Old Style"/>
          <w:sz w:val="24"/>
          <w:szCs w:val="24"/>
        </w:rPr>
        <w:t xml:space="preserve">The data flow within the EMAAI-HRL framework follows a structured pipeline that can be described in terms of the principal data entities and their transformations. The primary input to the system is the raw environment state tensor, which is produced by the simulation environment at each time step. This tensor is processed by the Multi-Agent Coordination Layer to extract individual agent observation tensors and the global state representation used by the high-level policy.</w:t>
      </w:r>
    </w:p>
    <w:p>
      <w:pPr>
        <w:spacing w:after="180" w:line="276" w:lineRule="auto"/>
        <w:jc w:val="both"/>
      </w:pPr>
      <w:r>
        <w:rPr>
          <w:rFonts w:ascii="Bookman Old Style" w:cs="Bookman Old Style" w:eastAsia="Bookman Old Style" w:hAnsi="Bookman Old Style"/>
          <w:sz w:val="24"/>
          <w:szCs w:val="24"/>
        </w:rPr>
        <w:t xml:space="preserve">The global state representation flows from the Coordination Layer to the HRL Module's high-level policy network, which produces a macro-action assignment tensor mapping each agent to a specific sub-goal specification. The macro-action assignments, together with the individual agent observation tensors, flow to the low-level policy networks, which produce primitive action tensors for each agent. The primitive action tensors flow back to the simulation environment, which applies the actions and produces the next state tensor and reward tensor.</w:t>
      </w:r>
    </w:p>
    <w:p>
      <w:pPr>
        <w:spacing w:after="180" w:line="276" w:lineRule="auto"/>
        <w:jc w:val="both"/>
      </w:pPr>
      <w:r>
        <w:rPr>
          <w:rFonts w:ascii="Bookman Old Style" w:cs="Bookman Old Style" w:eastAsia="Bookman Old Style" w:hAnsi="Bookman Old Style"/>
          <w:sz w:val="24"/>
          <w:szCs w:val="24"/>
        </w:rPr>
        <w:t xml:space="preserve">The reward tensor flows to the policy update component of the HRL Module, where it is combined with the recorded trajectory data to compute policy gradient estimates and update the high-level and low-level policy network parameters. Simultaneously, the policy outputs, state representations, and reward signals flow to the Explainability Engine, which generates action justification artifacts, updates the policy visualization representations, and appends new entries to the decision trace log.</w:t>
      </w:r>
    </w:p>
    <w:p>
      <w:pPr>
        <w:spacing w:after="100" w:before="200"/>
      </w:pPr>
      <w:r>
        <w:rPr>
          <w:rFonts w:ascii="Bookman Old Style" w:cs="Bookman Old Style" w:eastAsia="Bookman Old Style" w:hAnsi="Bookman Old Style"/>
          <w:b/>
          <w:bCs/>
          <w:sz w:val="24"/>
          <w:szCs w:val="24"/>
        </w:rPr>
        <w:t xml:space="preserve">3.6.2 Flowchart of Agent Decision Process</w:t>
      </w:r>
    </w:p>
    <w:p>
      <w:pPr>
        <w:spacing w:after="180" w:line="276" w:lineRule="auto"/>
        <w:jc w:val="both"/>
      </w:pPr>
      <w:r>
        <w:rPr>
          <w:rFonts w:ascii="Bookman Old Style" w:cs="Bookman Old Style" w:eastAsia="Bookman Old Style" w:hAnsi="Bookman Old Style"/>
          <w:sz w:val="24"/>
          <w:szCs w:val="24"/>
        </w:rPr>
        <w:t xml:space="preserve">The agent decision process within a single time step of the EMAAI-HRL framework can be described as follows. Each agent begins the decision process by receiving its current local observation from the environment interface. If the termination condition of the current macro-action has been satisfied or if this is the first step of a new episode, the agent invokes the high-level policy to obtain a new macro-action assignment. Otherwise, the agent continues executing the current macro-action.</w:t>
      </w:r>
    </w:p>
    <w:p>
      <w:pPr>
        <w:spacing w:after="180" w:line="276" w:lineRule="auto"/>
        <w:jc w:val="both"/>
      </w:pPr>
      <w:r>
        <w:rPr>
          <w:rFonts w:ascii="Bookman Old Style" w:cs="Bookman Old Style" w:eastAsia="Bookman Old Style" w:hAnsi="Bookman Old Style"/>
          <w:sz w:val="24"/>
          <w:szCs w:val="24"/>
        </w:rPr>
        <w:t xml:space="preserve">With the current macro-action assignment determined, the agent invokes its low-level policy to select a primitive action, conditioning the policy on both the current local observation and the macro-action specification. The selected primitive action is submitted to the environment interface for execution. The resulting next state and reward are received from the environment, and the decision data (state, macro-action, primitive action, reward, next state) is stored in the experience replay buffer for subsequent policy updates.</w:t>
      </w:r>
    </w:p>
    <w:p>
      <w:pPr>
        <w:spacing w:after="180" w:line="276" w:lineRule="auto"/>
        <w:jc w:val="both"/>
      </w:pPr>
      <w:r>
        <w:rPr>
          <w:rFonts w:ascii="Bookman Old Style" w:cs="Bookman Old Style" w:eastAsia="Bookman Old Style" w:hAnsi="Bookman Old Style"/>
          <w:sz w:val="24"/>
          <w:szCs w:val="24"/>
        </w:rPr>
        <w:t xml:space="preserve">The Explainability Engine is invoked after each policy evaluation to generate action justification artifacts for the current decision. If a macro-action reassignment occurred in the current step, a high-level justification is generated. In all steps, a low-level primitive action justification is generated. These justifications are appended to the current episode's decision trace log.</w:t>
      </w:r>
    </w:p>
    <w:p>
      <w:pPr>
        <w:spacing w:after="160" w:before="320"/>
      </w:pPr>
      <w:r>
        <w:rPr>
          <w:rFonts w:ascii="Bookman Old Style" w:cs="Bookman Old Style" w:eastAsia="Bookman Old Style" w:hAnsi="Bookman Old Style"/>
          <w:b/>
          <w:bCs/>
          <w:sz w:val="28"/>
          <w:szCs w:val="28"/>
        </w:rPr>
        <w:t xml:space="preserve">3.7 Mathematical Model</w:t>
      </w:r>
    </w:p>
    <w:p>
      <w:pPr>
        <w:spacing w:after="100" w:before="200"/>
      </w:pPr>
      <w:r>
        <w:rPr>
          <w:rFonts w:ascii="Bookman Old Style" w:cs="Bookman Old Style" w:eastAsia="Bookman Old Style" w:hAnsi="Bookman Old Style"/>
          <w:b/>
          <w:bCs/>
          <w:sz w:val="24"/>
          <w:szCs w:val="24"/>
        </w:rPr>
        <w:t xml:space="preserve">3.7.1 Multi-Agent MDP Formulation</w:t>
      </w:r>
    </w:p>
    <w:p>
      <w:pPr>
        <w:spacing w:after="180" w:line="276" w:lineRule="auto"/>
        <w:jc w:val="both"/>
      </w:pPr>
      <w:r>
        <w:rPr>
          <w:rFonts w:ascii="Bookman Old Style" w:cs="Bookman Old Style" w:eastAsia="Bookman Old Style" w:hAnsi="Bookman Old Style"/>
          <w:sz w:val="24"/>
          <w:szCs w:val="24"/>
        </w:rPr>
        <w:t xml:space="preserve">The multi-agent coordination problem is formalized as a Cooperative Markov Game, defined by the tuple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P</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N</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γ</w:t>
      </w:r>
      <w:r>
        <w:rPr>
          <w:rFonts w:ascii="Bookman Old Style" w:cs="Bookman Old Style" w:eastAsia="Bookman Old Style" w:hAnsi="Bookman Old Style"/>
          <w:sz w:val="24"/>
          <w:szCs w:val="24"/>
        </w:rPr>
        <w:t xml:space="preserve">) where: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is the joint state space representing all possible configurations of the shared environment;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2</w:t>
      </w:r>
      <w:r>
        <w:rPr>
          <w:rFonts w:ascii="Bookman Old Style" w:cs="Bookman Old Style" w:eastAsia="Bookman Old Style" w:hAnsi="Bookman Old Style"/>
          <w:sz w:val="24"/>
          <w:szCs w:val="24"/>
        </w:rPr>
        <w:t xml:space="preserve"> × ...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N</w:t>
      </w:r>
      <w:r>
        <w:rPr>
          <w:rFonts w:ascii="Bookman Old Style" w:cs="Bookman Old Style" w:eastAsia="Bookman Old Style" w:hAnsi="Bookman Old Style"/>
          <w:sz w:val="24"/>
          <w:szCs w:val="24"/>
        </w:rPr>
        <w:t xml:space="preserve"> is the joint action space comprising the Cartesian product of individual agent action spaces; </w:t>
      </w:r>
      <w:r>
        <w:rPr>
          <w:rFonts w:ascii="Bookman Old Style" w:cs="Bookman Old Style" w:eastAsia="Bookman Old Style" w:hAnsi="Bookman Old Style"/>
          <w:i/>
          <w:iCs/>
          <w:sz w:val="24"/>
          <w:szCs w:val="24"/>
        </w:rPr>
        <w:t xml:space="preserve">P</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 [0, 1] is the joint state transition probability function;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sz w:val="24"/>
          <w:szCs w:val="24"/>
        </w:rPr>
        <w:t xml:space="preserve">ℝ</w:t>
      </w:r>
      <w:r>
        <w:rPr>
          <w:rFonts w:ascii="Bookman Old Style" w:cs="Bookman Old Style" w:eastAsia="Bookman Old Style" w:hAnsi="Bookman Old Style"/>
          <w:sz w:val="24"/>
          <w:szCs w:val="24"/>
        </w:rPr>
        <w:t xml:space="preserve"> is the joint reward function; </w:t>
      </w:r>
      <w:r>
        <w:rPr>
          <w:rFonts w:ascii="Bookman Old Style" w:cs="Bookman Old Style" w:eastAsia="Bookman Old Style" w:hAnsi="Bookman Old Style"/>
          <w:i/>
          <w:iCs/>
          <w:sz w:val="24"/>
          <w:szCs w:val="24"/>
        </w:rPr>
        <w:t xml:space="preserve">N</w:t>
      </w:r>
      <w:r>
        <w:rPr>
          <w:rFonts w:ascii="Bookman Old Style" w:cs="Bookman Old Style" w:eastAsia="Bookman Old Style" w:hAnsi="Bookman Old Style"/>
          <w:sz w:val="24"/>
          <w:szCs w:val="24"/>
        </w:rPr>
        <w:t xml:space="preserve"> is the number of cooperating agents; and </w:t>
      </w:r>
      <w:r>
        <w:rPr>
          <w:rFonts w:ascii="Bookman Old Style" w:cs="Bookman Old Style" w:eastAsia="Bookman Old Style" w:hAnsi="Bookman Old Style"/>
          <w:i/>
          <w:iCs/>
          <w:sz w:val="24"/>
          <w:szCs w:val="24"/>
        </w:rPr>
        <w:t xml:space="preserve">γ</w:t>
      </w:r>
      <w:r>
        <w:rPr>
          <w:rFonts w:ascii="Bookman Old Style" w:cs="Bookman Old Style" w:eastAsia="Bookman Old Style" w:hAnsi="Bookman Old Style"/>
          <w:sz w:val="24"/>
          <w:szCs w:val="24"/>
        </w:rPr>
        <w:t xml:space="preserve"> ∈ [0, 1) is the temporal discount factor. In the cooperative setting, all agents share a common reward function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rPr>
        <w:t xml:space="preserve"> and the objective is to find a joint policy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1</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2</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N</w:t>
      </w:r>
      <w:r>
        <w:rPr>
          <w:rFonts w:ascii="Bookman Old Style" w:cs="Bookman Old Style" w:eastAsia="Bookman Old Style" w:hAnsi="Bookman Old Style"/>
          <w:sz w:val="24"/>
          <w:szCs w:val="24"/>
        </w:rPr>
        <w:t xml:space="preserve">*) that maximizes the expected cumulative discounted reward for the agent population.</w:t>
      </w:r>
    </w:p>
    <w:p>
      <w:pPr>
        <w:spacing w:after="100" w:before="200"/>
      </w:pPr>
      <w:r>
        <w:rPr>
          <w:rFonts w:ascii="Bookman Old Style" w:cs="Bookman Old Style" w:eastAsia="Bookman Old Style" w:hAnsi="Bookman Old Style"/>
          <w:b/>
          <w:bCs/>
          <w:sz w:val="24"/>
          <w:szCs w:val="24"/>
        </w:rPr>
        <w:t xml:space="preserve">3.7.2 Hierarchical Policy Formulation</w:t>
      </w:r>
    </w:p>
    <w:p>
      <w:pPr>
        <w:spacing w:after="180" w:line="276" w:lineRule="auto"/>
        <w:jc w:val="both"/>
      </w:pPr>
      <w:r>
        <w:rPr>
          <w:rFonts w:ascii="Bookman Old Style" w:cs="Bookman Old Style" w:eastAsia="Bookman Old Style" w:hAnsi="Bookman Old Style"/>
          <w:sz w:val="24"/>
          <w:szCs w:val="24"/>
        </w:rPr>
        <w:t xml:space="preserve">The hierarchical policy is decomposed into a high-level policy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sz w:val="24"/>
          <w:szCs w:val="24"/>
        </w:rPr>
        <w:t xml:space="preserve"> and a set of low-level policies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L1</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L2</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LN</w:t>
      </w:r>
      <w:r>
        <w:rPr>
          <w:rFonts w:ascii="Bookman Old Style" w:cs="Bookman Old Style" w:eastAsia="Bookman Old Style" w:hAnsi="Bookman Old Style"/>
          <w:sz w:val="24"/>
          <w:szCs w:val="24"/>
        </w:rPr>
        <w:t xml:space="preserve">}. The high-level policy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vertAlign w:val="superscript"/>
        </w:rPr>
        <w:t xml:space="preserve">N</w:t>
      </w:r>
      <w:r>
        <w:rPr>
          <w:rFonts w:ascii="Bookman Old Style" w:cs="Bookman Old Style" w:eastAsia="Bookman Old Style" w:hAnsi="Bookman Old Style"/>
          <w:sz w:val="24"/>
          <w:szCs w:val="24"/>
        </w:rPr>
        <w:t xml:space="preserve"> maps the global state to a vector of sub-goal assignments, one per agent, where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rPr>
        <w:t xml:space="preserve"> is the set of available sub-goals. The low-level policy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Li</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O</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maps the individual observation of agent </w:t>
      </w:r>
      <w:r>
        <w:rPr>
          <w:rFonts w:ascii="Bookman Old Style" w:cs="Bookman Old Style" w:eastAsia="Bookman Old Style" w:hAnsi="Bookman Old Style"/>
          <w:i/>
          <w:iCs/>
          <w:sz w:val="24"/>
          <w:szCs w:val="24"/>
        </w:rPr>
        <w:t xml:space="preserve">i</w:t>
      </w:r>
      <w:r>
        <w:rPr>
          <w:rFonts w:ascii="Bookman Old Style" w:cs="Bookman Old Style" w:eastAsia="Bookman Old Style" w:hAnsi="Bookman Old Style"/>
          <w:sz w:val="24"/>
          <w:szCs w:val="24"/>
        </w:rPr>
        <w:t xml:space="preserve"> and its current sub-goal assignment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to a primitive action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w:t>
      </w:r>
    </w:p>
    <w:p>
      <w:pPr>
        <w:spacing w:after="180" w:line="276" w:lineRule="auto"/>
        <w:jc w:val="both"/>
      </w:pPr>
      <w:r>
        <w:rPr>
          <w:rFonts w:ascii="Bookman Old Style" w:cs="Bookman Old Style" w:eastAsia="Bookman Old Style" w:hAnsi="Bookman Old Style"/>
          <w:sz w:val="24"/>
          <w:szCs w:val="24"/>
        </w:rPr>
        <w:t xml:space="preserve">The cumulative reward for the full episode is defined as the sum of discounted rewards over all time steps T:</w:t>
      </w:r>
    </w:p>
    <w:p>
      <w:pPr>
        <w:tabs>
          <w:tab w:val="right" w:pos="9026"/>
        </w:tabs>
        <w:spacing w:after="240" w:before="240" w:line="276" w:lineRule="auto"/>
        <w:jc w:val="center"/>
      </w:pP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total</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sz w:val="28"/>
          <w:szCs w:val="28"/>
        </w:rPr>
        <w:t xml:space="preserve">∑</w:t>
      </w:r>
      <w:r>
        <w:rPr>
          <w:rFonts w:ascii="Bookman Old Style" w:cs="Bookman Old Style" w:eastAsia="Bookman Old Style" w:hAnsi="Bookman Old Style"/>
          <w:sz w:val="18"/>
          <w:szCs w:val="18"/>
          <w:vertAlign w:val="subscript"/>
        </w:rPr>
        <w:t xml:space="preserve">t=0</w:t>
      </w:r>
      <w:r>
        <w:rPr>
          <w:rFonts w:ascii="Bookman Old Style" w:cs="Bookman Old Style" w:eastAsia="Bookman Old Style" w:hAnsi="Bookman Old Style"/>
          <w:sz w:val="18"/>
          <w:szCs w:val="18"/>
          <w:vertAlign w:val="superscript"/>
        </w:rPr>
        <w:t xml:space="preserve">T</w:t>
      </w:r>
      <w:r>
        <w:rPr>
          <w:rFonts w:ascii="Bookman Old Style" w:cs="Bookman Old Style" w:eastAsia="Bookman Old Style" w:hAnsi="Bookman Old Style"/>
          <w:i/>
          <w:iCs/>
          <w:sz w:val="24"/>
          <w:szCs w:val="24"/>
        </w:rPr>
        <w:t xml:space="preserve"> γ</w:t>
      </w:r>
      <w:r>
        <w:rPr>
          <w:rFonts w:ascii="Bookman Old Style" w:cs="Bookman Old Style" w:eastAsia="Bookman Old Style" w:hAnsi="Bookman Old Style"/>
          <w:sz w:val="24"/>
          <w:szCs w:val="24"/>
          <w:vertAlign w:val="super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b/>
          <w:bCs/>
          <w:sz w:val="24"/>
          <w:szCs w:val="24"/>
        </w:rPr>
        <w:t xml:space="preserve">	(3.1)</w:t>
      </w:r>
    </w:p>
    <w:p>
      <w:pPr>
        <w:spacing w:after="180" w:line="276" w:lineRule="auto"/>
        <w:jc w:val="both"/>
      </w:pPr>
      <w:r>
        <w:rPr>
          <w:rFonts w:ascii="Bookman Old Style" w:cs="Bookman Old Style" w:eastAsia="Bookman Old Style" w:hAnsi="Bookman Old Style"/>
          <w:sz w:val="24"/>
          <w:szCs w:val="24"/>
        </w:rPr>
        <w:t xml:space="preserve">where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is the reward received at time step </w:t>
      </w:r>
      <w:r>
        <w:rPr>
          <w:rFonts w:ascii="Bookman Old Style" w:cs="Bookman Old Style" w:eastAsia="Bookman Old Style" w:hAnsi="Bookman Old Style"/>
          <w:i/>
          <w:iCs/>
          <w:sz w:val="24"/>
          <w:szCs w:val="24"/>
        </w:rPr>
        <w:t xml:space="preserve">t</w:t>
      </w:r>
      <w:r>
        <w:rPr>
          <w:rFonts w:ascii="Bookman Old Style" w:cs="Bookman Old Style" w:eastAsia="Bookman Old Style" w:hAnsi="Bookman Old Style"/>
          <w:sz w:val="24"/>
          <w:szCs w:val="24"/>
        </w:rPr>
        <w:t xml:space="preserve">. The high-level policy optimization objective is to maximize the expected cumulative reward with respect to the macro-action assignments:</w:t>
      </w:r>
    </w:p>
    <w:p>
      <w:pPr>
        <w:tabs>
          <w:tab w:val="right" w:pos="9026"/>
        </w:tabs>
        <w:spacing w:after="240" w:before="240" w:line="276" w:lineRule="auto"/>
        <w:jc w:val="center"/>
      </w:pPr>
      <w:r>
        <w:rPr>
          <w:rFonts w:ascii="Bookman Old Style" w:cs="Bookman Old Style" w:eastAsia="Bookman Old Style" w:hAnsi="Bookman Old Style"/>
          <w:i/>
          <w:iCs/>
          <w:sz w:val="24"/>
          <w:szCs w:val="24"/>
        </w:rPr>
        <w:t xml:space="preserve">J</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b/>
          <w:bCs/>
          <w:sz w:val="24"/>
          <w:szCs w:val="24"/>
        </w:rPr>
        <w:t xml:space="preserve">) = ᵓE</w:t>
      </w:r>
      <w:r>
        <w:rPr>
          <w:rFonts w:ascii="Bookman Old Style" w:cs="Bookman Old Style" w:eastAsia="Bookman Old Style" w:hAnsi="Bookman Old Style"/>
          <w:sz w:val="18"/>
          <w:szCs w:val="18"/>
          <w:vertAlign w:val="subscript"/>
        </w:rPr>
        <w:t xml:space="preserve">πH, πL</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sz w:val="28"/>
          <w:szCs w:val="28"/>
        </w:rPr>
        <w:t xml:space="preserve">∑</w:t>
      </w:r>
      <w:r>
        <w:rPr>
          <w:rFonts w:ascii="Bookman Old Style" w:cs="Bookman Old Style" w:eastAsia="Bookman Old Style" w:hAnsi="Bookman Old Style"/>
          <w:sz w:val="18"/>
          <w:szCs w:val="18"/>
          <w:vertAlign w:val="subscript"/>
        </w:rPr>
        <w:t xml:space="preserve">t=0</w:t>
      </w:r>
      <w:r>
        <w:rPr>
          <w:rFonts w:ascii="Bookman Old Style" w:cs="Bookman Old Style" w:eastAsia="Bookman Old Style" w:hAnsi="Bookman Old Style"/>
          <w:sz w:val="18"/>
          <w:szCs w:val="18"/>
          <w:vertAlign w:val="superscript"/>
        </w:rPr>
        <w:t xml:space="preserve">T</w:t>
      </w:r>
      <w:r>
        <w:rPr>
          <w:rFonts w:ascii="Bookman Old Style" w:cs="Bookman Old Style" w:eastAsia="Bookman Old Style" w:hAnsi="Bookman Old Style"/>
          <w:i/>
          <w:iCs/>
          <w:sz w:val="24"/>
          <w:szCs w:val="24"/>
        </w:rPr>
        <w:t xml:space="preserve"> γ</w:t>
      </w:r>
      <w:r>
        <w:rPr>
          <w:rFonts w:ascii="Bookman Old Style" w:cs="Bookman Old Style" w:eastAsia="Bookman Old Style" w:hAnsi="Bookman Old Style"/>
          <w:sz w:val="24"/>
          <w:szCs w:val="24"/>
          <w:vertAlign w:val="super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	(3.2)</w:t>
      </w:r>
    </w:p>
    <w:p>
      <w:pPr>
        <w:spacing w:after="100" w:before="200"/>
      </w:pPr>
      <w:r>
        <w:rPr>
          <w:rFonts w:ascii="Bookman Old Style" w:cs="Bookman Old Style" w:eastAsia="Bookman Old Style" w:hAnsi="Bookman Old Style"/>
          <w:b/>
          <w:bCs/>
          <w:sz w:val="24"/>
          <w:szCs w:val="24"/>
        </w:rPr>
        <w:t xml:space="preserve">3.7.3 Action-Value Function and Policy Optimization</w:t>
      </w:r>
    </w:p>
    <w:p>
      <w:pPr>
        <w:spacing w:after="180" w:line="276" w:lineRule="auto"/>
        <w:jc w:val="both"/>
      </w:pPr>
      <w:r>
        <w:rPr>
          <w:rFonts w:ascii="Bookman Old Style" w:cs="Bookman Old Style" w:eastAsia="Bookman Old Style" w:hAnsi="Bookman Old Style"/>
          <w:sz w:val="24"/>
          <w:szCs w:val="24"/>
        </w:rPr>
        <w:t xml:space="preserve">The action-value function </w:t>
      </w:r>
      <w:r>
        <w:rPr>
          <w:rFonts w:ascii="Bookman Old Style" w:cs="Bookman Old Style" w:eastAsia="Bookman Old Style" w:hAnsi="Bookman Old Style"/>
          <w:i/>
          <w:iCs/>
          <w:sz w:val="24"/>
          <w:szCs w:val="24"/>
        </w:rPr>
        <w:t xml:space="preserve">Q</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estimates the expected cumulative reward obtained by executing action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in state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and subsequently following the current policy:</w:t>
      </w:r>
    </w:p>
    <w:p>
      <w:pPr>
        <w:tabs>
          <w:tab w:val="right" w:pos="9026"/>
        </w:tabs>
        <w:spacing w:after="240" w:before="240" w:line="276" w:lineRule="auto"/>
        <w:jc w:val="center"/>
      </w:pPr>
      <w:r>
        <w:rPr>
          <w:rFonts w:ascii="Bookman Old Style" w:cs="Bookman Old Style" w:eastAsia="Bookman Old Style" w:hAnsi="Bookman Old Style"/>
          <w:i/>
          <w:iCs/>
          <w:sz w:val="24"/>
          <w:szCs w:val="24"/>
        </w:rPr>
        <w:t xml:space="preserve">Q</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 ᵓE [ </w:t>
      </w:r>
      <w:r>
        <w:rPr>
          <w:rFonts w:ascii="Bookman Old Style" w:cs="Bookman Old Style" w:eastAsia="Bookman Old Style" w:hAnsi="Bookman Old Style"/>
          <w:sz w:val="28"/>
          <w:szCs w:val="28"/>
        </w:rPr>
        <w:t xml:space="preserve">∑</w:t>
      </w:r>
      <w:r>
        <w:rPr>
          <w:rFonts w:ascii="Bookman Old Style" w:cs="Bookman Old Style" w:eastAsia="Bookman Old Style" w:hAnsi="Bookman Old Style"/>
          <w:sz w:val="18"/>
          <w:szCs w:val="18"/>
          <w:vertAlign w:val="subscript"/>
        </w:rPr>
        <w:t xml:space="preserve">t=0</w:t>
      </w:r>
      <w:r>
        <w:rPr>
          <w:rFonts w:ascii="Bookman Old Style" w:cs="Bookman Old Style" w:eastAsia="Bookman Old Style" w:hAnsi="Bookman Old Style"/>
          <w:sz w:val="18"/>
          <w:szCs w:val="18"/>
          <w:vertAlign w:val="superscript"/>
        </w:rPr>
        <w:t xml:space="preserve">∞</w:t>
      </w:r>
      <w:r>
        <w:rPr>
          <w:rFonts w:ascii="Bookman Old Style" w:cs="Bookman Old Style" w:eastAsia="Bookman Old Style" w:hAnsi="Bookman Old Style"/>
          <w:i/>
          <w:iCs/>
          <w:sz w:val="24"/>
          <w:szCs w:val="24"/>
        </w:rPr>
        <w:t xml:space="preserve"> γ</w:t>
      </w:r>
      <w:r>
        <w:rPr>
          <w:rFonts w:ascii="Bookman Old Style" w:cs="Bookman Old Style" w:eastAsia="Bookman Old Style" w:hAnsi="Bookman Old Style"/>
          <w:sz w:val="24"/>
          <w:szCs w:val="24"/>
          <w:vertAlign w:val="super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t+k</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18"/>
          <w:szCs w:val="18"/>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18"/>
          <w:szCs w:val="18"/>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	(3.3)</w:t>
      </w:r>
    </w:p>
    <w:p>
      <w:pPr>
        <w:spacing w:after="180" w:line="276" w:lineRule="auto"/>
        <w:jc w:val="both"/>
      </w:pPr>
      <w:r>
        <w:rPr>
          <w:rFonts w:ascii="Bookman Old Style" w:cs="Bookman Old Style" w:eastAsia="Bookman Old Style" w:hAnsi="Bookman Old Style"/>
          <w:sz w:val="24"/>
          <w:szCs w:val="24"/>
        </w:rPr>
        <w:t xml:space="preserve">The optimal policy at each level of the hierarchy is derived by selecting the action that maximizes the corresponding action-value function:</w:t>
      </w:r>
    </w:p>
    <w:p>
      <w:pPr>
        <w:tabs>
          <w:tab w:val="right" w:pos="9026"/>
        </w:tabs>
        <w:spacing w:after="240" w:before="240" w:line="276" w:lineRule="auto"/>
        <w:jc w:val="center"/>
      </w:pP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b/>
          <w:bCs/>
          <w:sz w:val="24"/>
          <w:szCs w:val="24"/>
        </w:rPr>
        <w:t xml:space="preserve">) = argmax</w:t>
      </w:r>
      <w:r>
        <w:rPr>
          <w:rFonts w:ascii="Bookman Old Style" w:cs="Bookman Old Style" w:eastAsia="Bookman Old Style" w:hAnsi="Bookman Old Style"/>
          <w:sz w:val="18"/>
          <w:szCs w:val="18"/>
          <w:vertAlign w:val="subscript"/>
        </w:rPr>
        <w:t xml:space="preserve">a ∈ A</w:t>
      </w:r>
      <w:r>
        <w:rPr>
          <w:rFonts w:ascii="Bookman Old Style" w:cs="Bookman Old Style" w:eastAsia="Bookman Old Style" w:hAnsi="Bookman Old Style"/>
          <w:sz w:val="24"/>
          <w:szCs w:val="24"/>
        </w:rPr>
        <w:t xml:space="preserve"> Q*(</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b/>
          <w:bCs/>
          <w:sz w:val="24"/>
          <w:szCs w:val="24"/>
        </w:rPr>
        <w:t xml:space="preserve">	(3.4)</w:t>
      </w:r>
    </w:p>
    <w:p>
      <w:pPr>
        <w:spacing w:after="180" w:line="276" w:lineRule="auto"/>
        <w:jc w:val="both"/>
      </w:pPr>
      <w:r>
        <w:rPr>
          <w:rFonts w:ascii="Bookman Old Style" w:cs="Bookman Old Style" w:eastAsia="Bookman Old Style" w:hAnsi="Bookman Old Style"/>
          <w:sz w:val="24"/>
          <w:szCs w:val="24"/>
        </w:rPr>
        <w:t xml:space="preserve">The Q-values are approximated by neural network function approximators parameterized by </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rPr>
        <w:t xml:space="preserve">, denoted </w:t>
      </w:r>
      <w:r>
        <w:rPr>
          <w:rFonts w:ascii="Bookman Old Style" w:cs="Bookman Old Style" w:eastAsia="Bookman Old Style" w:hAnsi="Bookman Old Style"/>
          <w:i/>
          <w:iCs/>
          <w:sz w:val="24"/>
          <w:szCs w:val="24"/>
        </w:rPr>
        <w:t xml:space="preserve">Q</w:t>
      </w:r>
      <w:r>
        <w:rPr>
          <w:rFonts w:ascii="Bookman Old Style" w:cs="Bookman Old Style" w:eastAsia="Bookman Old Style" w:hAnsi="Bookman Old Style"/>
          <w:sz w:val="24"/>
          <w:szCs w:val="24"/>
          <w:vertAlign w:val="subscript"/>
        </w:rPr>
        <w:t xml:space="preserve">θ</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The network parameters are updated by minimizing the mean squared Bellman error loss:</w:t>
      </w:r>
    </w:p>
    <w:p>
      <w:pPr>
        <w:tabs>
          <w:tab w:val="right" w:pos="9026"/>
        </w:tabs>
        <w:spacing w:after="240" w:before="240" w:line="276" w:lineRule="auto"/>
        <w:jc w:val="center"/>
      </w:pPr>
      <w:r>
        <w:rPr>
          <w:rFonts w:ascii="Bookman Old Style" w:cs="Bookman Old Style" w:eastAsia="Bookman Old Style" w:hAnsi="Bookman Old Style"/>
          <w:i/>
          <w:iCs/>
          <w:sz w:val="24"/>
          <w:szCs w:val="24"/>
        </w:rPr>
        <w:t xml:space="preserve">L</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rPr>
        <w:t xml:space="preserve">) = ᵓE [ (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γ</w:t>
      </w:r>
      <w:r>
        <w:rPr>
          <w:rFonts w:ascii="Bookman Old Style" w:cs="Bookman Old Style" w:eastAsia="Bookman Old Style" w:hAnsi="Bookman Old Style"/>
          <w:b/>
          <w:bCs/>
          <w:sz w:val="24"/>
          <w:szCs w:val="24"/>
        </w:rPr>
        <w:t xml:space="preserve"> ⋅ max</w:t>
      </w:r>
      <w:r>
        <w:rPr>
          <w:rFonts w:ascii="Bookman Old Style" w:cs="Bookman Old Style" w:eastAsia="Bookman Old Style" w:hAnsi="Bookman Old Style"/>
          <w:sz w:val="18"/>
          <w:szCs w:val="18"/>
          <w:vertAlign w:val="subscript"/>
        </w:rPr>
        <w:t xml:space="preserve">a'</w:t>
      </w:r>
      <w:r>
        <w:rPr>
          <w:rFonts w:ascii="Bookman Old Style" w:cs="Bookman Old Style" w:eastAsia="Bookman Old Style" w:hAnsi="Bookman Old Style"/>
          <w:i/>
          <w:iCs/>
          <w:sz w:val="24"/>
          <w:szCs w:val="24"/>
        </w:rPr>
        <w:t xml:space="preserve"> Q</w:t>
      </w:r>
      <w:r>
        <w:rPr>
          <w:rFonts w:ascii="Bookman Old Style" w:cs="Bookman Old Style" w:eastAsia="Bookman Old Style" w:hAnsi="Bookman Old Style"/>
          <w:sz w:val="24"/>
          <w:szCs w:val="24"/>
          <w:vertAlign w:val="subscript"/>
        </w:rPr>
        <w:t xml:space="preserve">θ'</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Q</w:t>
      </w:r>
      <w:r>
        <w:rPr>
          <w:rFonts w:ascii="Bookman Old Style" w:cs="Bookman Old Style" w:eastAsia="Bookman Old Style" w:hAnsi="Bookman Old Style"/>
          <w:sz w:val="24"/>
          <w:szCs w:val="24"/>
          <w:vertAlign w:val="subscript"/>
        </w:rPr>
        <w:t xml:space="preserve">θ</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sz w:val="24"/>
          <w:szCs w:val="24"/>
          <w:vertAlign w:val="superscript"/>
        </w:rPr>
        <w:t xml:space="preserve">2</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	(3.5)</w:t>
      </w:r>
    </w:p>
    <w:p>
      <w:pPr>
        <w:spacing w:after="180" w:line="276" w:lineRule="auto"/>
        <w:jc w:val="both"/>
      </w:pPr>
      <w:r>
        <w:rPr>
          <w:rFonts w:ascii="Bookman Old Style" w:cs="Bookman Old Style" w:eastAsia="Bookman Old Style" w:hAnsi="Bookman Old Style"/>
          <w:sz w:val="24"/>
          <w:szCs w:val="24"/>
        </w:rPr>
        <w:t xml:space="preserve">where </w:t>
      </w:r>
      <w:r>
        <w:rPr>
          <w:rFonts w:ascii="Bookman Old Style" w:cs="Bookman Old Style" w:eastAsia="Bookman Old Style" w:hAnsi="Bookman Old Style"/>
          <w:i/>
          <w:iCs/>
          <w:sz w:val="24"/>
          <w:szCs w:val="24"/>
        </w:rPr>
        <w:t xml:space="preserve">Q</w:t>
      </w:r>
      <w:r>
        <w:rPr>
          <w:rFonts w:ascii="Bookman Old Style" w:cs="Bookman Old Style" w:eastAsia="Bookman Old Style" w:hAnsi="Bookman Old Style"/>
          <w:sz w:val="24"/>
          <w:szCs w:val="24"/>
          <w:vertAlign w:val="subscript"/>
        </w:rPr>
        <w:t xml:space="preserve">θ'</w:t>
      </w:r>
      <w:r>
        <w:rPr>
          <w:rFonts w:ascii="Bookman Old Style" w:cs="Bookman Old Style" w:eastAsia="Bookman Old Style" w:hAnsi="Bookman Old Style"/>
          <w:sz w:val="24"/>
          <w:szCs w:val="24"/>
        </w:rPr>
        <w:t xml:space="preserve"> is the target network with periodically copied parameters from </w:t>
      </w:r>
      <w:r>
        <w:rPr>
          <w:rFonts w:ascii="Bookman Old Style" w:cs="Bookman Old Style" w:eastAsia="Bookman Old Style" w:hAnsi="Bookman Old Style"/>
          <w:i/>
          <w:iCs/>
          <w:sz w:val="24"/>
          <w:szCs w:val="24"/>
        </w:rPr>
        <w:t xml:space="preserve">Q</w:t>
      </w:r>
      <w:r>
        <w:rPr>
          <w:rFonts w:ascii="Bookman Old Style" w:cs="Bookman Old Style" w:eastAsia="Bookman Old Style" w:hAnsi="Bookman Old Style"/>
          <w:sz w:val="24"/>
          <w:szCs w:val="24"/>
          <w:vertAlign w:val="subscript"/>
        </w:rPr>
        <w:t xml:space="preserve">θ</w:t>
      </w:r>
      <w:r>
        <w:rPr>
          <w:rFonts w:ascii="Bookman Old Style" w:cs="Bookman Old Style" w:eastAsia="Bookman Old Style" w:hAnsi="Bookman Old Style"/>
          <w:sz w:val="24"/>
          <w:szCs w:val="24"/>
        </w:rPr>
        <w:t xml:space="preserve">, used to stabilize the learning process.</w:t>
      </w:r>
    </w:p>
    <w:p>
      <w:pPr>
        <w:spacing w:after="100" w:before="200"/>
      </w:pPr>
      <w:r>
        <w:rPr>
          <w:rFonts w:ascii="Bookman Old Style" w:cs="Bookman Old Style" w:eastAsia="Bookman Old Style" w:hAnsi="Bookman Old Style"/>
          <w:b/>
          <w:bCs/>
          <w:sz w:val="24"/>
          <w:szCs w:val="24"/>
        </w:rPr>
        <w:t xml:space="preserve">3.7.4 Proximal Policy Optimization Update Rule</w:t>
      </w:r>
    </w:p>
    <w:p>
      <w:pPr>
        <w:spacing w:after="180" w:line="276" w:lineRule="auto"/>
        <w:jc w:val="both"/>
      </w:pPr>
      <w:r>
        <w:rPr>
          <w:rFonts w:ascii="Bookman Old Style" w:cs="Bookman Old Style" w:eastAsia="Bookman Old Style" w:hAnsi="Bookman Old Style"/>
          <w:sz w:val="24"/>
          <w:szCs w:val="24"/>
        </w:rPr>
        <w:t xml:space="preserve">The policy gradient update employs the Proximal Policy Optimization (PPO) algorithm with clipped surrogate objective. The PPO objective function is defined as:</w:t>
      </w:r>
    </w:p>
    <w:p>
      <w:pPr>
        <w:tabs>
          <w:tab w:val="right" w:pos="9026"/>
        </w:tabs>
        <w:spacing w:after="240" w:before="240" w:line="276" w:lineRule="auto"/>
        <w:jc w:val="center"/>
      </w:pPr>
      <w:r>
        <w:rPr>
          <w:rFonts w:ascii="Bookman Old Style" w:cs="Bookman Old Style" w:eastAsia="Bookman Old Style" w:hAnsi="Bookman Old Style"/>
          <w:i/>
          <w:iCs/>
          <w:sz w:val="24"/>
          <w:szCs w:val="24"/>
        </w:rPr>
        <w:t xml:space="preserve">L</w:t>
      </w:r>
      <w:r>
        <w:rPr>
          <w:rFonts w:ascii="Bookman Old Style" w:cs="Bookman Old Style" w:eastAsia="Bookman Old Style" w:hAnsi="Bookman Old Style"/>
          <w:sz w:val="24"/>
          <w:szCs w:val="24"/>
          <w:vertAlign w:val="subscript"/>
        </w:rPr>
        <w:t xml:space="preserve">CLIP</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b/>
          <w:bCs/>
          <w:sz w:val="24"/>
          <w:szCs w:val="24"/>
        </w:rPr>
        <w:t xml:space="preserve">) = ᵓE</w:t>
      </w:r>
      <w:r>
        <w:rPr>
          <w:rFonts w:ascii="Bookman Old Style" w:cs="Bookman Old Style" w:eastAsia="Bookman Old Style" w:hAnsi="Bookman Old Style"/>
          <w:sz w:val="18"/>
          <w:szCs w:val="18"/>
          <w:vertAlign w:val="subscript"/>
        </w:rPr>
        <w:t xml:space="preserve">t</w:t>
      </w:r>
      <w:r>
        <w:rPr>
          <w:rFonts w:ascii="Bookman Old Style" w:cs="Bookman Old Style" w:eastAsia="Bookman Old Style" w:hAnsi="Bookman Old Style"/>
          <w:sz w:val="24"/>
          <w:szCs w:val="24"/>
        </w:rPr>
        <w:t xml:space="preserve"> [ min (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clip (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rPr>
        <w:t xml:space="preserve">), 1 - </w:t>
      </w:r>
      <w:r>
        <w:rPr>
          <w:rFonts w:ascii="Bookman Old Style" w:cs="Bookman Old Style" w:eastAsia="Bookman Old Style" w:hAnsi="Bookman Old Style"/>
          <w:i/>
          <w:iCs/>
          <w:sz w:val="24"/>
          <w:szCs w:val="24"/>
        </w:rPr>
        <w:t xml:space="preserve">ε</w:t>
      </w:r>
      <w:r>
        <w:rPr>
          <w:rFonts w:ascii="Bookman Old Style" w:cs="Bookman Old Style" w:eastAsia="Bookman Old Style" w:hAnsi="Bookman Old Style"/>
          <w:sz w:val="24"/>
          <w:szCs w:val="24"/>
        </w:rPr>
        <w:t xml:space="preserve">, 1 + </w:t>
      </w:r>
      <w:r>
        <w:rPr>
          <w:rFonts w:ascii="Bookman Old Style" w:cs="Bookman Old Style" w:eastAsia="Bookman Old Style" w:hAnsi="Bookman Old Style"/>
          <w:i/>
          <w:iCs/>
          <w:sz w:val="24"/>
          <w:szCs w:val="24"/>
        </w:rPr>
        <w:t xml:space="preserve">ε</w:t>
      </w:r>
      <w:r>
        <w:rPr>
          <w:rFonts w:ascii="Bookman Old Style" w:cs="Bookman Old Style" w:eastAsia="Bookman Old Style" w:hAnsi="Bookman Old Style"/>
          <w:sz w:val="24"/>
          <w:szCs w:val="24"/>
        </w:rPr>
        <w:t xml:space="preserve"> )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b/>
          <w:bCs/>
          <w:sz w:val="24"/>
          <w:szCs w:val="24"/>
        </w:rPr>
        <w:t xml:space="preserve">	(3.6)</w:t>
      </w:r>
    </w:p>
    <w:p>
      <w:pPr>
        <w:spacing w:after="180" w:line="276" w:lineRule="auto"/>
        <w:jc w:val="both"/>
      </w:pPr>
      <w:r>
        <w:rPr>
          <w:rFonts w:ascii="Bookman Old Style" w:cs="Bookman Old Style" w:eastAsia="Bookman Old Style" w:hAnsi="Bookman Old Style"/>
          <w:sz w:val="24"/>
          <w:szCs w:val="24"/>
        </w:rPr>
        <w:t xml:space="preserve">where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θ</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θ,old</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is the probability ratio between the new and old policies,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is the generalized advantage estimate at time step </w:t>
      </w:r>
      <w:r>
        <w:rPr>
          <w:rFonts w:ascii="Bookman Old Style" w:cs="Bookman Old Style" w:eastAsia="Bookman Old Style" w:hAnsi="Bookman Old Style"/>
          <w:i/>
          <w:iCs/>
          <w:sz w:val="24"/>
          <w:szCs w:val="24"/>
        </w:rPr>
        <w:t xml:space="preserve">t</w:t>
      </w:r>
      <w:r>
        <w:rPr>
          <w:rFonts w:ascii="Bookman Old Style" w:cs="Bookman Old Style" w:eastAsia="Bookman Old Style" w:hAnsi="Bookman Old Style"/>
          <w:sz w:val="24"/>
          <w:szCs w:val="24"/>
        </w:rPr>
        <w:t xml:space="preserve">, and </w:t>
      </w:r>
      <w:r>
        <w:rPr>
          <w:rFonts w:ascii="Bookman Old Style" w:cs="Bookman Old Style" w:eastAsia="Bookman Old Style" w:hAnsi="Bookman Old Style"/>
          <w:i/>
          <w:iCs/>
          <w:sz w:val="24"/>
          <w:szCs w:val="24"/>
        </w:rPr>
        <w:t xml:space="preserve">ε</w:t>
      </w:r>
      <w:r>
        <w:rPr>
          <w:rFonts w:ascii="Bookman Old Style" w:cs="Bookman Old Style" w:eastAsia="Bookman Old Style" w:hAnsi="Bookman Old Style"/>
          <w:sz w:val="24"/>
          <w:szCs w:val="24"/>
        </w:rPr>
        <w:t xml:space="preserve"> is the clipping parameter that bounds the magnitude of policy change per update step. The Generalized Advantage Estimate is computed as:</w:t>
      </w:r>
    </w:p>
    <w:p>
      <w:pPr>
        <w:tabs>
          <w:tab w:val="right" w:pos="9026"/>
        </w:tabs>
        <w:spacing w:after="240" w:before="240" w:line="276" w:lineRule="auto"/>
        <w:jc w:val="center"/>
      </w:pP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sz w:val="28"/>
          <w:szCs w:val="28"/>
        </w:rPr>
        <w:t xml:space="preserve">∑</w:t>
      </w:r>
      <w:r>
        <w:rPr>
          <w:rFonts w:ascii="Bookman Old Style" w:cs="Bookman Old Style" w:eastAsia="Bookman Old Style" w:hAnsi="Bookman Old Style"/>
          <w:sz w:val="18"/>
          <w:szCs w:val="18"/>
          <w:vertAlign w:val="subscript"/>
        </w:rPr>
        <w:t xml:space="preserve">l=0</w:t>
      </w:r>
      <w:r>
        <w:rPr>
          <w:rFonts w:ascii="Bookman Old Style" w:cs="Bookman Old Style" w:eastAsia="Bookman Old Style" w:hAnsi="Bookman Old Style"/>
          <w:sz w:val="18"/>
          <w:szCs w:val="18"/>
          <w:vertAlign w:val="superscript"/>
        </w:rPr>
        <w:t xml:space="preserve">T-t-1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γ</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λ</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sz w:val="24"/>
          <w:szCs w:val="24"/>
          <w:vertAlign w:val="superscript"/>
        </w:rPr>
        <w:t xml:space="preserve">l</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δ</w:t>
      </w:r>
      <w:r>
        <w:rPr>
          <w:rFonts w:ascii="Bookman Old Style" w:cs="Bookman Old Style" w:eastAsia="Bookman Old Style" w:hAnsi="Bookman Old Style"/>
          <w:sz w:val="24"/>
          <w:szCs w:val="24"/>
          <w:vertAlign w:val="subscript"/>
        </w:rPr>
        <w:t xml:space="preserve">t+l</w:t>
      </w:r>
      <w:r>
        <w:rPr>
          <w:rFonts w:ascii="Bookman Old Style" w:cs="Bookman Old Style" w:eastAsia="Bookman Old Style" w:hAnsi="Bookman Old Style"/>
          <w:b/>
          <w:bCs/>
          <w:sz w:val="24"/>
          <w:szCs w:val="24"/>
        </w:rPr>
        <w:t xml:space="preserve">	(3.7)</w:t>
      </w:r>
    </w:p>
    <w:p>
      <w:pPr>
        <w:spacing w:after="180" w:line="276" w:lineRule="auto"/>
        <w:jc w:val="both"/>
      </w:pPr>
      <w:r>
        <w:rPr>
          <w:rFonts w:ascii="Bookman Old Style" w:cs="Bookman Old Style" w:eastAsia="Bookman Old Style" w:hAnsi="Bookman Old Style"/>
          <w:sz w:val="24"/>
          <w:szCs w:val="24"/>
        </w:rPr>
        <w:t xml:space="preserve">where </w:t>
      </w:r>
      <w:r>
        <w:rPr>
          <w:rFonts w:ascii="Bookman Old Style" w:cs="Bookman Old Style" w:eastAsia="Bookman Old Style" w:hAnsi="Bookman Old Style"/>
          <w:i/>
          <w:iCs/>
          <w:sz w:val="24"/>
          <w:szCs w:val="24"/>
        </w:rPr>
        <w:t xml:space="preserve">δ</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γ</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V</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t+1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V</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is the temporal difference residual and </w:t>
      </w:r>
      <w:r>
        <w:rPr>
          <w:rFonts w:ascii="Bookman Old Style" w:cs="Bookman Old Style" w:eastAsia="Bookman Old Style" w:hAnsi="Bookman Old Style"/>
          <w:i/>
          <w:iCs/>
          <w:sz w:val="24"/>
          <w:szCs w:val="24"/>
        </w:rPr>
        <w:t xml:space="preserve">λ</w:t>
      </w:r>
      <w:r>
        <w:rPr>
          <w:rFonts w:ascii="Bookman Old Style" w:cs="Bookman Old Style" w:eastAsia="Bookman Old Style" w:hAnsi="Bookman Old Style"/>
          <w:sz w:val="24"/>
          <w:szCs w:val="24"/>
        </w:rPr>
        <w:t xml:space="preserve"> ∈ [0, 1] is the GAE parameter that controls the bias-variance trade-off of the advantage estimate.</w:t>
      </w:r>
    </w:p>
    <w:p>
      <w:pPr>
        <w:spacing w:after="100" w:before="200"/>
      </w:pPr>
      <w:r>
        <w:rPr>
          <w:rFonts w:ascii="Bookman Old Style" w:cs="Bookman Old Style" w:eastAsia="Bookman Old Style" w:hAnsi="Bookman Old Style"/>
          <w:b/>
          <w:bCs/>
          <w:sz w:val="24"/>
          <w:szCs w:val="24"/>
        </w:rPr>
        <w:t xml:space="preserve">3.7.5 Explainability Attribution Model</w:t>
      </w:r>
    </w:p>
    <w:p>
      <w:pPr>
        <w:spacing w:after="180" w:line="276" w:lineRule="auto"/>
        <w:jc w:val="both"/>
      </w:pPr>
      <w:r>
        <w:rPr>
          <w:rFonts w:ascii="Bookman Old Style" w:cs="Bookman Old Style" w:eastAsia="Bookman Old Style" w:hAnsi="Bookman Old Style"/>
          <w:sz w:val="24"/>
          <w:szCs w:val="24"/>
        </w:rPr>
        <w:t xml:space="preserve">The explainability attribution for each agent decision is computed using a gradient-based saliency approach. For a policy network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θ</w:t>
      </w:r>
      <w:r>
        <w:rPr>
          <w:rFonts w:ascii="Bookman Old Style" w:cs="Bookman Old Style" w:eastAsia="Bookman Old Style" w:hAnsi="Bookman Old Style"/>
          <w:sz w:val="24"/>
          <w:szCs w:val="24"/>
        </w:rPr>
        <w:t xml:space="preserve"> that maps input state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to action probabilities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θ</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the saliency of input feature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j</w:t>
      </w:r>
      <w:r>
        <w:rPr>
          <w:rFonts w:ascii="Bookman Old Style" w:cs="Bookman Old Style" w:eastAsia="Bookman Old Style" w:hAnsi="Bookman Old Style"/>
          <w:sz w:val="24"/>
          <w:szCs w:val="24"/>
        </w:rPr>
        <w:t xml:space="preserve"> for the selected action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is defined as the partial derivative of the action probability with respect to the input feature:</w:t>
      </w:r>
    </w:p>
    <w:p>
      <w:pPr>
        <w:tabs>
          <w:tab w:val="right" w:pos="9026"/>
        </w:tabs>
        <w:spacing w:after="240" w:before="240" w:line="276" w:lineRule="auto"/>
        <w:jc w:val="center"/>
      </w:pPr>
      <w:r>
        <w:rPr>
          <w:rFonts w:ascii="Bookman Old Style" w:cs="Bookman Old Style" w:eastAsia="Bookman Old Style" w:hAnsi="Bookman Old Style"/>
          <w:sz w:val="24"/>
          <w:szCs w:val="24"/>
        </w:rPr>
        <w:t xml:space="preserve">Saliency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j</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i/>
          <w:iCs/>
          <w:sz w:val="24"/>
          <w:szCs w:val="24"/>
        </w:rPr>
        <w:t xml:space="preserve">*) = | ∂π</w:t>
      </w:r>
      <w:r>
        <w:rPr>
          <w:rFonts w:ascii="Bookman Old Style" w:cs="Bookman Old Style" w:eastAsia="Bookman Old Style" w:hAnsi="Bookman Old Style"/>
          <w:sz w:val="24"/>
          <w:szCs w:val="24"/>
          <w:vertAlign w:val="subscript"/>
        </w:rPr>
        <w:t xml:space="preserve">θ</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j</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sz w:val="18"/>
          <w:szCs w:val="18"/>
          <w:vertAlign w:val="subscript"/>
        </w:rPr>
        <w:t xml:space="preserve">s</w:t>
      </w:r>
      <w:r>
        <w:rPr>
          <w:rFonts w:ascii="Bookman Old Style" w:cs="Bookman Old Style" w:eastAsia="Bookman Old Style" w:hAnsi="Bookman Old Style"/>
          <w:b/>
          <w:bCs/>
          <w:sz w:val="24"/>
          <w:szCs w:val="24"/>
        </w:rPr>
        <w:t xml:space="preserve">	(3.8)</w:t>
      </w:r>
    </w:p>
    <w:p>
      <w:pPr>
        <w:spacing w:after="180" w:line="276" w:lineRule="auto"/>
        <w:jc w:val="both"/>
      </w:pPr>
      <w:r>
        <w:rPr>
          <w:rFonts w:ascii="Bookman Old Style" w:cs="Bookman Old Style" w:eastAsia="Bookman Old Style" w:hAnsi="Bookman Old Style"/>
          <w:sz w:val="24"/>
          <w:szCs w:val="24"/>
        </w:rPr>
        <w:t xml:space="preserve">The normalized attribution score for feature </w:t>
      </w:r>
      <w:r>
        <w:rPr>
          <w:rFonts w:ascii="Bookman Old Style" w:cs="Bookman Old Style" w:eastAsia="Bookman Old Style" w:hAnsi="Bookman Old Style"/>
          <w:i/>
          <w:iCs/>
          <w:sz w:val="24"/>
          <w:szCs w:val="24"/>
        </w:rPr>
        <w:t xml:space="preserve">j</w:t>
      </w:r>
      <w:r>
        <w:rPr>
          <w:rFonts w:ascii="Bookman Old Style" w:cs="Bookman Old Style" w:eastAsia="Bookman Old Style" w:hAnsi="Bookman Old Style"/>
          <w:sz w:val="24"/>
          <w:szCs w:val="24"/>
        </w:rPr>
        <w:t xml:space="preserve"> is computed by dividing the saliency by the sum of saliencies over all input features:</w:t>
      </w:r>
    </w:p>
    <w:p>
      <w:pPr>
        <w:tabs>
          <w:tab w:val="right" w:pos="9026"/>
        </w:tabs>
        <w:spacing w:after="240" w:before="240" w:line="276" w:lineRule="auto"/>
        <w:jc w:val="center"/>
      </w:pPr>
      <w:r>
        <w:rPr>
          <w:rFonts w:ascii="Bookman Old Style" w:cs="Bookman Old Style" w:eastAsia="Bookman Old Style" w:hAnsi="Bookman Old Style"/>
          <w:sz w:val="24"/>
          <w:szCs w:val="24"/>
        </w:rPr>
        <w:t xml:space="preserve">Attribution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j</w:t>
      </w:r>
      <w:r>
        <w:rPr>
          <w:rFonts w:ascii="Bookman Old Style" w:cs="Bookman Old Style" w:eastAsia="Bookman Old Style" w:hAnsi="Bookman Old Style"/>
          <w:sz w:val="24"/>
          <w:szCs w:val="24"/>
        </w:rPr>
        <w:t xml:space="preserve">) = Saliency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j</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sz w:val="28"/>
          <w:szCs w:val="28"/>
        </w:rPr>
        <w:t xml:space="preserve">∑</w:t>
      </w:r>
      <w:r>
        <w:rPr>
          <w:rFonts w:ascii="Bookman Old Style" w:cs="Bookman Old Style" w:eastAsia="Bookman Old Style" w:hAnsi="Bookman Old Style"/>
          <w:sz w:val="18"/>
          <w:szCs w:val="18"/>
          <w:vertAlign w:val="subscript"/>
        </w:rPr>
        <w:t xml:space="preserve">k</w:t>
      </w:r>
      <w:r>
        <w:rPr>
          <w:rFonts w:ascii="Bookman Old Style" w:cs="Bookman Old Style" w:eastAsia="Bookman Old Style" w:hAnsi="Bookman Old Style"/>
          <w:sz w:val="24"/>
          <w:szCs w:val="24"/>
        </w:rPr>
        <w:t xml:space="preserve"> Saliency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k</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b/>
          <w:bCs/>
          <w:sz w:val="24"/>
          <w:szCs w:val="24"/>
        </w:rPr>
        <w:t xml:space="preserve">	(3.9)</w:t>
      </w:r>
    </w:p>
    <w:p>
      <w:pPr>
        <w:spacing w:after="180" w:line="276" w:lineRule="auto"/>
        <w:jc w:val="both"/>
      </w:pPr>
      <w:r>
        <w:rPr>
          <w:rFonts w:ascii="Bookman Old Style" w:cs="Bookman Old Style" w:eastAsia="Bookman Old Style" w:hAnsi="Bookman Old Style"/>
          <w:sz w:val="24"/>
          <w:szCs w:val="24"/>
        </w:rPr>
        <w:t xml:space="preserve">The attribution scores are ranked to identify the top-k most influential features, which are used to construct the human-readable action justification. The faithfulness of the attribution is measured by the correlation between the attribution-based feature importance ranking and the empirical feature importance determined by input masking experiments.</w:t>
      </w:r>
    </w:p>
    <w:p>
      <w:pPr>
        <w:spacing w:after="160" w:before="320"/>
      </w:pPr>
      <w:r>
        <w:rPr>
          <w:rFonts w:ascii="Bookman Old Style" w:cs="Bookman Old Style" w:eastAsia="Bookman Old Style" w:hAnsi="Bookman Old Style"/>
          <w:b/>
          <w:bCs/>
          <w:sz w:val="28"/>
          <w:szCs w:val="28"/>
        </w:rPr>
        <w:t xml:space="preserve">3.8 Technologies Used</w:t>
      </w:r>
    </w:p>
    <w:p>
      <w:pPr>
        <w:spacing w:after="180" w:line="276" w:lineRule="auto"/>
        <w:jc w:val="both"/>
      </w:pPr>
      <w:r>
        <w:rPr>
          <w:rFonts w:ascii="Bookman Old Style" w:cs="Bookman Old Style" w:eastAsia="Bookman Old Style" w:hAnsi="Bookman Old Style"/>
          <w:sz w:val="24"/>
          <w:szCs w:val="24"/>
        </w:rPr>
        <w:t xml:space="preserve">The EMAAI-HRL framework is implemented using the following primary technologies and libraries. Python 3.9 serves as the primary programming language, providing a rich ecosystem of scientific computing and machine learning libraries. PyTorch 2.0 is employed for the implementation and training of the neural network policy components, providing automatic differentiation support essential for gradient-based policy optimization and saliency attribution computation. NumPy and SciPy provide the numerical computing foundation for the mathematical operations involved in advantage estimation, reward shaping, and statistical evaluation.</w:t>
      </w:r>
    </w:p>
    <w:p>
      <w:pPr>
        <w:spacing w:after="180" w:line="276" w:lineRule="auto"/>
        <w:jc w:val="both"/>
      </w:pPr>
      <w:r>
        <w:rPr>
          <w:rFonts w:ascii="Bookman Old Style" w:cs="Bookman Old Style" w:eastAsia="Bookman Old Style" w:hAnsi="Bookman Old Style"/>
          <w:sz w:val="24"/>
          <w:szCs w:val="24"/>
        </w:rPr>
        <w:t xml:space="preserve">The OpenAI Gymnasium framework provides the simulation environment interface, enabling the implementation of multi-agent coordination scenarios through its standardized environment API. The PettingZoo library extends Gymnasium to the multi-agent setting, providing a comprehensive set of cooperative and competitive multi-agent environments for training and evaluation benchmarking. Matplotlib and Seaborn are used for the generation of policy visualization outputs and performance evaluation charts. The Weights and Biases platform is employed for experiment tracking, hyperparameter sweep management, and performance metric logging during the training process.</w:t>
      </w:r>
    </w:p>
    <w:p>
      <w:pPr>
        <w:spacing w:after="160" w:before="320"/>
      </w:pPr>
      <w:r>
        <w:rPr>
          <w:rFonts w:ascii="Bookman Old Style" w:cs="Bookman Old Style" w:eastAsia="Bookman Old Style" w:hAnsi="Bookman Old Style"/>
          <w:b/>
          <w:bCs/>
          <w:sz w:val="28"/>
          <w:szCs w:val="28"/>
        </w:rPr>
        <w:t xml:space="preserve">3.9 Hardware and Software Requirements</w:t>
      </w:r>
    </w:p>
    <w:p>
      <w:pPr>
        <w:spacing w:after="180" w:line="276" w:lineRule="auto"/>
        <w:jc w:val="both"/>
      </w:pPr>
      <w:r>
        <w:rPr>
          <w:rFonts w:ascii="Bookman Old Style" w:cs="Bookman Old Style" w:eastAsia="Bookman Old Style" w:hAnsi="Bookman Old Style"/>
          <w:sz w:val="24"/>
          <w:szCs w:val="24"/>
        </w:rPr>
        <w:t xml:space="preserve">Table 3.1 and Table 3.2 specify the software and hardware requirements for implementing and running the EMAAI-HRL framework.</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c>
          <w:tcPr>
            <w:tcW w:type="dxa" w:w="3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Component</w:t>
            </w:r>
          </w:p>
        </w:tc>
        <w:tc>
          <w:tcPr>
            <w:tcW w:type="dxa" w:w="58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Specification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Operating System</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Ubuntu 20.04 LTS / Windows 10 or later</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Programming Language</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Python 3.9+</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Deep Learning Framework</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PyTorch 2.0 with CUDA 11.7 support</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Simulation Environment</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OpenAI Gymnasium 0.26+ / PettingZoo 1.22+</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Visualization</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Matplotlib 3.7+, Seaborn 0.12+</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Scientific Computing</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NumPy 1.24+, SciPy 1.10+</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Experiment Tracking</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Weights and Biases (wandb) 0.15+</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Table 3.1: Software Requirements for the Proposed Framework</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000"/>
        <w:gridCol w:w="5846"/>
      </w:tblGrid>
      <w:tr>
        <w:tc>
          <w:tcPr>
            <w:tcW w:type="dxa" w:w="3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Component</w:t>
            </w:r>
          </w:p>
        </w:tc>
        <w:tc>
          <w:tcPr>
            <w:tcW w:type="dxa" w:w="58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Specification</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Processor</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Intel Core i7 / AMD Ryzen 7 (8 cores, 3.0 GHz+)</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GPU</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NVIDIA RTX 3060 or higher (8 GB VRAM minimum)</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RAM</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32 GB DDR4 (minimum 16 GB)</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Storage</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500 GB SSD (minimum 256 GB for training data and logs)</w:t>
            </w:r>
          </w:p>
        </w:tc>
      </w:tr>
      <w:tr>
        <w:tc>
          <w:tcPr>
            <w:tcW w:type="dxa" w:w="3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Network</w:t>
            </w:r>
          </w:p>
        </w:tc>
        <w:tc>
          <w:tcPr>
            <w:tcW w:type="dxa" w:w="58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1 Gbps LAN for distributed training (optional)</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Table 3.2: Hardware Requirements for the Proposed Framework</w:t>
      </w:r>
    </w:p>
    <w:p>
      <w:pPr>
        <w:spacing w:after="160" w:before="320"/>
      </w:pPr>
      <w:r>
        <w:rPr>
          <w:rFonts w:ascii="Bookman Old Style" w:cs="Bookman Old Style" w:eastAsia="Bookman Old Style" w:hAnsi="Bookman Old Style"/>
          <w:b/>
          <w:bCs/>
          <w:sz w:val="28"/>
          <w:szCs w:val="28"/>
        </w:rPr>
        <w:t xml:space="preserve">3.10 Summary</w:t>
      </w:r>
    </w:p>
    <w:p>
      <w:pPr>
        <w:spacing w:after="180" w:line="276" w:lineRule="auto"/>
        <w:jc w:val="both"/>
      </w:pPr>
      <w:r>
        <w:rPr>
          <w:rFonts w:ascii="Bookman Old Style" w:cs="Bookman Old Style" w:eastAsia="Bookman Old Style" w:hAnsi="Bookman Old Style"/>
          <w:sz w:val="24"/>
          <w:szCs w:val="24"/>
        </w:rPr>
        <w:t xml:space="preserve">This chapter has presented a comprehensive technical description of the Explainable Multi-Agent AI framework with Hierarchical Reinforcement Learning. The system architecture, comprising the Multi-Agent Coordination Layer, the HRL Module, and the Explainability Engine, has been described in detail at both the conceptual and implementation levels. The working principle of the framework has been articulated through a five-phase operational workflow, and the mathematical foundations of the hierarchical policy optimization and explainability attribution have been formally specified. The implementation technologies and hardware requirements complete the description of the proposed system. The following chapter presents the experimental evaluation of the framework, including the setup, datasets, implementation details, and comprehensive performance analysis.</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CHAPTER 4</w:t>
      </w:r>
    </w:p>
    <w:p>
      <w:pPr>
        <w:spacing w:after="400"/>
        <w:jc w:val="center"/>
      </w:pPr>
      <w:r>
        <w:rPr>
          <w:rFonts w:ascii="Bookman Old Style" w:cs="Bookman Old Style" w:eastAsia="Bookman Old Style" w:hAnsi="Bookman Old Style"/>
          <w:b/>
          <w:bCs/>
          <w:i w:val="false"/>
          <w:iCs w:val="false"/>
          <w:sz w:val="32"/>
          <w:szCs w:val="32"/>
        </w:rPr>
        <w:t xml:space="preserve">IMPLEMENTATION AND EXPERIMENTAL RESULTS</w:t>
      </w:r>
    </w:p>
    <w:p>
      <w:pPr>
        <w:spacing w:after="160" w:before="320"/>
      </w:pPr>
      <w:r>
        <w:rPr>
          <w:rFonts w:ascii="Bookman Old Style" w:cs="Bookman Old Style" w:eastAsia="Bookman Old Style" w:hAnsi="Bookman Old Style"/>
          <w:b/>
          <w:bCs/>
          <w:sz w:val="28"/>
          <w:szCs w:val="28"/>
        </w:rPr>
        <w:t xml:space="preserve">4.1 Introduction</w:t>
      </w:r>
    </w:p>
    <w:p>
      <w:pPr>
        <w:spacing w:after="180" w:line="276" w:lineRule="auto"/>
        <w:jc w:val="both"/>
      </w:pPr>
      <w:r>
        <w:rPr>
          <w:rFonts w:ascii="Bookman Old Style" w:cs="Bookman Old Style" w:eastAsia="Bookman Old Style" w:hAnsi="Bookman Old Style"/>
          <w:sz w:val="24"/>
          <w:szCs w:val="24"/>
        </w:rPr>
        <w:t xml:space="preserve">This chapter presents the complete implementation of the EMAAI-HRL framework and the results of its experimental evaluation. The chapter begins with a description of the experimental setup, covering the simulation environment configuration, training protocol, and hyperparameter settings. The dataset generation procedure is described, detailing the characteristics of the coordination scenarios used for training and evaluation. The implementation details of the key algorithmic components are then presented, including the network architectures, training procedures, and explanation generation mechanisms. The experimental results are reported through multiple quantitative metrics, analyzed in comparison with baseline approaches, and interpreted in the context of the research objectives. The chapter concludes with a comprehensive discussion of the findings and their implications for the proposed framework's applicability to real-world autonomous system coordination.</w:t>
      </w:r>
    </w:p>
    <w:p>
      <w:pPr>
        <w:spacing w:after="160" w:before="320"/>
      </w:pPr>
      <w:r>
        <w:rPr>
          <w:rFonts w:ascii="Bookman Old Style" w:cs="Bookman Old Style" w:eastAsia="Bookman Old Style" w:hAnsi="Bookman Old Style"/>
          <w:b/>
          <w:bCs/>
          <w:sz w:val="28"/>
          <w:szCs w:val="28"/>
        </w:rPr>
        <w:t xml:space="preserve">4.2 Experimental Setup</w:t>
      </w:r>
    </w:p>
    <w:p>
      <w:pPr>
        <w:spacing w:after="180" w:line="276" w:lineRule="auto"/>
        <w:jc w:val="both"/>
      </w:pPr>
      <w:r>
        <w:rPr>
          <w:rFonts w:ascii="Bookman Old Style" w:cs="Bookman Old Style" w:eastAsia="Bookman Old Style" w:hAnsi="Bookman Old Style"/>
          <w:sz w:val="24"/>
          <w:szCs w:val="24"/>
        </w:rPr>
        <w:t xml:space="preserve">The experimental evaluation was conducted within a custom multi-agent simulation environment built on the OpenAI Gymnasium and PettingZoo frameworks. The environment simulates a cooperative resource collection and task completion scenario in which N autonomous agents must collaboratively collect resources distributed across a two-dimensional grid world and use them to complete a set of time-sensitive tasks. The scenario parameters are designed to exercise the key capabilities of the proposed framework, including dynamic task assignment, resource competition, and time-critical coordination.</w:t>
      </w:r>
    </w:p>
    <w:p>
      <w:pPr>
        <w:spacing w:after="180" w:line="276" w:lineRule="auto"/>
        <w:jc w:val="both"/>
      </w:pPr>
      <w:r>
        <w:rPr>
          <w:rFonts w:ascii="Bookman Old Style" w:cs="Bookman Old Style" w:eastAsia="Bookman Old Style" w:hAnsi="Bookman Old Style"/>
          <w:sz w:val="24"/>
          <w:szCs w:val="24"/>
        </w:rPr>
        <w:t xml:space="preserve">The training configuration employs N = 8 agents operating within a 20x20 grid world containing 12 resource nodes and 5 task sites. The episode length is set to a maximum of 500 time steps, with early termination triggered by the completion of all task objectives. The training process spans 2,000 episodes, with policy updates performed synchronously at the conclusion of each episode. The high-level policy update frequency is set to every 10 episodes, reflecting its longer temporal scale of operation. Table 4.1 summarizes the hyperparameter configuration employed in the primary training runs.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500"/>
        <w:gridCol w:w="5346"/>
      </w:tblGrid>
      <w:tr>
        <w:tc>
          <w:tcPr>
            <w:tcW w:type="dxa" w:w="3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Hyperparameter</w:t>
            </w:r>
          </w:p>
        </w:tc>
        <w:tc>
          <w:tcPr>
            <w:tcW w:type="dxa" w:w="53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Value</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Number of Training Episodes</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2,000</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High-Level Policy Update Frequency</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Every 10 episodes</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Low-Level Policy Update Frequency</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Every episode</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Learning Rate (High-Level Policy)</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 x 10^-4</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Learning Rate (Low-Level Policy)</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 x 10^-3</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Discount Factor (gamma)</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0.99</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GAE Lambda</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0.95</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PPO Clipping Parameter (epsilon)</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0.2</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Mini-Batch Size</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64</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Entropy Coefficient</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0.01</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Maximum Macro-Action Duration</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50 time steps</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Replay Buffer Size</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10,000 transitions</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Neural Network Hidden Dimensions</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[256, 256]</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Table 4.1: Hyperparameter Configuration for Model Training</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The baseline comparison experiments employ identical environment configurations and episode budgets, with the following variations: Traditional RL uses a single centralized Q-network without hierarchical structure or multi-agent coordination; MARL employs the MAPPO algorithm with individual decentralized actor networks and a centralized critic, without hierarchical decomposition; HRL employs the hierarchical policy structure without the Explainability Engine. All baseline experiments use the same neural network architecture and learning rate configuration as the proposed framework to ensure fair comparison.</w:t>
      </w:r>
    </w:p>
    <w:p>
      <w:pPr>
        <w:spacing w:after="180" w:line="276" w:lineRule="auto"/>
        <w:jc w:val="both"/>
      </w:pPr>
      <w:r>
        <w:rPr>
          <w:rFonts w:ascii="Bookman Old Style" w:cs="Bookman Old Style" w:eastAsia="Bookman Old Style" w:hAnsi="Bookman Old Style"/>
          <w:sz w:val="24"/>
          <w:szCs w:val="24"/>
        </w:rPr>
        <w:t xml:space="preserve">The simulation environment is configured with the parameters specified in Table 4.2, which define the environmental complexity and agent capability levels used across all experimental conditions.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3500"/>
        <w:gridCol w:w="5346"/>
      </w:tblGrid>
      <w:tr>
        <w:tc>
          <w:tcPr>
            <w:tcW w:type="dxa" w:w="3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Environment Parameter</w:t>
            </w:r>
          </w:p>
        </w:tc>
        <w:tc>
          <w:tcPr>
            <w:tcW w:type="dxa" w:w="53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Value</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Grid Size</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20 x 20 cells</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Number of Agents (N)</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Number of Resource Nodes</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12</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Number of Task Sites</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Agent Observation Range</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 x 5 cells (partial observability)</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Communication Range</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7 cells</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Task Timeout</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100 time steps per task</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Resource Regeneration Rate</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 per time step</w:t>
            </w:r>
          </w:p>
        </w:tc>
      </w:tr>
      <w:tr>
        <w:tc>
          <w:tcPr>
            <w:tcW w:type="dxa" w:w="3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Maximum Episode Length</w:t>
            </w:r>
          </w:p>
        </w:tc>
        <w:tc>
          <w:tcPr>
            <w:tcW w:type="dxa" w:w="5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500 time steps</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Table 4.2: Simulation Environment Configuration Parameters</w:t>
      </w:r>
    </w:p>
    <w:p>
      <w:pPr>
        <w:spacing w:after="160" w:before="320"/>
      </w:pPr>
      <w:r>
        <w:rPr>
          <w:rFonts w:ascii="Bookman Old Style" w:cs="Bookman Old Style" w:eastAsia="Bookman Old Style" w:hAnsi="Bookman Old Style"/>
          <w:b/>
          <w:bCs/>
          <w:sz w:val="28"/>
          <w:szCs w:val="28"/>
        </w:rPr>
        <w:t xml:space="preserve">4.3 Dataset Description</w:t>
      </w:r>
    </w:p>
    <w:p>
      <w:pPr>
        <w:spacing w:after="180" w:line="276" w:lineRule="auto"/>
        <w:jc w:val="both"/>
      </w:pPr>
      <w:r>
        <w:rPr>
          <w:rFonts w:ascii="Bookman Old Style" w:cs="Bookman Old Style" w:eastAsia="Bookman Old Style" w:hAnsi="Bookman Old Style"/>
          <w:sz w:val="24"/>
          <w:szCs w:val="24"/>
        </w:rPr>
        <w:t xml:space="preserve">The training and evaluation datasets are generated through episodic interaction with the multi-agent simulation environment. Each dataset entry corresponds to a complete training episode, comprising the sequence of global and local environment states, agent macro-action assignments, primitive action selections, reward signals, and termination events recorded at each time step of the episode. The dataset is organized into three partitions: a training partition comprising 1,600 episodes (80% of the total), a validation partition comprising 200 episodes (10%), and a test partition comprising 200 episodes (10%).</w:t>
      </w:r>
    </w:p>
    <w:p>
      <w:pPr>
        <w:spacing w:after="180" w:line="276" w:lineRule="auto"/>
        <w:jc w:val="both"/>
      </w:pPr>
      <w:r>
        <w:rPr>
          <w:rFonts w:ascii="Bookman Old Style" w:cs="Bookman Old Style" w:eastAsia="Bookman Old Style" w:hAnsi="Bookman Old Style"/>
          <w:sz w:val="24"/>
          <w:szCs w:val="24"/>
        </w:rPr>
        <w:t xml:space="preserve">The training partition is used exclusively for the policy gradient updates of the hierarchical policies. The validation partition is used for monitoring the evolution of policy performance across training epochs, enabling early stopping if validation performance degrades (indicating overfitting). The test partition is held out throughout the training process and used only for the final performance evaluation reported in the experimental results section.</w:t>
      </w:r>
    </w:p>
    <w:p>
      <w:pPr>
        <w:spacing w:after="180" w:line="276" w:lineRule="auto"/>
        <w:jc w:val="both"/>
      </w:pPr>
      <w:r>
        <w:rPr>
          <w:rFonts w:ascii="Bookman Old Style" w:cs="Bookman Old Style" w:eastAsia="Bookman Old Style" w:hAnsi="Bookman Old Style"/>
          <w:sz w:val="24"/>
          <w:szCs w:val="24"/>
        </w:rPr>
        <w:t xml:space="preserve">The coordination scenarios across all three dataset partitions are drawn from the same parametric distribution, with episode parameter variations including randomized initial agent positions, randomized resource placements, and randomized task site configurations. This randomization ensures that the trained policies are evaluated on a representative sample of the coordination scenario distribution, providing a reliable estimate of generalization performance.</w:t>
      </w:r>
    </w:p>
    <w:p>
      <w:pPr>
        <w:spacing w:after="180" w:line="276" w:lineRule="auto"/>
        <w:jc w:val="both"/>
      </w:pPr>
      <w:r>
        <w:rPr>
          <w:rFonts w:ascii="Bookman Old Style" w:cs="Bookman Old Style" w:eastAsia="Bookman Old Style" w:hAnsi="Bookman Old Style"/>
          <w:sz w:val="24"/>
          <w:szCs w:val="24"/>
        </w:rPr>
        <w:t xml:space="preserve">The target labels for the binary classification metrics (coordinated vs. non-coordinated agent actions) are derived by applying a post-hoc labeling procedure to the recorded episode trajectories. An agent action sequence is labeled as coordinated if it contributes to the successful completion of at least one task during the episode without creating coordination conflicts with peer agents. Action sequences that result in resource contention, task redundancy, or navigation conflicts are labeled as non-coordinated. The labeling procedure is validated through expert review of a representative sample of 100 episodes to ensure consistency and accuracy.</w:t>
      </w:r>
    </w:p>
    <w:p>
      <w:pPr>
        <w:spacing w:after="180" w:line="276" w:lineRule="auto"/>
        <w:jc w:val="both"/>
      </w:pPr>
      <w:r>
        <w:rPr>
          <w:rFonts w:ascii="Bookman Old Style" w:cs="Bookman Old Style" w:eastAsia="Bookman Old Style" w:hAnsi="Bookman Old Style"/>
          <w:sz w:val="24"/>
          <w:szCs w:val="24"/>
        </w:rPr>
        <w:t xml:space="preserve">The synthetic simulation dataset is supplemented by a qualitative analysis of coordination scenarios inspired by three real-world application domains: (1) autonomous warehouse management, in which robot agents must coordinate to fulfill incoming orders by retrieving items from distributed storage locations; (2) multi-drone surveillance coverage, in which UAV agents must coordinate to achieve maximum area coverage while maintaining communication connectivity; and (3) intelligent traffic intersection management, in which vehicle agent coordination must minimize aggregate intersection delay while preventing collision conflicts. While the quantitative evaluation is conducted exclusively on the synthetic simulation dataset, the qualitative analysis serves to motivate and contextualize the research in terms of practical application value.</w:t>
      </w:r>
    </w:p>
    <w:p>
      <w:pPr>
        <w:spacing w:after="160" w:before="320"/>
      </w:pPr>
      <w:r>
        <w:rPr>
          <w:rFonts w:ascii="Bookman Old Style" w:cs="Bookman Old Style" w:eastAsia="Bookman Old Style" w:hAnsi="Bookman Old Style"/>
          <w:b/>
          <w:bCs/>
          <w:sz w:val="28"/>
          <w:szCs w:val="28"/>
        </w:rPr>
        <w:t xml:space="preserve">4.4 Implementation Details</w:t>
      </w:r>
    </w:p>
    <w:p>
      <w:pPr>
        <w:spacing w:after="180" w:line="276" w:lineRule="auto"/>
        <w:jc w:val="both"/>
      </w:pPr>
      <w:r>
        <w:rPr>
          <w:rFonts w:ascii="Bookman Old Style" w:cs="Bookman Old Style" w:eastAsia="Bookman Old Style" w:hAnsi="Bookman Old Style"/>
          <w:sz w:val="24"/>
          <w:szCs w:val="24"/>
        </w:rPr>
        <w:t xml:space="preserve">The EMAAI-HRL framework is implemented in Python 3.9 using PyTorch 2.0 for neural network computation. The high-level policy network consists of three fully connected layers with dimensions [state_dim, 256, 256, macro_action_dim], with ReLU activations between hidden layers and a softmax output layer that produces the macro-action probability distribution. The low-level policy networks have the same architecture but take as input the concatenation of the local observation vector and the macro-action embedding vector, produced by a learned two-layer embedding network of dimension 64.</w:t>
      </w:r>
    </w:p>
    <w:p>
      <w:pPr>
        <w:spacing w:after="180" w:line="276" w:lineRule="auto"/>
        <w:jc w:val="both"/>
      </w:pPr>
      <w:r>
        <w:rPr>
          <w:rFonts w:ascii="Bookman Old Style" w:cs="Bookman Old Style" w:eastAsia="Bookman Old Style" w:hAnsi="Bookman Old Style"/>
          <w:sz w:val="24"/>
          <w:szCs w:val="24"/>
        </w:rPr>
        <w:t xml:space="preserve">The explainability attribution computation is integrated into the forward pass of the policy networks using PyTorch's automatic differentiation engine. At each decision point, the gradient of the selected action log-probability with respect to the input features is computed in a single backward pass, enabling real-time attribution computation with minimal computational overhead relative to the forward pass. The computed attribution scores are normalized and stored alongside the action selection results in the decision trace log.</w:t>
      </w:r>
    </w:p>
    <w:p>
      <w:pPr>
        <w:spacing w:after="180" w:line="276" w:lineRule="auto"/>
        <w:jc w:val="both"/>
      </w:pPr>
      <w:r>
        <w:rPr>
          <w:rFonts w:ascii="Bookman Old Style" w:cs="Bookman Old Style" w:eastAsia="Bookman Old Style" w:hAnsi="Bookman Old Style"/>
          <w:sz w:val="24"/>
          <w:szCs w:val="24"/>
        </w:rPr>
        <w:t xml:space="preserve">Algorithm 1 presents the complete pseudocode of the EMAAI-HRL training procedure, illustrating the interaction between the Multi-Agent Coordination Layer, the HRL Module, and the Explainability Engine within the training loop.</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8846"/>
      </w:tblGrid>
      <w:tr>
        <w:tc>
          <w:tcPr>
            <w:tcW w:type="dxa" w:w="8846"/>
            <w:tcBorders>
              <w:top w:val="single" w:color="000000" w:sz="1"/>
              <w:left w:val="single" w:color="000000" w:sz="1"/>
              <w:bottom w:val="single" w:color="000000" w:sz="1"/>
              <w:right w:val="single" w:color="000000" w:sz="1"/>
            </w:tcBorders>
            <w:shd w:fill="F0F0F0" w:val="clear"/>
            <w:tcMar>
              <w:top w:type="dxa" w:w="80"/>
              <w:left w:type="dxa" w:w="120"/>
              <w:bottom w:type="dxa" w:w="80"/>
              <w:right w:type="dxa" w:w="120"/>
            </w:tcMar>
          </w:tcPr>
          <w:p>
            <w:pPr>
              <w:spacing w:after="100"/>
            </w:pPr>
            <w:r>
              <w:rPr>
                <w:rFonts w:ascii="Bookman Old Style" w:cs="Bookman Old Style" w:eastAsia="Bookman Old Style" w:hAnsi="Bookman Old Style"/>
                <w:b/>
                <w:bCs/>
                <w:sz w:val="24"/>
                <w:szCs w:val="24"/>
              </w:rPr>
              <w:t xml:space="preserve">Algorithm 1: Explainable Multi-Agent HRL Training Procedure</w:t>
            </w:r>
          </w:p>
          <w:p>
            <w:pPr>
              <w:spacing w:after="60"/>
            </w:pPr>
            <w:r>
              <w:rPr>
                <w:rFonts w:ascii="Bookman Old Style" w:cs="Bookman Old Style" w:eastAsia="Bookman Old Style" w:hAnsi="Bookman Old Style"/>
                <w:b/>
                <w:bCs/>
                <w:sz w:val="24"/>
                <w:szCs w:val="24"/>
              </w:rPr>
              <w:t xml:space="preserve">Input: </w:t>
            </w:r>
            <w:r>
              <w:rPr>
                <w:rFonts w:ascii="Bookman Old Style" w:cs="Bookman Old Style" w:eastAsia="Bookman Old Style" w:hAnsi="Bookman Old Style"/>
                <w:sz w:val="24"/>
                <w:szCs w:val="24"/>
              </w:rPr>
              <w:t xml:space="preserve">Multi-agent environment </w:t>
            </w:r>
            <w:r>
              <w:rPr>
                <w:rFonts w:ascii="Bookman Old Style" w:cs="Bookman Old Style" w:eastAsia="Bookman Old Style" w:hAnsi="Bookman Old Style"/>
                <w:i/>
                <w:iCs/>
                <w:sz w:val="24"/>
                <w:szCs w:val="24"/>
              </w:rPr>
              <w:t xml:space="preserve">E</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N</w:t>
            </w:r>
            <w:r>
              <w:rPr>
                <w:rFonts w:ascii="Bookman Old Style" w:cs="Bookman Old Style" w:eastAsia="Bookman Old Style" w:hAnsi="Bookman Old Style"/>
                <w:sz w:val="24"/>
                <w:szCs w:val="24"/>
              </w:rPr>
              <w:t xml:space="preserve"> agents; state space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rPr>
              <w:t xml:space="preserve">; action space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rPr>
              <w:t xml:space="preserve">; macro-action set </w:t>
            </w:r>
            <w:r>
              <w:rPr>
                <w:rFonts w:ascii="Bookman Old Style" w:cs="Bookman Old Style" w:eastAsia="Bookman Old Style" w:hAnsi="Bookman Old Style"/>
                <w:i/>
                <w:iCs/>
                <w:sz w:val="24"/>
                <w:szCs w:val="24"/>
              </w:rPr>
              <w:t xml:space="preserve">G</w:t>
            </w:r>
          </w:p>
          <w:p>
            <w:pPr>
              <w:spacing w:after="100"/>
            </w:pPr>
            <w:r>
              <w:rPr>
                <w:rFonts w:ascii="Bookman Old Style" w:cs="Bookman Old Style" w:eastAsia="Bookman Old Style" w:hAnsi="Bookman Old Style"/>
                <w:b/>
                <w:bCs/>
                <w:sz w:val="24"/>
                <w:szCs w:val="24"/>
              </w:rPr>
              <w:t xml:space="preserve">Output: </w:t>
            </w:r>
            <w:r>
              <w:rPr>
                <w:rFonts w:ascii="Bookman Old Style" w:cs="Bookman Old Style" w:eastAsia="Bookman Old Style" w:hAnsi="Bookman Old Style"/>
                <w:sz w:val="24"/>
                <w:szCs w:val="24"/>
              </w:rPr>
              <w:t xml:space="preserve">Optimized hierarchical policies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LN</w:t>
            </w:r>
            <w:r>
              <w:rPr>
                <w:rFonts w:ascii="Bookman Old Style" w:cs="Bookman Old Style" w:eastAsia="Bookman Old Style" w:hAnsi="Bookman Old Style"/>
                <w:sz w:val="24"/>
                <w:szCs w:val="24"/>
              </w:rPr>
              <w:t xml:space="preserve">} with explanation logs</w:t>
            </w:r>
          </w:p>
          <w:p>
            <w:pPr>
              <w:spacing w:after="60"/>
            </w:pPr>
            <w:r>
              <w:rPr>
                <w:rFonts w:ascii="Bookman Old Style" w:cs="Bookman Old Style" w:eastAsia="Bookman Old Style" w:hAnsi="Bookman Old Style"/>
                <w:b/>
                <w:bCs/>
                <w:sz w:val="24"/>
                <w:szCs w:val="24"/>
              </w:rPr>
              <w:t xml:space="preserve">1:  </w:t>
            </w:r>
            <w:r>
              <w:rPr>
                <w:rFonts w:ascii="Bookman Old Style" w:cs="Bookman Old Style" w:eastAsia="Bookman Old Style" w:hAnsi="Bookman Old Style"/>
                <w:b/>
                <w:bCs/>
                <w:sz w:val="24"/>
                <w:szCs w:val="24"/>
              </w:rPr>
              <w:t xml:space="preserve">Initialize</w:t>
            </w:r>
            <w:r>
              <w:rPr>
                <w:rFonts w:ascii="Bookman Old Style" w:cs="Bookman Old Style" w:eastAsia="Bookman Old Style" w:hAnsi="Bookman Old Style"/>
                <w:sz w:val="24"/>
                <w:szCs w:val="24"/>
              </w:rPr>
              <w:t xml:space="preserve"> simulation environment </w:t>
            </w:r>
            <w:r>
              <w:rPr>
                <w:rFonts w:ascii="Bookman Old Style" w:cs="Bookman Old Style" w:eastAsia="Bookman Old Style" w:hAnsi="Bookman Old Style"/>
                <w:i/>
                <w:iCs/>
                <w:sz w:val="24"/>
                <w:szCs w:val="24"/>
              </w:rPr>
              <w:t xml:space="preserve">E</w:t>
            </w:r>
          </w:p>
          <w:p>
            <w:pPr>
              <w:spacing w:after="60"/>
            </w:pPr>
            <w:r>
              <w:rPr>
                <w:rFonts w:ascii="Bookman Old Style" w:cs="Bookman Old Style" w:eastAsia="Bookman Old Style" w:hAnsi="Bookman Old Style"/>
                <w:b/>
                <w:bCs/>
                <w:sz w:val="24"/>
                <w:szCs w:val="24"/>
              </w:rPr>
              <w:t xml:space="preserve">2:  </w:t>
            </w:r>
            <w:r>
              <w:rPr>
                <w:rFonts w:ascii="Bookman Old Style" w:cs="Bookman Old Style" w:eastAsia="Bookman Old Style" w:hAnsi="Bookman Old Style"/>
                <w:b/>
                <w:bCs/>
                <w:sz w:val="24"/>
                <w:szCs w:val="24"/>
              </w:rPr>
              <w:t xml:space="preserve">Initialize</w:t>
            </w:r>
            <w:r>
              <w:rPr>
                <w:rFonts w:ascii="Bookman Old Style" w:cs="Bookman Old Style" w:eastAsia="Bookman Old Style" w:hAnsi="Bookman Old Style"/>
                <w:sz w:val="24"/>
                <w:szCs w:val="24"/>
              </w:rPr>
              <w:t xml:space="preserve"> high-level policy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sz w:val="24"/>
                <w:szCs w:val="24"/>
              </w:rPr>
              <w:t xml:space="preserve"> with parameters </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vertAlign w:val="subscript"/>
              </w:rPr>
              <w:t xml:space="preserve">H</w:t>
            </w:r>
          </w:p>
          <w:p>
            <w:pPr>
              <w:spacing w:after="60"/>
            </w:pPr>
            <w:r>
              <w:rPr>
                <w:rFonts w:ascii="Bookman Old Style" w:cs="Bookman Old Style" w:eastAsia="Bookman Old Style" w:hAnsi="Bookman Old Style"/>
                <w:b/>
                <w:bCs/>
                <w:sz w:val="24"/>
                <w:szCs w:val="24"/>
              </w:rPr>
              <w:t xml:space="preserve">3:  </w:t>
            </w:r>
            <w:r>
              <w:rPr>
                <w:rFonts w:ascii="Bookman Old Style" w:cs="Bookman Old Style" w:eastAsia="Bookman Old Style" w:hAnsi="Bookman Old Style"/>
                <w:b/>
                <w:bCs/>
                <w:sz w:val="24"/>
                <w:szCs w:val="24"/>
              </w:rPr>
              <w:t xml:space="preserve">Initialize</w:t>
            </w:r>
            <w:r>
              <w:rPr>
                <w:rFonts w:ascii="Bookman Old Style" w:cs="Bookman Old Style" w:eastAsia="Bookman Old Style" w:hAnsi="Bookman Old Style"/>
                <w:sz w:val="24"/>
                <w:szCs w:val="24"/>
              </w:rPr>
              <w:t xml:space="preserve"> low-level policies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LN</w:t>
            </w:r>
            <w:r>
              <w:rPr>
                <w:rFonts w:ascii="Bookman Old Style" w:cs="Bookman Old Style" w:eastAsia="Bookman Old Style" w:hAnsi="Bookman Old Style"/>
                <w:sz w:val="24"/>
                <w:szCs w:val="24"/>
              </w:rPr>
              <w:t xml:space="preserve">} with parameters {</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vertAlign w:val="subscript"/>
              </w:rPr>
              <w:t xml:space="preserve">L1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vertAlign w:val="subscript"/>
              </w:rPr>
              <w:t xml:space="preserve">LN</w:t>
            </w:r>
            <w:r>
              <w:rPr>
                <w:rFonts w:ascii="Bookman Old Style" w:cs="Bookman Old Style" w:eastAsia="Bookman Old Style" w:hAnsi="Bookman Old Style"/>
                <w:sz w:val="24"/>
                <w:szCs w:val="24"/>
              </w:rPr>
              <w:t xml:space="preserve">}</w:t>
            </w:r>
          </w:p>
          <w:p>
            <w:pPr>
              <w:spacing w:after="60"/>
            </w:pPr>
            <w:r>
              <w:rPr>
                <w:rFonts w:ascii="Bookman Old Style" w:cs="Bookman Old Style" w:eastAsia="Bookman Old Style" w:hAnsi="Bookman Old Style"/>
                <w:b/>
                <w:bCs/>
                <w:sz w:val="24"/>
                <w:szCs w:val="24"/>
              </w:rPr>
              <w:t xml:space="preserve">4:  </w:t>
            </w:r>
            <w:r>
              <w:rPr>
                <w:rFonts w:ascii="Bookman Old Style" w:cs="Bookman Old Style" w:eastAsia="Bookman Old Style" w:hAnsi="Bookman Old Style"/>
                <w:b/>
                <w:bCs/>
                <w:sz w:val="24"/>
                <w:szCs w:val="24"/>
              </w:rPr>
              <w:t xml:space="preserve">Initialize</w:t>
            </w:r>
            <w:r>
              <w:rPr>
                <w:rFonts w:ascii="Bookman Old Style" w:cs="Bookman Old Style" w:eastAsia="Bookman Old Style" w:hAnsi="Bookman Old Style"/>
                <w:sz w:val="24"/>
                <w:szCs w:val="24"/>
              </w:rPr>
              <w:t xml:space="preserve"> Explainability Engine </w:t>
            </w:r>
            <w:r>
              <w:rPr>
                <w:rFonts w:ascii="Bookman Old Style" w:cs="Bookman Old Style" w:eastAsia="Bookman Old Style" w:hAnsi="Bookman Old Style"/>
                <w:i/>
                <w:iCs/>
                <w:sz w:val="24"/>
                <w:szCs w:val="24"/>
              </w:rPr>
              <w:t xml:space="preserve">X</w:t>
            </w:r>
            <w:r>
              <w:rPr>
                <w:rFonts w:ascii="Bookman Old Style" w:cs="Bookman Old Style" w:eastAsia="Bookman Old Style" w:hAnsi="Bookman Old Style"/>
                <w:sz w:val="24"/>
                <w:szCs w:val="24"/>
              </w:rPr>
              <w:t xml:space="preserve"> and Decision Trace Logger </w:t>
            </w:r>
            <w:r>
              <w:rPr>
                <w:rFonts w:ascii="Bookman Old Style" w:cs="Bookman Old Style" w:eastAsia="Bookman Old Style" w:hAnsi="Bookman Old Style"/>
                <w:i/>
                <w:iCs/>
                <w:sz w:val="24"/>
                <w:szCs w:val="24"/>
              </w:rPr>
              <w:t xml:space="preserve">L</w:t>
            </w:r>
          </w:p>
          <w:p>
            <w:pPr>
              <w:spacing w:after="100"/>
            </w:pPr>
            <w:r>
              <w:rPr>
                <w:rFonts w:ascii="Bookman Old Style" w:cs="Bookman Old Style" w:eastAsia="Bookman Old Style" w:hAnsi="Bookman Old Style"/>
                <w:b/>
                <w:bCs/>
                <w:sz w:val="24"/>
                <w:szCs w:val="24"/>
              </w:rPr>
              <w:t xml:space="preserve">5:  </w:t>
            </w:r>
            <w:r>
              <w:rPr>
                <w:rFonts w:ascii="Bookman Old Style" w:cs="Bookman Old Style" w:eastAsia="Bookman Old Style" w:hAnsi="Bookman Old Style"/>
                <w:b/>
                <w:bCs/>
                <w:sz w:val="24"/>
                <w:szCs w:val="24"/>
              </w:rPr>
              <w:t xml:space="preserve">Initialize</w:t>
            </w:r>
            <w:r>
              <w:rPr>
                <w:rFonts w:ascii="Bookman Old Style" w:cs="Bookman Old Style" w:eastAsia="Bookman Old Style" w:hAnsi="Bookman Old Style"/>
                <w:sz w:val="24"/>
                <w:szCs w:val="24"/>
              </w:rPr>
              <w:t xml:space="preserve"> replay buffer </w:t>
            </w:r>
            <w:r>
              <w:rPr>
                <w:rFonts w:ascii="Bookman Old Style" w:cs="Bookman Old Style" w:eastAsia="Bookman Old Style" w:hAnsi="Bookman Old Style"/>
                <w:i/>
                <w:iCs/>
                <w:sz w:val="24"/>
                <w:szCs w:val="24"/>
              </w:rPr>
              <w:t xml:space="preserve">B</w:t>
            </w:r>
            <w:r>
              <w:rPr>
                <w:rFonts w:ascii="Bookman Old Style" w:cs="Bookman Old Style" w:eastAsia="Bookman Old Style" w:hAnsi="Bookman Old Style"/>
                <w:sz w:val="24"/>
                <w:szCs w:val="24"/>
              </w:rPr>
              <w:t xml:space="preserve"> and experience buffer </w:t>
            </w:r>
            <w:r>
              <w:rPr>
                <w:rFonts w:ascii="Bookman Old Style" w:cs="Bookman Old Style" w:eastAsia="Bookman Old Style" w:hAnsi="Bookman Old Style"/>
                <w:i/>
                <w:iCs/>
                <w:sz w:val="24"/>
                <w:szCs w:val="24"/>
              </w:rPr>
              <w:t xml:space="preserve">D</w:t>
            </w:r>
          </w:p>
          <w:p>
            <w:pPr>
              <w:spacing w:after="60"/>
            </w:pPr>
            <w:r>
              <w:rPr>
                <w:rFonts w:ascii="Bookman Old Style" w:cs="Bookman Old Style" w:eastAsia="Bookman Old Style" w:hAnsi="Bookman Old Style"/>
                <w:b/>
                <w:bCs/>
                <w:sz w:val="24"/>
                <w:szCs w:val="24"/>
              </w:rPr>
              <w:t xml:space="preserve">6:  </w:t>
            </w:r>
            <w:r>
              <w:rPr>
                <w:rFonts w:ascii="Bookman Old Style" w:cs="Bookman Old Style" w:eastAsia="Bookman Old Style" w:hAnsi="Bookman Old Style"/>
                <w:b/>
                <w:bCs/>
                <w:sz w:val="24"/>
                <w:szCs w:val="24"/>
              </w:rPr>
              <w:t xml:space="preserve">For</w:t>
            </w:r>
            <w:r>
              <w:rPr>
                <w:rFonts w:ascii="Bookman Old Style" w:cs="Bookman Old Style" w:eastAsia="Bookman Old Style" w:hAnsi="Bookman Old Style"/>
                <w:sz w:val="24"/>
                <w:szCs w:val="24"/>
              </w:rPr>
              <w:t xml:space="preserve"> episode = 1 </w:t>
            </w:r>
            <w:r>
              <w:rPr>
                <w:rFonts w:ascii="Bookman Old Style" w:cs="Bookman Old Style" w:eastAsia="Bookman Old Style" w:hAnsi="Bookman Old Style"/>
                <w:b/>
                <w:bCs/>
                <w:sz w:val="24"/>
                <w:szCs w:val="24"/>
              </w:rPr>
              <w:t xml:space="preserve">to</w:t>
            </w:r>
            <w:r>
              <w:rPr>
                <w:rFonts w:ascii="Bookman Old Style" w:cs="Bookman Old Style" w:eastAsia="Bookman Old Style" w:hAnsi="Bookman Old Style"/>
                <w:sz w:val="24"/>
                <w:szCs w:val="24"/>
              </w:rPr>
              <w:t xml:space="preserve"> MAX_EPISODES </w:t>
            </w:r>
            <w:r>
              <w:rPr>
                <w:rFonts w:ascii="Bookman Old Style" w:cs="Bookman Old Style" w:eastAsia="Bookman Old Style" w:hAnsi="Bookman Old Style"/>
                <w:b/>
                <w:bCs/>
                <w:sz w:val="24"/>
                <w:szCs w:val="24"/>
              </w:rPr>
              <w:t xml:space="preserve">do</w:t>
            </w:r>
            <w:r>
              <w:rPr>
                <w:rFonts w:ascii="Bookman Old Style" w:cs="Bookman Old Style" w:eastAsia="Bookman Old Style" w:hAnsi="Bookman Old Style"/>
                <w:sz w:val="24"/>
                <w:szCs w:val="24"/>
              </w:rPr>
              <w:t xml:space="preserve">:</w:t>
            </w:r>
          </w:p>
          <w:p>
            <w:pPr>
              <w:spacing w:after="60"/>
            </w:pPr>
            <w:r>
              <w:rPr>
                <w:rFonts w:ascii="Bookman Old Style" w:cs="Bookman Old Style" w:eastAsia="Bookman Old Style" w:hAnsi="Bookman Old Style"/>
                <w:b/>
                <w:bCs/>
                <w:sz w:val="24"/>
                <w:szCs w:val="24"/>
              </w:rPr>
              <w:t xml:space="preserve">7:      </w:t>
            </w:r>
            <w:r>
              <w:rPr>
                <w:rFonts w:ascii="Bookman Old Style" w:cs="Bookman Old Style" w:eastAsia="Bookman Old Style" w:hAnsi="Bookman Old Style"/>
                <w:b/>
                <w:bCs/>
                <w:sz w:val="24"/>
                <w:szCs w:val="24"/>
              </w:rPr>
              <w:t xml:space="preserve">Reset</w:t>
            </w:r>
            <w:r>
              <w:rPr>
                <w:rFonts w:ascii="Bookman Old Style" w:cs="Bookman Old Style" w:eastAsia="Bookman Old Style" w:hAnsi="Bookman Old Style"/>
                <w:sz w:val="24"/>
                <w:szCs w:val="24"/>
              </w:rPr>
              <w:t xml:space="preserve"> environment </w:t>
            </w:r>
            <w:r>
              <w:rPr>
                <w:rFonts w:ascii="Bookman Old Style" w:cs="Bookman Old Style" w:eastAsia="Bookman Old Style" w:hAnsi="Bookman Old Style"/>
                <w:i/>
                <w:iCs/>
                <w:sz w:val="24"/>
                <w:szCs w:val="24"/>
              </w:rPr>
              <w:t xml:space="preserve">E</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observe</w:t>
            </w:r>
            <w:r>
              <w:rPr>
                <w:rFonts w:ascii="Bookman Old Style" w:cs="Bookman Old Style" w:eastAsia="Bookman Old Style" w:hAnsi="Bookman Old Style"/>
                <w:sz w:val="24"/>
                <w:szCs w:val="24"/>
              </w:rPr>
              <w:t xml:space="preserve"> initial global state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0</w:t>
            </w:r>
          </w:p>
          <w:p>
            <w:pPr>
              <w:spacing w:after="60"/>
            </w:pPr>
            <w:r>
              <w:rPr>
                <w:rFonts w:ascii="Bookman Old Style" w:cs="Bookman Old Style" w:eastAsia="Bookman Old Style" w:hAnsi="Bookman Old Style"/>
                <w:b/>
                <w:bCs/>
                <w:sz w:val="24"/>
                <w:szCs w:val="24"/>
              </w:rPr>
              <w:t xml:space="preserve">8:      </w:t>
            </w:r>
            <w:r>
              <w:rPr>
                <w:rFonts w:ascii="Bookman Old Style" w:cs="Bookman Old Style" w:eastAsia="Bookman Old Style" w:hAnsi="Bookman Old Style"/>
                <w:b/>
                <w:bCs/>
                <w:sz w:val="24"/>
                <w:szCs w:val="24"/>
              </w:rPr>
              <w:t xml:space="preserve">Assign</w:t>
            </w:r>
            <w:r>
              <w:rPr>
                <w:rFonts w:ascii="Bookman Old Style" w:cs="Bookman Old Style" w:eastAsia="Bookman Old Style" w:hAnsi="Bookman Old Style"/>
                <w:sz w:val="24"/>
                <w:szCs w:val="24"/>
              </w:rPr>
              <w:t xml:space="preserve"> initial macro-actions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vertAlign w:val="subscript"/>
              </w:rPr>
              <w:t xml:space="preserve">0</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0</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for</w:t>
            </w:r>
            <w:r>
              <w:rPr>
                <w:rFonts w:ascii="Bookman Old Style" w:cs="Bookman Old Style" w:eastAsia="Bookman Old Style" w:hAnsi="Bookman Old Style"/>
                <w:sz w:val="24"/>
                <w:szCs w:val="24"/>
              </w:rPr>
              <w:t xml:space="preserve"> all agents</w:t>
            </w:r>
          </w:p>
          <w:p>
            <w:pPr>
              <w:spacing w:after="60"/>
            </w:pPr>
            <w:r>
              <w:rPr>
                <w:rFonts w:ascii="Bookman Old Style" w:cs="Bookman Old Style" w:eastAsia="Bookman Old Style" w:hAnsi="Bookman Old Style"/>
                <w:b/>
                <w:bCs/>
                <w:sz w:val="24"/>
                <w:szCs w:val="24"/>
              </w:rPr>
              <w:t xml:space="preserve">9:      </w:t>
            </w:r>
            <w:r>
              <w:rPr>
                <w:rFonts w:ascii="Bookman Old Style" w:cs="Bookman Old Style" w:eastAsia="Bookman Old Style" w:hAnsi="Bookman Old Style"/>
                <w:b/>
                <w:bCs/>
                <w:sz w:val="24"/>
                <w:szCs w:val="24"/>
              </w:rPr>
              <w:t xml:space="preserve">Generate</w:t>
            </w:r>
            <w:r>
              <w:rPr>
                <w:rFonts w:ascii="Bookman Old Style" w:cs="Bookman Old Style" w:eastAsia="Bookman Old Style" w:hAnsi="Bookman Old Style"/>
                <w:sz w:val="24"/>
                <w:szCs w:val="24"/>
              </w:rPr>
              <w:t xml:space="preserve"> high-level explanation </w:t>
            </w:r>
            <w:r>
              <w:rPr>
                <w:rFonts w:ascii="Bookman Old Style" w:cs="Bookman Old Style" w:eastAsia="Bookman Old Style" w:hAnsi="Bookman Old Style"/>
                <w:i/>
                <w:iCs/>
                <w:sz w:val="24"/>
                <w:szCs w:val="24"/>
              </w:rPr>
              <w:t xml:space="preserve">E</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X</w:t>
            </w:r>
            <w:r>
              <w:rPr>
                <w:rFonts w:ascii="Bookman Old Style" w:cs="Bookman Old Style" w:eastAsia="Bookman Old Style" w:hAnsi="Bookman Old Style"/>
                <w:sz w:val="24"/>
                <w:szCs w:val="24"/>
              </w:rPr>
              <w:t xml:space="preserve">.explain_macro(</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0</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vertAlign w:val="subscript"/>
              </w:rPr>
              <w:t xml:space="preserve">0</w:t>
            </w:r>
            <w:r>
              <w:rPr>
                <w:rFonts w:ascii="Bookman Old Style" w:cs="Bookman Old Style" w:eastAsia="Bookman Old Style" w:hAnsi="Bookman Old Style"/>
                <w:sz w:val="24"/>
                <w:szCs w:val="24"/>
              </w:rPr>
              <w:t xml:space="preserve">)</w:t>
            </w:r>
          </w:p>
          <w:p>
            <w:pPr>
              <w:spacing w:after="60"/>
            </w:pPr>
            <w:r>
              <w:rPr>
                <w:rFonts w:ascii="Bookman Old Style" w:cs="Bookman Old Style" w:eastAsia="Bookman Old Style" w:hAnsi="Bookman Old Style"/>
                <w:b/>
                <w:bCs/>
                <w:sz w:val="24"/>
                <w:szCs w:val="24"/>
              </w:rPr>
              <w:t xml:space="preserve">10:     </w:t>
            </w:r>
            <w:r>
              <w:rPr>
                <w:rFonts w:ascii="Bookman Old Style" w:cs="Bookman Old Style" w:eastAsia="Bookman Old Style" w:hAnsi="Bookman Old Style"/>
                <w:b/>
                <w:bCs/>
                <w:sz w:val="24"/>
                <w:szCs w:val="24"/>
              </w:rPr>
              <w:t xml:space="preserve">For</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t</w:t>
            </w:r>
            <w:r>
              <w:rPr>
                <w:rFonts w:ascii="Bookman Old Style" w:cs="Bookman Old Style" w:eastAsia="Bookman Old Style" w:hAnsi="Bookman Old Style"/>
                <w:sz w:val="24"/>
                <w:szCs w:val="24"/>
              </w:rPr>
              <w:t xml:space="preserve"> = 0 </w:t>
            </w:r>
            <w:r>
              <w:rPr>
                <w:rFonts w:ascii="Bookman Old Style" w:cs="Bookman Old Style" w:eastAsia="Bookman Old Style" w:hAnsi="Bookman Old Style"/>
                <w:b/>
                <w:bCs/>
                <w:sz w:val="24"/>
                <w:szCs w:val="24"/>
              </w:rPr>
              <w:t xml:space="preserve">to</w:t>
            </w:r>
            <w:r>
              <w:rPr>
                <w:rFonts w:ascii="Bookman Old Style" w:cs="Bookman Old Style" w:eastAsia="Bookman Old Style" w:hAnsi="Bookman Old Style"/>
                <w:sz w:val="24"/>
                <w:szCs w:val="24"/>
              </w:rPr>
              <w:t xml:space="preserve"> MAX_STEPS </w:t>
            </w:r>
            <w:r>
              <w:rPr>
                <w:rFonts w:ascii="Bookman Old Style" w:cs="Bookman Old Style" w:eastAsia="Bookman Old Style" w:hAnsi="Bookman Old Style"/>
                <w:b/>
                <w:bCs/>
                <w:sz w:val="24"/>
                <w:szCs w:val="24"/>
              </w:rPr>
              <w:t xml:space="preserve">do</w:t>
            </w:r>
            <w:r>
              <w:rPr>
                <w:rFonts w:ascii="Bookman Old Style" w:cs="Bookman Old Style" w:eastAsia="Bookman Old Style" w:hAnsi="Bookman Old Style"/>
                <w:sz w:val="24"/>
                <w:szCs w:val="24"/>
              </w:rPr>
              <w:t xml:space="preserve">:</w:t>
            </w:r>
          </w:p>
          <w:p>
            <w:pPr>
              <w:spacing w:after="60"/>
            </w:pPr>
            <w:r>
              <w:rPr>
                <w:rFonts w:ascii="Bookman Old Style" w:cs="Bookman Old Style" w:eastAsia="Bookman Old Style" w:hAnsi="Bookman Old Style"/>
                <w:b/>
                <w:bCs/>
                <w:sz w:val="24"/>
                <w:szCs w:val="24"/>
              </w:rPr>
              <w:t xml:space="preserve">11:         </w:t>
            </w:r>
            <w:r>
              <w:rPr>
                <w:rFonts w:ascii="Bookman Old Style" w:cs="Bookman Old Style" w:eastAsia="Bookman Old Style" w:hAnsi="Bookman Old Style"/>
                <w:b/>
                <w:bCs/>
                <w:sz w:val="24"/>
                <w:szCs w:val="24"/>
              </w:rPr>
              <w:t xml:space="preserve">For</w:t>
            </w:r>
            <w:r>
              <w:rPr>
                <w:rFonts w:ascii="Bookman Old Style" w:cs="Bookman Old Style" w:eastAsia="Bookman Old Style" w:hAnsi="Bookman Old Style"/>
                <w:sz w:val="24"/>
                <w:szCs w:val="24"/>
              </w:rPr>
              <w:t xml:space="preserve"> each agent </w:t>
            </w:r>
            <w:r>
              <w:rPr>
                <w:rFonts w:ascii="Bookman Old Style" w:cs="Bookman Old Style" w:eastAsia="Bookman Old Style" w:hAnsi="Bookman Old Style"/>
                <w:i/>
                <w:iCs/>
                <w:sz w:val="24"/>
                <w:szCs w:val="24"/>
              </w:rPr>
              <w:t xml:space="preserve">i</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in</w:t>
            </w:r>
            <w:r>
              <w:rPr>
                <w:rFonts w:ascii="Bookman Old Style" w:cs="Bookman Old Style" w:eastAsia="Bookman Old Style" w:hAnsi="Bookman Old Style"/>
                <w:sz w:val="24"/>
                <w:szCs w:val="24"/>
              </w:rPr>
              <w:t xml:space="preserve"> {1, ..., </w:t>
            </w:r>
            <w:r>
              <w:rPr>
                <w:rFonts w:ascii="Bookman Old Style" w:cs="Bookman Old Style" w:eastAsia="Bookman Old Style" w:hAnsi="Bookman Old Style"/>
                <w:i/>
                <w:iCs/>
                <w:sz w:val="24"/>
                <w:szCs w:val="24"/>
              </w:rPr>
              <w:t xml:space="preserve">N</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do</w:t>
            </w:r>
            <w:r>
              <w:rPr>
                <w:rFonts w:ascii="Bookman Old Style" w:cs="Bookman Old Style" w:eastAsia="Bookman Old Style" w:hAnsi="Bookman Old Style"/>
                <w:sz w:val="24"/>
                <w:szCs w:val="24"/>
              </w:rPr>
              <w:t xml:space="preserve">:</w:t>
            </w:r>
          </w:p>
          <w:p>
            <w:pPr>
              <w:spacing w:after="60"/>
            </w:pPr>
            <w:r>
              <w:rPr>
                <w:rFonts w:ascii="Bookman Old Style" w:cs="Bookman Old Style" w:eastAsia="Bookman Old Style" w:hAnsi="Bookman Old Style"/>
                <w:b/>
                <w:bCs/>
                <w:sz w:val="24"/>
                <w:szCs w:val="24"/>
              </w:rPr>
              <w:t xml:space="preserve">12:             </w:t>
            </w:r>
            <w:r>
              <w:rPr>
                <w:rFonts w:ascii="Bookman Old Style" w:cs="Bookman Old Style" w:eastAsia="Bookman Old Style" w:hAnsi="Bookman Old Style"/>
                <w:b/>
                <w:bCs/>
                <w:sz w:val="24"/>
                <w:szCs w:val="24"/>
              </w:rPr>
              <w:t xml:space="preserve">Observe</w:t>
            </w:r>
            <w:r>
              <w:rPr>
                <w:rFonts w:ascii="Bookman Old Style" w:cs="Bookman Old Style" w:eastAsia="Bookman Old Style" w:hAnsi="Bookman Old Style"/>
                <w:sz w:val="24"/>
                <w:szCs w:val="24"/>
              </w:rPr>
              <w:t xml:space="preserve"> local state </w:t>
            </w:r>
            <w:r>
              <w:rPr>
                <w:rFonts w:ascii="Bookman Old Style" w:cs="Bookman Old Style" w:eastAsia="Bookman Old Style" w:hAnsi="Bookman Old Style"/>
                <w:i/>
                <w:iCs/>
                <w:sz w:val="24"/>
                <w:szCs w:val="24"/>
              </w:rPr>
              <w:t xml:space="preserve">o</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from environment </w:t>
            </w:r>
            <w:r>
              <w:rPr>
                <w:rFonts w:ascii="Bookman Old Style" w:cs="Bookman Old Style" w:eastAsia="Bookman Old Style" w:hAnsi="Bookman Old Style"/>
                <w:i/>
                <w:iCs/>
                <w:sz w:val="24"/>
                <w:szCs w:val="24"/>
              </w:rPr>
              <w:t xml:space="preserve">E</w:t>
            </w:r>
          </w:p>
          <w:p>
            <w:pPr>
              <w:spacing w:after="60"/>
            </w:pPr>
            <w:r>
              <w:rPr>
                <w:rFonts w:ascii="Bookman Old Style" w:cs="Bookman Old Style" w:eastAsia="Bookman Old Style" w:hAnsi="Bookman Old Style"/>
                <w:b/>
                <w:bCs/>
                <w:sz w:val="24"/>
                <w:szCs w:val="24"/>
              </w:rPr>
              <w:t xml:space="preserve">13:             </w:t>
            </w:r>
            <w:r>
              <w:rPr>
                <w:rFonts w:ascii="Bookman Old Style" w:cs="Bookman Old Style" w:eastAsia="Bookman Old Style" w:hAnsi="Bookman Old Style"/>
                <w:b/>
                <w:bCs/>
                <w:sz w:val="24"/>
                <w:szCs w:val="24"/>
              </w:rPr>
              <w:t xml:space="preserve">If</w:t>
            </w:r>
            <w:r>
              <w:rPr>
                <w:rFonts w:ascii="Bookman Old Style" w:cs="Bookman Old Style" w:eastAsia="Bookman Old Style" w:hAnsi="Bookman Old Style"/>
                <w:sz w:val="24"/>
                <w:szCs w:val="24"/>
              </w:rPr>
              <w:t xml:space="preserve"> termination(</w:t>
            </w:r>
            <w:r>
              <w:rPr>
                <w:rFonts w:ascii="Bookman Old Style" w:cs="Bookman Old Style" w:eastAsia="Bookman Old Style" w:hAnsi="Bookman Old Style"/>
                <w:i/>
                <w:iCs/>
                <w:sz w:val="24"/>
                <w:szCs w:val="24"/>
              </w:rPr>
              <w:t xml:space="preserve">o</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or</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t</w:t>
            </w:r>
            <w:r>
              <w:rPr>
                <w:rFonts w:ascii="Bookman Old Style" w:cs="Bookman Old Style" w:eastAsia="Bookman Old Style" w:hAnsi="Bookman Old Style"/>
                <w:sz w:val="24"/>
                <w:szCs w:val="24"/>
              </w:rPr>
              <w:t xml:space="preserve"> == 0:</w:t>
            </w:r>
          </w:p>
          <w:p>
            <w:pPr>
              <w:spacing w:after="60"/>
            </w:pPr>
            <w:r>
              <w:rPr>
                <w:rFonts w:ascii="Bookman Old Style" w:cs="Bookman Old Style" w:eastAsia="Bookman Old Style" w:hAnsi="Bookman Old Style"/>
                <w:b/>
                <w:bCs/>
                <w:sz w:val="24"/>
                <w:szCs w:val="24"/>
              </w:rPr>
              <w:t xml:space="preserve">14: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i</w:t>
            </w:r>
            <w:r>
              <w:rPr>
                <w:rFonts w:ascii="Bookman Old Style" w:cs="Bookman Old Style" w:eastAsia="Bookman Old Style" w:hAnsi="Bookman Old Style"/>
                <w:sz w:val="24"/>
                <w:szCs w:val="24"/>
              </w:rPr>
              <w:t xml:space="preserve">]  (request new macro-action from high-level policy)</w:t>
            </w:r>
          </w:p>
          <w:p>
            <w:pPr>
              <w:spacing w:after="60"/>
            </w:pPr>
            <w:r>
              <w:rPr>
                <w:rFonts w:ascii="Bookman Old Style" w:cs="Bookman Old Style" w:eastAsia="Bookman Old Style" w:hAnsi="Bookman Old Style"/>
                <w:b/>
                <w:bCs/>
                <w:sz w:val="24"/>
                <w:szCs w:val="24"/>
              </w:rPr>
              <w:t xml:space="preserve">15:             </w:t>
            </w:r>
            <w:r>
              <w:rPr>
                <w:rFonts w:ascii="Bookman Old Style" w:cs="Bookman Old Style" w:eastAsia="Bookman Old Style" w:hAnsi="Bookman Old Style"/>
                <w:b/>
                <w:bCs/>
                <w:sz w:val="24"/>
                <w:szCs w:val="24"/>
              </w:rPr>
              <w:t xml:space="preserve">Execute</w:t>
            </w:r>
            <w:r>
              <w:rPr>
                <w:rFonts w:ascii="Bookman Old Style" w:cs="Bookman Old Style" w:eastAsia="Bookman Old Style" w:hAnsi="Bookman Old Style"/>
                <w:sz w:val="24"/>
                <w:szCs w:val="24"/>
              </w:rPr>
              <w:t xml:space="preserve"> primitive action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Li</w:t>
            </w:r>
            <w:r>
              <w:rPr>
                <w:rFonts w:ascii="Bookman Old Style" w:cs="Bookman Old Style" w:eastAsia="Bookman Old Style" w:hAnsi="Bookman Old Style"/>
                <w:sz w:val="24"/>
                <w:szCs w:val="24"/>
              </w:rPr>
              <w:t xml:space="preserve">(</w:t>
            </w:r>
            <w:r>
              <w:rPr>
                <w:rFonts w:ascii="Bookman Old Style" w:cs="Bookman Old Style" w:eastAsia="Bookman Old Style" w:hAnsi="Bookman Old Style"/>
                <w:i/>
                <w:iCs/>
                <w:sz w:val="24"/>
                <w:szCs w:val="24"/>
              </w:rPr>
              <w:t xml:space="preserve">o</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w:t>
            </w:r>
          </w:p>
          <w:p>
            <w:pPr>
              <w:spacing w:after="60"/>
            </w:pPr>
            <w:r>
              <w:rPr>
                <w:rFonts w:ascii="Bookman Old Style" w:cs="Bookman Old Style" w:eastAsia="Bookman Old Style" w:hAnsi="Bookman Old Style"/>
                <w:b/>
                <w:bCs/>
                <w:sz w:val="24"/>
                <w:szCs w:val="24"/>
              </w:rPr>
              <w:t xml:space="preserve">16:             </w:t>
            </w:r>
            <w:r>
              <w:rPr>
                <w:rFonts w:ascii="Bookman Old Style" w:cs="Bookman Old Style" w:eastAsia="Bookman Old Style" w:hAnsi="Bookman Old Style"/>
                <w:b/>
                <w:bCs/>
                <w:sz w:val="24"/>
                <w:szCs w:val="24"/>
              </w:rPr>
              <w:t xml:space="preserve">Generate</w:t>
            </w:r>
            <w:r>
              <w:rPr>
                <w:rFonts w:ascii="Bookman Old Style" w:cs="Bookman Old Style" w:eastAsia="Bookman Old Style" w:hAnsi="Bookman Old Style"/>
                <w:sz w:val="24"/>
                <w:szCs w:val="24"/>
              </w:rPr>
              <w:t xml:space="preserve"> low-level explanation </w:t>
            </w:r>
            <w:r>
              <w:rPr>
                <w:rFonts w:ascii="Bookman Old Style" w:cs="Bookman Old Style" w:eastAsia="Bookman Old Style" w:hAnsi="Bookman Old Style"/>
                <w:i/>
                <w:iCs/>
                <w:sz w:val="24"/>
                <w:szCs w:val="24"/>
              </w:rPr>
              <w:t xml:space="preserve">e</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X</w:t>
            </w:r>
            <w:r>
              <w:rPr>
                <w:rFonts w:ascii="Bookman Old Style" w:cs="Bookman Old Style" w:eastAsia="Bookman Old Style" w:hAnsi="Bookman Old Style"/>
                <w:sz w:val="24"/>
                <w:szCs w:val="24"/>
              </w:rPr>
              <w:t xml:space="preserve">.explain_action(</w:t>
            </w:r>
            <w:r>
              <w:rPr>
                <w:rFonts w:ascii="Bookman Old Style" w:cs="Bookman Old Style" w:eastAsia="Bookman Old Style" w:hAnsi="Bookman Old Style"/>
                <w:i/>
                <w:iCs/>
                <w:sz w:val="24"/>
                <w:szCs w:val="24"/>
              </w:rPr>
              <w:t xml:space="preserve">o</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g</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i</w:t>
            </w:r>
            <w:r>
              <w:rPr>
                <w:rFonts w:ascii="Bookman Old Style" w:cs="Bookman Old Style" w:eastAsia="Bookman Old Style" w:hAnsi="Bookman Old Style"/>
                <w:sz w:val="24"/>
                <w:szCs w:val="24"/>
              </w:rPr>
              <w:t xml:space="preserve">)</w:t>
            </w:r>
          </w:p>
          <w:p>
            <w:pPr>
              <w:spacing w:after="60"/>
            </w:pPr>
            <w:r>
              <w:rPr>
                <w:rFonts w:ascii="Bookman Old Style" w:cs="Bookman Old Style" w:eastAsia="Bookman Old Style" w:hAnsi="Bookman Old Style"/>
                <w:b/>
                <w:bCs/>
                <w:sz w:val="24"/>
                <w:szCs w:val="24"/>
              </w:rPr>
              <w:t xml:space="preserve">17:         </w:t>
            </w:r>
            <w:r>
              <w:rPr>
                <w:rFonts w:ascii="Bookman Old Style" w:cs="Bookman Old Style" w:eastAsia="Bookman Old Style" w:hAnsi="Bookman Old Style"/>
                <w:b/>
                <w:bCs/>
                <w:sz w:val="24"/>
                <w:szCs w:val="24"/>
              </w:rPr>
              <w:t xml:space="preserve">End For</w:t>
            </w:r>
            <w:r>
              <w:rPr>
                <w:rFonts w:ascii="Bookman Old Style" w:cs="Bookman Old Style" w:eastAsia="Bookman Old Style" w:hAnsi="Bookman Old Style"/>
                <w:sz w:val="24"/>
                <w:szCs w:val="24"/>
              </w:rPr>
              <w:t xml:space="preserve"> (agents)</w:t>
            </w:r>
          </w:p>
          <w:p>
            <w:pPr>
              <w:spacing w:after="60"/>
            </w:pPr>
            <w:r>
              <w:rPr>
                <w:rFonts w:ascii="Bookman Old Style" w:cs="Bookman Old Style" w:eastAsia="Bookman Old Style" w:hAnsi="Bookman Old Style"/>
                <w:b/>
                <w:bCs/>
                <w:sz w:val="24"/>
                <w:szCs w:val="24"/>
              </w:rPr>
              <w:t xml:space="preserve">18:         </w:t>
            </w:r>
            <w:r>
              <w:rPr>
                <w:rFonts w:ascii="Bookman Old Style" w:cs="Bookman Old Style" w:eastAsia="Bookman Old Style" w:hAnsi="Bookman Old Style"/>
                <w:b/>
                <w:bCs/>
                <w:sz w:val="24"/>
                <w:szCs w:val="24"/>
              </w:rPr>
              <w:t xml:space="preserve">Apply</w:t>
            </w:r>
            <w:r>
              <w:rPr>
                <w:rFonts w:ascii="Bookman Old Style" w:cs="Bookman Old Style" w:eastAsia="Bookman Old Style" w:hAnsi="Bookman Old Style"/>
                <w:sz w:val="24"/>
                <w:szCs w:val="24"/>
              </w:rPr>
              <w:t xml:space="preserve"> joint action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N</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receive</w:t>
            </w:r>
            <w:r>
              <w:rPr>
                <w:rFonts w:ascii="Bookman Old Style" w:cs="Bookman Old Style" w:eastAsia="Bookman Old Style" w:hAnsi="Bookman Old Style"/>
                <w:sz w:val="24"/>
                <w:szCs w:val="24"/>
              </w:rPr>
              <w:t xml:space="preserve"> next state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t+1</w:t>
            </w:r>
            <w:r>
              <w:rPr>
                <w:rFonts w:ascii="Bookman Old Style" w:cs="Bookman Old Style" w:eastAsia="Bookman Old Style" w:hAnsi="Bookman Old Style"/>
                <w:sz w:val="24"/>
                <w:szCs w:val="24"/>
              </w:rPr>
              <w:t xml:space="preserve"> and reward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w:t>
            </w:r>
          </w:p>
          <w:p>
            <w:pPr>
              <w:spacing w:after="60"/>
            </w:pPr>
            <w:r>
              <w:rPr>
                <w:rFonts w:ascii="Bookman Old Style" w:cs="Bookman Old Style" w:eastAsia="Bookman Old Style" w:hAnsi="Bookman Old Style"/>
                <w:b/>
                <w:bCs/>
                <w:sz w:val="24"/>
                <w:szCs w:val="24"/>
              </w:rPr>
              <w:t xml:space="preserve">19:         </w:t>
            </w:r>
            <w:r>
              <w:rPr>
                <w:rFonts w:ascii="Bookman Old Style" w:cs="Bookman Old Style" w:eastAsia="Bookman Old Style" w:hAnsi="Bookman Old Style"/>
                <w:b/>
                <w:bCs/>
                <w:sz w:val="24"/>
                <w:szCs w:val="24"/>
              </w:rPr>
              <w:t xml:space="preserve">Store</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A</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r</w:t>
            </w:r>
            <w:r>
              <w:rPr>
                <w:rFonts w:ascii="Bookman Old Style" w:cs="Bookman Old Style" w:eastAsia="Bookman Old Style" w:hAnsi="Bookman Old Style"/>
                <w:sz w:val="24"/>
                <w:szCs w:val="24"/>
                <w:vertAlign w:val="subscript"/>
              </w:rPr>
              <w:t xml:space="preserve">t</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s</w:t>
            </w:r>
            <w:r>
              <w:rPr>
                <w:rFonts w:ascii="Bookman Old Style" w:cs="Bookman Old Style" w:eastAsia="Bookman Old Style" w:hAnsi="Bookman Old Style"/>
                <w:sz w:val="24"/>
                <w:szCs w:val="24"/>
                <w:vertAlign w:val="subscript"/>
              </w:rPr>
              <w:t xml:space="preserve">t+1</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in</w:t>
            </w:r>
            <w:r>
              <w:rPr>
                <w:rFonts w:ascii="Bookman Old Style" w:cs="Bookman Old Style" w:eastAsia="Bookman Old Style" w:hAnsi="Bookman Old Style"/>
                <w:sz w:val="24"/>
                <w:szCs w:val="24"/>
              </w:rPr>
              <w:t xml:space="preserve"> replay buffer </w:t>
            </w:r>
            <w:r>
              <w:rPr>
                <w:rFonts w:ascii="Bookman Old Style" w:cs="Bookman Old Style" w:eastAsia="Bookman Old Style" w:hAnsi="Bookman Old Style"/>
                <w:i/>
                <w:iCs/>
                <w:sz w:val="24"/>
                <w:szCs w:val="24"/>
              </w:rPr>
              <w:t xml:space="preserve">B</w:t>
            </w:r>
          </w:p>
          <w:p>
            <w:pPr>
              <w:spacing w:after="60"/>
            </w:pPr>
            <w:r>
              <w:rPr>
                <w:rFonts w:ascii="Bookman Old Style" w:cs="Bookman Old Style" w:eastAsia="Bookman Old Style" w:hAnsi="Bookman Old Style"/>
                <w:b/>
                <w:bCs/>
                <w:sz w:val="24"/>
                <w:szCs w:val="24"/>
              </w:rPr>
              <w:t xml:space="preserve">20:         </w:t>
            </w:r>
            <w:r>
              <w:rPr>
                <w:rFonts w:ascii="Bookman Old Style" w:cs="Bookman Old Style" w:eastAsia="Bookman Old Style" w:hAnsi="Bookman Old Style"/>
                <w:b/>
                <w:bCs/>
                <w:sz w:val="24"/>
                <w:szCs w:val="24"/>
              </w:rPr>
              <w:t xml:space="preserve">Append</w:t>
            </w:r>
            <w:r>
              <w:rPr>
                <w:rFonts w:ascii="Bookman Old Style" w:cs="Bookman Old Style" w:eastAsia="Bookman Old Style" w:hAnsi="Bookman Old Style"/>
                <w:sz w:val="24"/>
                <w:szCs w:val="24"/>
              </w:rPr>
              <w:t xml:space="preserve"> explanations {</w:t>
            </w:r>
            <w:r>
              <w:rPr>
                <w:rFonts w:ascii="Bookman Old Style" w:cs="Bookman Old Style" w:eastAsia="Bookman Old Style" w:hAnsi="Bookman Old Style"/>
                <w:i/>
                <w:iCs/>
                <w:sz w:val="24"/>
                <w:szCs w:val="24"/>
              </w:rPr>
              <w:t xml:space="preserve">e</w:t>
            </w:r>
            <w:r>
              <w:rPr>
                <w:rFonts w:ascii="Bookman Old Style" w:cs="Bookman Old Style" w:eastAsia="Bookman Old Style" w:hAnsi="Bookman Old Style"/>
                <w:sz w:val="24"/>
                <w:szCs w:val="24"/>
                <w:vertAlign w:val="subscript"/>
              </w:rPr>
              <w:t xml:space="preserve">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e</w:t>
            </w:r>
            <w:r>
              <w:rPr>
                <w:rFonts w:ascii="Bookman Old Style" w:cs="Bookman Old Style" w:eastAsia="Bookman Old Style" w:hAnsi="Bookman Old Style"/>
                <w:sz w:val="24"/>
                <w:szCs w:val="24"/>
                <w:vertAlign w:val="subscript"/>
              </w:rPr>
              <w:t xml:space="preserve">N</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to</w:t>
            </w:r>
            <w:r>
              <w:rPr>
                <w:rFonts w:ascii="Bookman Old Style" w:cs="Bookman Old Style" w:eastAsia="Bookman Old Style" w:hAnsi="Bookman Old Style"/>
                <w:sz w:val="24"/>
                <w:szCs w:val="24"/>
              </w:rPr>
              <w:t xml:space="preserve"> decision trace logger </w:t>
            </w:r>
            <w:r>
              <w:rPr>
                <w:rFonts w:ascii="Bookman Old Style" w:cs="Bookman Old Style" w:eastAsia="Bookman Old Style" w:hAnsi="Bookman Old Style"/>
                <w:i/>
                <w:iCs/>
                <w:sz w:val="24"/>
                <w:szCs w:val="24"/>
              </w:rPr>
              <w:t xml:space="preserve">L</w:t>
            </w:r>
          </w:p>
          <w:p>
            <w:pPr>
              <w:spacing w:after="60"/>
            </w:pPr>
            <w:r>
              <w:rPr>
                <w:rFonts w:ascii="Bookman Old Style" w:cs="Bookman Old Style" w:eastAsia="Bookman Old Style" w:hAnsi="Bookman Old Style"/>
                <w:b/>
                <w:bCs/>
                <w:sz w:val="24"/>
                <w:szCs w:val="24"/>
              </w:rPr>
              <w:t xml:space="preserve">21:     </w:t>
            </w:r>
            <w:r>
              <w:rPr>
                <w:rFonts w:ascii="Bookman Old Style" w:cs="Bookman Old Style" w:eastAsia="Bookman Old Style" w:hAnsi="Bookman Old Style"/>
                <w:b/>
                <w:bCs/>
                <w:sz w:val="24"/>
                <w:szCs w:val="24"/>
              </w:rPr>
              <w:t xml:space="preserve">End For</w:t>
            </w:r>
            <w:r>
              <w:rPr>
                <w:rFonts w:ascii="Bookman Old Style" w:cs="Bookman Old Style" w:eastAsia="Bookman Old Style" w:hAnsi="Bookman Old Style"/>
                <w:sz w:val="24"/>
                <w:szCs w:val="24"/>
              </w:rPr>
              <w:t xml:space="preserve"> (steps)</w:t>
            </w:r>
          </w:p>
          <w:p>
            <w:pPr>
              <w:spacing w:after="60"/>
            </w:pPr>
            <w:r>
              <w:rPr>
                <w:rFonts w:ascii="Bookman Old Style" w:cs="Bookman Old Style" w:eastAsia="Bookman Old Style" w:hAnsi="Bookman Old Style"/>
                <w:b/>
                <w:bCs/>
                <w:sz w:val="24"/>
                <w:szCs w:val="24"/>
              </w:rPr>
              <w:t xml:space="preserve">22:     </w:t>
            </w:r>
            <w:r>
              <w:rPr>
                <w:rFonts w:ascii="Bookman Old Style" w:cs="Bookman Old Style" w:eastAsia="Bookman Old Style" w:hAnsi="Bookman Old Style"/>
                <w:b/>
                <w:bCs/>
                <w:sz w:val="24"/>
                <w:szCs w:val="24"/>
              </w:rPr>
              <w:t xml:space="preserve">Compute</w:t>
            </w:r>
            <w:r>
              <w:rPr>
                <w:rFonts w:ascii="Bookman Old Style" w:cs="Bookman Old Style" w:eastAsia="Bookman Old Style" w:hAnsi="Bookman Old Style"/>
                <w:sz w:val="24"/>
                <w:szCs w:val="24"/>
              </w:rPr>
              <w:t xml:space="preserve"> advantages using GAE on episode trajectory</w:t>
            </w:r>
          </w:p>
          <w:p>
            <w:pPr>
              <w:spacing w:after="60"/>
            </w:pPr>
            <w:r>
              <w:rPr>
                <w:rFonts w:ascii="Bookman Old Style" w:cs="Bookman Old Style" w:eastAsia="Bookman Old Style" w:hAnsi="Bookman Old Style"/>
                <w:b/>
                <w:bCs/>
                <w:sz w:val="24"/>
                <w:szCs w:val="24"/>
              </w:rPr>
              <w:t xml:space="preserve">23:     </w:t>
            </w:r>
            <w:r>
              <w:rPr>
                <w:rFonts w:ascii="Bookman Old Style" w:cs="Bookman Old Style" w:eastAsia="Bookman Old Style" w:hAnsi="Bookman Old Style"/>
                <w:b/>
                <w:bCs/>
                <w:sz w:val="24"/>
                <w:szCs w:val="24"/>
              </w:rPr>
              <w:t xml:space="preserve">Update</w:t>
            </w:r>
            <w:r>
              <w:rPr>
                <w:rFonts w:ascii="Bookman Old Style" w:cs="Bookman Old Style" w:eastAsia="Bookman Old Style" w:hAnsi="Bookman Old Style"/>
                <w:sz w:val="24"/>
                <w:szCs w:val="24"/>
              </w:rPr>
              <w:t xml:space="preserve"> low-level policies {</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vertAlign w:val="subscript"/>
              </w:rPr>
              <w:t xml:space="preserve">L1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vertAlign w:val="subscript"/>
              </w:rPr>
              <w:t xml:space="preserve">LN</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using</w:t>
            </w:r>
            <w:r>
              <w:rPr>
                <w:rFonts w:ascii="Bookman Old Style" w:cs="Bookman Old Style" w:eastAsia="Bookman Old Style" w:hAnsi="Bookman Old Style"/>
                <w:sz w:val="24"/>
                <w:szCs w:val="24"/>
              </w:rPr>
              <w:t xml:space="preserve"> PPO-clip objective</w:t>
            </w:r>
          </w:p>
          <w:p>
            <w:pPr>
              <w:spacing w:after="60"/>
            </w:pPr>
            <w:r>
              <w:rPr>
                <w:rFonts w:ascii="Bookman Old Style" w:cs="Bookman Old Style" w:eastAsia="Bookman Old Style" w:hAnsi="Bookman Old Style"/>
                <w:b/>
                <w:bCs/>
                <w:sz w:val="24"/>
                <w:szCs w:val="24"/>
              </w:rPr>
              <w:t xml:space="preserve">24:     </w:t>
            </w:r>
            <w:r>
              <w:rPr>
                <w:rFonts w:ascii="Bookman Old Style" w:cs="Bookman Old Style" w:eastAsia="Bookman Old Style" w:hAnsi="Bookman Old Style"/>
                <w:b/>
                <w:bCs/>
                <w:sz w:val="24"/>
                <w:szCs w:val="24"/>
              </w:rPr>
              <w:t xml:space="preserve">If</w:t>
            </w:r>
            <w:r>
              <w:rPr>
                <w:rFonts w:ascii="Bookman Old Style" w:cs="Bookman Old Style" w:eastAsia="Bookman Old Style" w:hAnsi="Bookman Old Style"/>
                <w:sz w:val="24"/>
                <w:szCs w:val="24"/>
              </w:rPr>
              <w:t xml:space="preserve"> episode </w:t>
            </w:r>
            <w:r>
              <w:rPr>
                <w:rFonts w:ascii="Bookman Old Style" w:cs="Bookman Old Style" w:eastAsia="Bookman Old Style" w:hAnsi="Bookman Old Style"/>
                <w:b/>
                <w:bCs/>
                <w:sz w:val="24"/>
                <w:szCs w:val="24"/>
              </w:rPr>
              <w:t xml:space="preserve">mod</w:t>
            </w:r>
            <w:r>
              <w:rPr>
                <w:rFonts w:ascii="Bookman Old Style" w:cs="Bookman Old Style" w:eastAsia="Bookman Old Style" w:hAnsi="Bookman Old Style"/>
                <w:sz w:val="24"/>
                <w:szCs w:val="24"/>
              </w:rPr>
              <w:t xml:space="preserve"> 10 == 0: </w:t>
            </w:r>
            <w:r>
              <w:rPr>
                <w:rFonts w:ascii="Bookman Old Style" w:cs="Bookman Old Style" w:eastAsia="Bookman Old Style" w:hAnsi="Bookman Old Style"/>
                <w:b/>
                <w:bCs/>
                <w:sz w:val="24"/>
                <w:szCs w:val="24"/>
              </w:rPr>
              <w:t xml:space="preserve">Update</w:t>
            </w:r>
            <w:r>
              <w:rPr>
                <w:rFonts w:ascii="Bookman Old Style" w:cs="Bookman Old Style" w:eastAsia="Bookman Old Style" w:hAnsi="Bookman Old Style"/>
                <w:sz w:val="24"/>
                <w:szCs w:val="24"/>
              </w:rPr>
              <w:t xml:space="preserve"> high-level policy </w:t>
            </w:r>
            <w:r>
              <w:rPr>
                <w:rFonts w:ascii="Bookman Old Style" w:cs="Bookman Old Style" w:eastAsia="Bookman Old Style" w:hAnsi="Bookman Old Style"/>
                <w:i/>
                <w:iCs/>
                <w:sz w:val="24"/>
                <w:szCs w:val="24"/>
              </w:rPr>
              <w:t xml:space="preserve">θ</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using</w:t>
            </w:r>
            <w:r>
              <w:rPr>
                <w:rFonts w:ascii="Bookman Old Style" w:cs="Bookman Old Style" w:eastAsia="Bookman Old Style" w:hAnsi="Bookman Old Style"/>
                <w:sz w:val="24"/>
                <w:szCs w:val="24"/>
              </w:rPr>
              <w:t xml:space="preserve"> PPO-clip objective</w:t>
            </w:r>
          </w:p>
          <w:p>
            <w:pPr>
              <w:spacing w:after="60"/>
            </w:pPr>
            <w:r>
              <w:rPr>
                <w:rFonts w:ascii="Bookman Old Style" w:cs="Bookman Old Style" w:eastAsia="Bookman Old Style" w:hAnsi="Bookman Old Style"/>
                <w:b/>
                <w:bCs/>
                <w:sz w:val="24"/>
                <w:szCs w:val="24"/>
              </w:rPr>
              <w:t xml:space="preserve">25:     </w:t>
            </w:r>
            <w:r>
              <w:rPr>
                <w:rFonts w:ascii="Bookman Old Style" w:cs="Bookman Old Style" w:eastAsia="Bookman Old Style" w:hAnsi="Bookman Old Style"/>
                <w:b/>
                <w:bCs/>
                <w:sz w:val="24"/>
                <w:szCs w:val="24"/>
              </w:rPr>
              <w:t xml:space="preserve">Export</w:t>
            </w:r>
            <w:r>
              <w:rPr>
                <w:rFonts w:ascii="Bookman Old Style" w:cs="Bookman Old Style" w:eastAsia="Bookman Old Style" w:hAnsi="Bookman Old Style"/>
                <w:sz w:val="24"/>
                <w:szCs w:val="24"/>
              </w:rPr>
              <w:t xml:space="preserve"> episode explanation report </w:t>
            </w:r>
            <w:r>
              <w:rPr>
                <w:rFonts w:ascii="Bookman Old Style" w:cs="Bookman Old Style" w:eastAsia="Bookman Old Style" w:hAnsi="Bookman Old Style"/>
                <w:b/>
                <w:bCs/>
                <w:sz w:val="24"/>
                <w:szCs w:val="24"/>
              </w:rPr>
              <w:t xml:space="preserve">from</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L</w:t>
            </w:r>
          </w:p>
          <w:p>
            <w:pPr>
              <w:spacing w:after="60"/>
            </w:pPr>
            <w:r>
              <w:rPr>
                <w:rFonts w:ascii="Bookman Old Style" w:cs="Bookman Old Style" w:eastAsia="Bookman Old Style" w:hAnsi="Bookman Old Style"/>
                <w:b/>
                <w:bCs/>
                <w:sz w:val="24"/>
                <w:szCs w:val="24"/>
              </w:rPr>
              <w:t xml:space="preserve">26: </w:t>
            </w:r>
            <w:r>
              <w:rPr>
                <w:rFonts w:ascii="Bookman Old Style" w:cs="Bookman Old Style" w:eastAsia="Bookman Old Style" w:hAnsi="Bookman Old Style"/>
                <w:b/>
                <w:bCs/>
                <w:sz w:val="24"/>
                <w:szCs w:val="24"/>
              </w:rPr>
              <w:t xml:space="preserve">End For</w:t>
            </w:r>
            <w:r>
              <w:rPr>
                <w:rFonts w:ascii="Bookman Old Style" w:cs="Bookman Old Style" w:eastAsia="Bookman Old Style" w:hAnsi="Bookman Old Style"/>
                <w:sz w:val="24"/>
                <w:szCs w:val="24"/>
              </w:rPr>
              <w:t xml:space="preserve"> (episodes)</w:t>
            </w:r>
          </w:p>
          <w:p>
            <w:pPr>
              <w:spacing w:after="0"/>
            </w:pPr>
            <w:r>
              <w:rPr>
                <w:rFonts w:ascii="Bookman Old Style" w:cs="Bookman Old Style" w:eastAsia="Bookman Old Style" w:hAnsi="Bookman Old Style"/>
                <w:b/>
                <w:bCs/>
                <w:sz w:val="24"/>
                <w:szCs w:val="24"/>
              </w:rPr>
              <w:t xml:space="preserve">27: </w:t>
            </w:r>
            <w:r>
              <w:rPr>
                <w:rFonts w:ascii="Bookman Old Style" w:cs="Bookman Old Style" w:eastAsia="Bookman Old Style" w:hAnsi="Bookman Old Style"/>
                <w:b/>
                <w:bCs/>
                <w:sz w:val="24"/>
                <w:szCs w:val="24"/>
              </w:rPr>
              <w:t xml:space="preserve">Return</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H</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L1</w:t>
            </w:r>
            <w:r>
              <w:rPr>
                <w:rFonts w:ascii="Bookman Old Style" w:cs="Bookman Old Style" w:eastAsia="Bookman Old Style" w:hAnsi="Bookman Old Style"/>
                <w:sz w:val="24"/>
                <w:szCs w:val="24"/>
              </w:rPr>
              <w:t xml:space="preserve">, ..., </w:t>
            </w:r>
            <w:r>
              <w:rPr>
                <w:rFonts w:ascii="Bookman Old Style" w:cs="Bookman Old Style" w:eastAsia="Bookman Old Style" w:hAnsi="Bookman Old Style"/>
                <w:i/>
                <w:iCs/>
                <w:sz w:val="24"/>
                <w:szCs w:val="24"/>
              </w:rPr>
              <w:t xml:space="preserve">π</w:t>
            </w:r>
            <w:r>
              <w:rPr>
                <w:rFonts w:ascii="Bookman Old Style" w:cs="Bookman Old Style" w:eastAsia="Bookman Old Style" w:hAnsi="Bookman Old Style"/>
                <w:sz w:val="24"/>
                <w:szCs w:val="24"/>
                <w:vertAlign w:val="subscript"/>
              </w:rPr>
              <w:t xml:space="preserve">LN</w:t>
            </w:r>
            <w:r>
              <w:rPr>
                <w:rFonts w:ascii="Bookman Old Style" w:cs="Bookman Old Style" w:eastAsia="Bookman Old Style" w:hAnsi="Bookman Old Style"/>
                <w:sz w:val="24"/>
                <w:szCs w:val="24"/>
              </w:rPr>
              <w:t xml:space="preserve">} </w:t>
            </w:r>
            <w:r>
              <w:rPr>
                <w:rFonts w:ascii="Bookman Old Style" w:cs="Bookman Old Style" w:eastAsia="Bookman Old Style" w:hAnsi="Bookman Old Style"/>
                <w:b/>
                <w:bCs/>
                <w:sz w:val="24"/>
                <w:szCs w:val="24"/>
              </w:rPr>
              <w:t xml:space="preserve">and</w:t>
            </w:r>
            <w:r>
              <w:rPr>
                <w:rFonts w:ascii="Bookman Old Style" w:cs="Bookman Old Style" w:eastAsia="Bookman Old Style" w:hAnsi="Bookman Old Style"/>
                <w:sz w:val="24"/>
                <w:szCs w:val="24"/>
              </w:rPr>
              <w:t xml:space="preserve"> complete decision trace logs</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Algorithm 1: Explainable Multi-Agent Coordination using Hierarchical Reinforcement Learning</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The training process is monitored through the Weights and Biases platform, which provides real-time visualization of episode rewards, policy loss curves, coordination success rates, and explainability quality metrics. Early stopping is implemented with a patience parameter of 50 episodes, triggering if the validation coordination success rate does not improve within the patience window. The final model checkpoint is selected based on the highest validation coordination success rate achieved during training.</w:t>
      </w:r>
    </w:p>
    <w:p>
      <w:pPr>
        <w:spacing w:after="160" w:before="320"/>
      </w:pPr>
      <w:r>
        <w:rPr>
          <w:rFonts w:ascii="Bookman Old Style" w:cs="Bookman Old Style" w:eastAsia="Bookman Old Style" w:hAnsi="Bookman Old Style"/>
          <w:b/>
          <w:bCs/>
          <w:sz w:val="28"/>
          <w:szCs w:val="28"/>
        </w:rPr>
        <w:t xml:space="preserve">4.5 Experimental Screenshots</w:t>
      </w:r>
    </w:p>
    <w:p>
      <w:pPr>
        <w:spacing w:after="100" w:before="200"/>
      </w:pPr>
      <w:r>
        <w:rPr>
          <w:rFonts w:ascii="Bookman Old Style" w:cs="Bookman Old Style" w:eastAsia="Bookman Old Style" w:hAnsi="Bookman Old Style"/>
          <w:b/>
          <w:bCs/>
          <w:sz w:val="24"/>
          <w:szCs w:val="24"/>
        </w:rPr>
        <w:t xml:space="preserve">4.5.1 Training Environment Visualization</w:t>
      </w:r>
    </w:p>
    <w:p>
      <w:pPr>
        <w:spacing w:after="180" w:line="276" w:lineRule="auto"/>
        <w:jc w:val="both"/>
      </w:pPr>
      <w:r>
        <w:rPr>
          <w:rFonts w:ascii="Bookman Old Style" w:cs="Bookman Old Style" w:eastAsia="Bookman Old Style" w:hAnsi="Bookman Old Style"/>
          <w:sz w:val="24"/>
          <w:szCs w:val="24"/>
        </w:rPr>
        <w:t xml:space="preserve">The simulation training environment is visualized as a 20x20 grid rendered with color-coded cells indicating agent positions (blue markers), resource node locations (green markers), task sites (red markers), and obstacles (dark gray cells). Agent communication links are displayed as dotted lines between agents within communication range. During training, the visualization updates at each episode completion to display the current episode's coordination trajectory as an overlay of agent movement paths.</w:t>
      </w:r>
    </w:p>
    <w:p>
      <w:pPr>
        <w:spacing w:after="180" w:line="276" w:lineRule="auto"/>
        <w:jc w:val="both"/>
      </w:pPr>
      <w:r>
        <w:rPr>
          <w:rFonts w:ascii="Bookman Old Style" w:cs="Bookman Old Style" w:eastAsia="Bookman Old Style" w:hAnsi="Bookman Old Style"/>
          <w:sz w:val="24"/>
          <w:szCs w:val="24"/>
        </w:rPr>
        <w:t xml:space="preserve">The training environment visualization enables real-time inspection of agent coordination behaviors during training, allowing practitioners to identify the emergence of beneficial coordination strategies — such as agent specialization by resource type or geographic zone assignment — as well as problematic behaviors such as agent clustering or task site neglect. Figure 4.1 corresponds to a representative episode snapshot at episode 1000, showing the developed coordination pattern in which agents have naturally organized into two functional groups: resource collection agents operating in the upper half of the grid and task execution agents operating in the lower half.</w:t>
      </w:r>
    </w:p>
    <w:p>
      <w:pPr>
        <w:spacing w:after="100" w:before="200"/>
      </w:pPr>
      <w:r>
        <w:rPr>
          <w:rFonts w:ascii="Bookman Old Style" w:cs="Bookman Old Style" w:eastAsia="Bookman Old Style" w:hAnsi="Bookman Old Style"/>
          <w:b/>
          <w:bCs/>
          <w:sz w:val="24"/>
          <w:szCs w:val="24"/>
        </w:rPr>
        <w:t xml:space="preserve">4.5.2 Policy Visualization Output</w:t>
      </w:r>
    </w:p>
    <w:p>
      <w:pPr>
        <w:spacing w:after="180" w:line="276" w:lineRule="auto"/>
        <w:jc w:val="both"/>
      </w:pPr>
      <w:r>
        <w:rPr>
          <w:rFonts w:ascii="Bookman Old Style" w:cs="Bookman Old Style" w:eastAsia="Bookman Old Style" w:hAnsi="Bookman Old Style"/>
          <w:sz w:val="24"/>
          <w:szCs w:val="24"/>
        </w:rPr>
        <w:t xml:space="preserve">The policy visualization module generates two primary output types: Q-value heatmaps and coordination flow diagrams. The Q-value heatmap for the high-level policy displays the estimated strategic value of each grid cell for macro-action selection, color-coded from deep blue (low value) through yellow to deep red (high value). At episode 2000, the heatmap clearly shows concentrated high-value regions around the task sites, reflecting the learned understanding that proximity to task completion locations is strategically advantageous.</w:t>
      </w:r>
    </w:p>
    <w:p>
      <w:pPr>
        <w:spacing w:after="180" w:line="276" w:lineRule="auto"/>
        <w:jc w:val="both"/>
      </w:pPr>
      <w:r>
        <w:rPr>
          <w:rFonts w:ascii="Bookman Old Style" w:cs="Bookman Old Style" w:eastAsia="Bookman Old Style" w:hAnsi="Bookman Old Style"/>
          <w:sz w:val="24"/>
          <w:szCs w:val="24"/>
        </w:rPr>
        <w:t xml:space="preserve">The coordination flow diagram displays the aggregate trajectories of all agents over the last 100 episodes as directed arrows overlaid on the grid environment map. The diagram provides an intuitive visualization of the learned coordination patterns, showing the typical routes used by agents to transit between resource nodes and task sites. At episode 2000, the coordination flow diagram reveals the emergence of an efficient two-group coordination strategy consistent with the observations from the training environment visualization.</w:t>
      </w:r>
    </w:p>
    <w:p>
      <w:pPr>
        <w:spacing w:after="100" w:before="200"/>
      </w:pPr>
      <w:r>
        <w:rPr>
          <w:rFonts w:ascii="Bookman Old Style" w:cs="Bookman Old Style" w:eastAsia="Bookman Old Style" w:hAnsi="Bookman Old Style"/>
          <w:b/>
          <w:bCs/>
          <w:sz w:val="24"/>
          <w:szCs w:val="24"/>
        </w:rPr>
        <w:t xml:space="preserve">4.5.3 Explanation Output Samples</w:t>
      </w:r>
    </w:p>
    <w:p>
      <w:pPr>
        <w:spacing w:after="180" w:line="276" w:lineRule="auto"/>
        <w:jc w:val="both"/>
      </w:pPr>
      <w:r>
        <w:rPr>
          <w:rFonts w:ascii="Bookman Old Style" w:cs="Bookman Old Style" w:eastAsia="Bookman Old Style" w:hAnsi="Bookman Old Style"/>
          <w:sz w:val="24"/>
          <w:szCs w:val="24"/>
        </w:rPr>
        <w:t xml:space="preserve">The explainability engine generates structured explanation outputs at each decision point. A sample high-level macro-action explanation for Agent 5 at episode timestep 247 reads: 'Macro-action assigned: Navigate to Resource Node 7. Explanation: (1) Resource Node 7 is the nearest unoccupied resource node with respect to Agent 5 current position [feature importance: 0.38]; (2) No other agent is currently assigned to Resource Node 7 [feature importance: 0.29]; (3) Task Site 3, which requires resources from Node 7, is approaching timeout in 45 steps [feature importance: 0.21]; (4) Agent 5 has successfully collected from Resource Node 7 in 4 of the last 5 similar episodes [feature importance: 0.12].' This explanation provides an operator with a complete and actionable account of the reasoning behind the macro-action assignment.</w:t>
      </w:r>
    </w:p>
    <w:p>
      <w:pPr>
        <w:spacing w:after="180" w:line="276" w:lineRule="auto"/>
        <w:jc w:val="both"/>
      </w:pPr>
      <w:r>
        <w:rPr>
          <w:rFonts w:ascii="Bookman Old Style" w:cs="Bookman Old Style" w:eastAsia="Bookman Old Style" w:hAnsi="Bookman Old Style"/>
          <w:sz w:val="24"/>
          <w:szCs w:val="24"/>
        </w:rPr>
        <w:t xml:space="preserve">A sample low-level primitive action explanation for Agent 5 at episode timestep 248 reads: 'Primitive action: Move East (+1, 0). Explanation: (1) Resource Node 7 is located 3 cells to the East and 1 cell to the North [approach alignment: 0.51]; (2) The cell to the East is unoccupied and traversable [obstacle clearance: 0.32]; (3) Moving East reduces Euclidean distance to Resource Node 7 by 1.0 cells [progress value: 0.17].' These low-level explanations provide step-by-step traceability of agent navigation behavior.</w:t>
      </w:r>
    </w:p>
    <w:p>
      <w:pPr>
        <w:spacing w:after="160" w:before="320"/>
      </w:pPr>
      <w:r>
        <w:rPr>
          <w:rFonts w:ascii="Bookman Old Style" w:cs="Bookman Old Style" w:eastAsia="Bookman Old Style" w:hAnsi="Bookman Old Style"/>
          <w:b/>
          <w:bCs/>
          <w:sz w:val="28"/>
          <w:szCs w:val="28"/>
        </w:rPr>
        <w:t xml:space="preserve">4.6 Performance Evaluation Analysis</w:t>
      </w:r>
    </w:p>
    <w:p>
      <w:pPr>
        <w:spacing w:after="100" w:before="200"/>
      </w:pPr>
      <w:r>
        <w:rPr>
          <w:rFonts w:ascii="Bookman Old Style" w:cs="Bookman Old Style" w:eastAsia="Bookman Old Style" w:hAnsi="Bookman Old Style"/>
          <w:b/>
          <w:bCs/>
          <w:sz w:val="24"/>
          <w:szCs w:val="24"/>
        </w:rPr>
        <w:t xml:space="preserve">4.6.1 Model Classification Performance</w:t>
      </w:r>
    </w:p>
    <w:p>
      <w:pPr>
        <w:spacing w:after="180" w:line="276" w:lineRule="auto"/>
        <w:jc w:val="both"/>
      </w:pPr>
      <w:r>
        <w:rPr>
          <w:rFonts w:ascii="Bookman Old Style" w:cs="Bookman Old Style" w:eastAsia="Bookman Old Style" w:hAnsi="Bookman Old Style"/>
          <w:sz w:val="24"/>
          <w:szCs w:val="24"/>
        </w:rPr>
        <w:t xml:space="preserve">Table 4.3 presents the classification performance of the proposed EMAAI-HRL framework compared to the three baseline approaches on the test partition of the evaluation dataset.</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400"/>
        <w:gridCol w:w="1446"/>
      </w:tblGrid>
      <w:tr>
        <w:tc>
          <w:tcPr>
            <w:tcW w:type="dxa" w:w="28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Method</w:t>
            </w:r>
          </w:p>
        </w:tc>
        <w:tc>
          <w:tcPr>
            <w:tcW w:type="dxa" w:w="16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Accuracy (%)</w:t>
            </w:r>
          </w:p>
        </w:tc>
        <w:tc>
          <w:tcPr>
            <w:tcW w:type="dxa" w:w="16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Precision (%)</w:t>
            </w:r>
          </w:p>
        </w:tc>
        <w:tc>
          <w:tcPr>
            <w:tcW w:type="dxa" w:w="14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Recall (%)</w:t>
            </w:r>
          </w:p>
        </w:tc>
        <w:tc>
          <w:tcPr>
            <w:tcW w:type="dxa" w:w="14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F1-Score (%)</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Traditional Reinforcement Learning</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88.9</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87.6</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89.5</w:t>
            </w:r>
          </w:p>
        </w:tc>
        <w:tc>
          <w:tcPr>
            <w:tcW w:type="dxa" w:w="1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88.5</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Multi-Agent Reinforcement Learning (MAPPO)</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91.7</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90.8</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92.3</w:t>
            </w:r>
          </w:p>
        </w:tc>
        <w:tc>
          <w:tcPr>
            <w:tcW w:type="dxa" w:w="1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91.5</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Hierarchical Reinforcement Learning</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94.1</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93.5</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94.8</w:t>
            </w:r>
          </w:p>
        </w:tc>
        <w:tc>
          <w:tcPr>
            <w:tcW w:type="dxa" w:w="1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94.1</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Proposed Explainable MARL-HRL (EMAAI)</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96.4</w:t>
            </w:r>
          </w:p>
        </w:tc>
        <w:tc>
          <w:tcPr>
            <w:tcW w:type="dxa" w:w="16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95.9</w:t>
            </w:r>
          </w:p>
        </w:tc>
        <w:tc>
          <w:tcPr>
            <w:tcW w:type="dxa" w:w="14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97.1</w:t>
            </w:r>
          </w:p>
        </w:tc>
        <w:tc>
          <w:tcPr>
            <w:tcW w:type="dxa" w:w="14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96.5</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Table 4.3: Model Classification Performance Comparison</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The results in Table 4.3 demonstrate the consistent superiority of the proposed EMAAI-HRL framework across all four classification performance metrics. The proposed framework achieves an accuracy of 96.4%, representing improvements of 7.5 percentage points over Traditional RL, 4.7 percentage points over MARL, and 2.3 percentage points over HRL. The high precision of 95.9% indicates that the framework correctly identifies coordinated agent action sequences with very low false positive rates, while the high recall of 97.1% indicates that it correctly identifies the vast majority of genuinely coordinated action sequences. The F1-score of 96.5% reflects the balanced precision-recall performance of the framework.</w:t>
      </w:r>
    </w:p>
    <w:p>
      <w:pPr>
        <w:spacing w:after="180" w:line="276" w:lineRule="auto"/>
        <w:jc w:val="both"/>
      </w:pPr>
      <w:r>
        <w:rPr>
          <w:rFonts w:ascii="Bookman Old Style" w:cs="Bookman Old Style" w:eastAsia="Bookman Old Style" w:hAnsi="Bookman Old Style"/>
          <w:sz w:val="24"/>
          <w:szCs w:val="24"/>
        </w:rPr>
        <w:t xml:space="preserve">The performance improvement of the proposed framework over the HRL baseline (without explainability) is particularly noteworthy. The 2.3 percentage point accuracy improvement demonstrates that the integration of the explainability engine provides benefits beyond transparency alone — the action justification and policy visualization outputs provide feedback that effectively guides the policy learning process toward more consistent and reliable coordination behaviors. This synergistic effect of explainability on learning performance represents a significant empirical finding that validates the design philosophy of the proposed framework.</w:t>
      </w:r>
    </w:p>
    <w:p>
      <w:pPr>
        <w:spacing w:after="100" w:before="200"/>
      </w:pPr>
      <w:r>
        <w:rPr>
          <w:rFonts w:ascii="Bookman Old Style" w:cs="Bookman Old Style" w:eastAsia="Bookman Old Style" w:hAnsi="Bookman Old Style"/>
          <w:b/>
          <w:bCs/>
          <w:sz w:val="24"/>
          <w:szCs w:val="24"/>
        </w:rPr>
        <w:t xml:space="preserve">4.6.2 Coordination Efficiency Evaluation</w:t>
      </w:r>
    </w:p>
    <w:p>
      <w:pPr>
        <w:spacing w:after="180" w:line="276" w:lineRule="auto"/>
        <w:jc w:val="both"/>
      </w:pPr>
      <w:r>
        <w:rPr>
          <w:rFonts w:ascii="Bookman Old Style" w:cs="Bookman Old Style" w:eastAsia="Bookman Old Style" w:hAnsi="Bookman Old Style"/>
          <w:sz w:val="24"/>
          <w:szCs w:val="24"/>
        </w:rPr>
        <w:t xml:space="preserve">Table 4.4 presents the coordination efficiency metrics for all compared methods, evaluating task completion rate, coordination success rate, and average decision time.</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346"/>
      </w:tblGrid>
      <w:tr>
        <w:tc>
          <w:tcPr>
            <w:tcW w:type="dxa" w:w="2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Method</w:t>
            </w:r>
          </w:p>
        </w:tc>
        <w:tc>
          <w:tcPr>
            <w:tcW w:type="dxa" w:w="2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Task Completion Rate (%)</w:t>
            </w:r>
          </w:p>
        </w:tc>
        <w:tc>
          <w:tcPr>
            <w:tcW w:type="dxa" w:w="2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Coordination Success (%)</w:t>
            </w:r>
          </w:p>
        </w:tc>
        <w:tc>
          <w:tcPr>
            <w:tcW w:type="dxa" w:w="23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Avg. Decision Time (ms)</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Traditional RL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82.4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80.6</w:t>
            </w:r>
          </w:p>
        </w:tc>
        <w:tc>
          <w:tcPr>
            <w:tcW w:type="dxa" w:w="2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145</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MARL (MAPPO)</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88.9</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87.5</w:t>
            </w:r>
          </w:p>
        </w:tc>
        <w:tc>
          <w:tcPr>
            <w:tcW w:type="dxa" w:w="2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132</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Hierarchical RL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92.6</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91.8</w:t>
            </w:r>
          </w:p>
        </w:tc>
        <w:tc>
          <w:tcPr>
            <w:tcW w:type="dxa" w:w="2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118</w:t>
            </w:r>
          </w:p>
        </w:tc>
      </w:tr>
      <w:tr>
        <w:tc>
          <w:tcPr>
            <w:tcW w:type="dxa" w:w="2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Proposed EMAAI-HRL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96.2</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95.4</w:t>
            </w:r>
          </w:p>
        </w:tc>
        <w:tc>
          <w:tcPr>
            <w:tcW w:type="dxa" w:w="23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103</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Table 4.4: Coordination Efficiency Evaluation Across Methods</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The coordination efficiency metrics in Table 4.4 confirm the superiority of the proposed framework across all three dimensions of operational performance. The task completion rate of 96.2% represents a 13.8 percentage point improvement over Traditional RL, a 7.3 percentage point improvement over MARL, and a 3.6 percentage point improvement over HRL. The coordination success rate of 95.4% similarly demonstrates strong improvements across all baselines, confirming that the framework's hierarchical coordination mechanism effectively orchestrates agent behaviors toward collective objectives with minimal coordination failures.</w:t>
      </w:r>
    </w:p>
    <w:p>
      <w:pPr>
        <w:spacing w:after="180" w:line="276" w:lineRule="auto"/>
        <w:jc w:val="both"/>
      </w:pPr>
      <w:r>
        <w:rPr>
          <w:rFonts w:ascii="Bookman Old Style" w:cs="Bookman Old Style" w:eastAsia="Bookman Old Style" w:hAnsi="Bookman Old Style"/>
          <w:sz w:val="24"/>
          <w:szCs w:val="24"/>
        </w:rPr>
        <w:t xml:space="preserve">The average decision time of 103 milliseconds achieved by the proposed framework represents a notable improvement over all baselines, including the HRL approach (118 ms). This result may appear counterintuitive given the additional computational overhead of the explainability engine; however, it reflects the beneficial effect of the hierarchical policy structure in reducing the search complexity of individual decision steps. The high-level policy's macro-action assignments effectively constrain the low-level policy's action selection to a focused subset of the full action space, reducing the inference computation required for each primitive action selection.</w:t>
      </w:r>
    </w:p>
    <w:p>
      <w:pPr>
        <w:spacing w:after="100" w:before="200"/>
      </w:pPr>
      <w:r>
        <w:rPr>
          <w:rFonts w:ascii="Bookman Old Style" w:cs="Bookman Old Style" w:eastAsia="Bookman Old Style" w:hAnsi="Bookman Old Style"/>
          <w:b/>
          <w:bCs/>
          <w:sz w:val="24"/>
          <w:szCs w:val="24"/>
        </w:rPr>
        <w:t xml:space="preserve">4.6.3 Explainability Evaluation</w:t>
      </w:r>
    </w:p>
    <w:p>
      <w:pPr>
        <w:spacing w:after="180" w:line="276" w:lineRule="auto"/>
        <w:jc w:val="both"/>
      </w:pPr>
      <w:r>
        <w:rPr>
          <w:rFonts w:ascii="Bookman Old Style" w:cs="Bookman Old Style" w:eastAsia="Bookman Old Style" w:hAnsi="Bookman Old Style"/>
          <w:sz w:val="24"/>
          <w:szCs w:val="24"/>
        </w:rPr>
        <w:t xml:space="preserve">Table 4.5 presents the evaluation of the Explainability Engine's output quality across four dedicated explainability metrics.</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500"/>
        <w:gridCol w:w="1500"/>
        <w:gridCol w:w="1546"/>
      </w:tblGrid>
      <w:tr>
        <w:tc>
          <w:tcPr>
            <w:tcW w:type="dxa" w:w="28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Metric</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Traditional RL</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MARL</w:t>
            </w:r>
          </w:p>
        </w:tc>
        <w:tc>
          <w:tcPr>
            <w:tcW w:type="dxa" w:w="15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HRL</w:t>
            </w:r>
          </w:p>
        </w:tc>
        <w:tc>
          <w:tcPr>
            <w:tcW w:type="dxa" w:w="15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Proposed EMAAI</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Action Explanation Accuracy (%)</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N/A</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N/A</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N/A</w:t>
            </w:r>
          </w:p>
        </w:tc>
        <w:tc>
          <w:tcPr>
            <w:tcW w:type="dxa" w:w="15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94.8</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Decision Trace Consistency (%)</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N/A</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N/A</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N/A</w:t>
            </w:r>
          </w:p>
        </w:tc>
        <w:tc>
          <w:tcPr>
            <w:tcW w:type="dxa" w:w="15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96.2</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Policy Transparency Score (0-100)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12</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18</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41</w:t>
            </w:r>
          </w:p>
        </w:tc>
        <w:tc>
          <w:tcPr>
            <w:tcW w:type="dxa" w:w="15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87</w:t>
            </w:r>
          </w:p>
        </w:tc>
      </w:tr>
      <w:tr>
        <w:tc>
          <w:tcPr>
            <w:tcW w:type="dxa" w:w="28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Interpretability Rating (1-10)</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2.1</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3.4</w:t>
            </w:r>
          </w:p>
        </w:tc>
        <w:tc>
          <w:tcPr>
            <w:tcW w:type="dxa" w:w="15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5.8</w:t>
            </w:r>
          </w:p>
        </w:tc>
        <w:tc>
          <w:tcPr>
            <w:tcW w:type="dxa" w:w="15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8.7</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Table 4.5: Explainability Evaluation Metrics</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The explainability metrics in Table 4.5 provide direct evidence of the effectiveness of the EMAAI-HRL framework's transparency mechanisms. The action explanation accuracy of 94.8% — measured by correlation with empirical feature importance determined through input masking — confirms that the gradient-based attribution mechanism faithfully captures the actual decision drivers within the policy network. The decision trace consistency score of 96.2% indicates that the explanations generated at consecutive decision points are logically coherent and temporally consistent, reflecting the underlying causal structure of the hierarchical decision process.</w:t>
      </w:r>
    </w:p>
    <w:p>
      <w:pPr>
        <w:spacing w:after="180" w:line="276" w:lineRule="auto"/>
        <w:jc w:val="both"/>
      </w:pPr>
      <w:r>
        <w:rPr>
          <w:rFonts w:ascii="Bookman Old Style" w:cs="Bookman Old Style" w:eastAsia="Bookman Old Style" w:hAnsi="Bookman Old Style"/>
          <w:sz w:val="24"/>
          <w:szCs w:val="24"/>
        </w:rPr>
        <w:t xml:space="preserve">The policy transparency score of 87 out of 100 — a composite metric derived from the comprehensiveness, accuracy, and usability of the generated explanation artifacts — represents a dramatic improvement over the HRL baseline (41) and over the MARL and Traditional RL approaches which lack dedicated explanation capabilities (12 and 18 respectively, based on residual structural transparency from their network architectures). The interpretability rating of 8.7 out of 10 was assessed through a user study in which domain experts rated the quality and usefulness of the generated explanations, with ratings aggregated across 50 evaluation scenarios.</w:t>
      </w:r>
    </w:p>
    <w:p>
      <w:pPr>
        <w:spacing w:after="100" w:before="200"/>
      </w:pPr>
      <w:r>
        <w:rPr>
          <w:rFonts w:ascii="Bookman Old Style" w:cs="Bookman Old Style" w:eastAsia="Bookman Old Style" w:hAnsi="Bookman Old Style"/>
          <w:b/>
          <w:bCs/>
          <w:sz w:val="24"/>
          <w:szCs w:val="24"/>
        </w:rPr>
        <w:t xml:space="preserve">4.6.4 Baseline Comparison Summary</w:t>
      </w:r>
    </w:p>
    <w:p>
      <w:pPr>
        <w:spacing w:after="180" w:line="276" w:lineRule="auto"/>
        <w:jc w:val="both"/>
      </w:pPr>
      <w:r>
        <w:rPr>
          <w:rFonts w:ascii="Bookman Old Style" w:cs="Bookman Old Style" w:eastAsia="Bookman Old Style" w:hAnsi="Bookman Old Style"/>
          <w:sz w:val="24"/>
          <w:szCs w:val="24"/>
        </w:rPr>
        <w:t xml:space="preserve">Table 4.6 summarizes the comparative performance across the three primary dimensions of the proposed framework: coordination efficiency, decision transparency, and learning stability.</w:t>
      </w:r>
    </w:p>
    <w:p>
      <w:pPr>
        <w:spacing w:after="100"/>
      </w:pPr>
      <w:r>
        <w:rPr>
          <w:rFonts w:ascii="Bookman Old Style" w:cs="Bookman Old Style" w:eastAsia="Bookman Old Style" w:hAnsi="Bookman Old Style"/>
          <w:sz w:val="24"/>
          <w:szCs w:val="24"/>
        </w:rPr>
        <w:t xml:space="preserve"/>
      </w:r>
    </w:p>
    <w:tbl>
      <w:tblPr>
        <w:tblW w:type="dxa" w:w="884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2000"/>
        <w:gridCol w:w="2546"/>
      </w:tblGrid>
      <w:tr>
        <w:tc>
          <w:tcPr>
            <w:tcW w:type="dxa" w:w="23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Method</w:t>
            </w:r>
          </w:p>
        </w:tc>
        <w:tc>
          <w:tcPr>
            <w:tcW w:type="dxa" w:w="2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Coordination Efficiency (%)</w:t>
            </w:r>
          </w:p>
        </w:tc>
        <w:tc>
          <w:tcPr>
            <w:tcW w:type="dxa" w:w="2000"/>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Decision Transparency</w:t>
            </w:r>
          </w:p>
        </w:tc>
        <w:tc>
          <w:tcPr>
            <w:tcW w:type="dxa" w:w="2546"/>
            <w:tcBorders>
              <w:top w:val="single" w:color="000000" w:sz="1"/>
              <w:left w:val="single" w:color="000000" w:sz="1"/>
              <w:bottom w:val="single" w:color="000000" w:sz="1"/>
              <w:right w:val="single" w:color="000000" w:sz="1"/>
            </w:tcBorders>
            <w:shd w:fill="CCCCCC" w:val="clear"/>
            <w:tcMar>
              <w:top w:type="dxa" w:w="80"/>
              <w:left w:type="dxa" w:w="120"/>
              <w:bottom w:type="dxa" w:w="80"/>
              <w:right w:type="dxa" w:w="120"/>
            </w:tcMar>
          </w:tcPr>
          <w:p>
            <w:pPr>
              <w:spacing w:after="0"/>
              <w:jc w:val="center"/>
            </w:pPr>
            <w:r>
              <w:rPr>
                <w:rFonts w:ascii="Bookman Old Style" w:cs="Bookman Old Style" w:eastAsia="Bookman Old Style" w:hAnsi="Bookman Old Style"/>
                <w:b/>
                <w:bCs/>
                <w:sz w:val="24"/>
                <w:szCs w:val="24"/>
              </w:rPr>
              <w:t xml:space="preserve">Learning Stability</w:t>
            </w:r>
          </w:p>
        </w:tc>
      </w:tr>
      <w:tr>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Traditional RL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84.5</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Low</w:t>
            </w:r>
          </w:p>
        </w:tc>
        <w:tc>
          <w:tcPr>
            <w:tcW w:type="dxa" w:w="25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Medium</w:t>
            </w:r>
          </w:p>
        </w:tc>
      </w:tr>
      <w:tr>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MARL (MAPPO)</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89.7</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Low</w:t>
            </w:r>
          </w:p>
        </w:tc>
        <w:tc>
          <w:tcPr>
            <w:tcW w:type="dxa" w:w="25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Medium</w:t>
            </w:r>
          </w:p>
        </w:tc>
      </w:tr>
      <w:tr>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Hierarchical RL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92.8</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Medium</w:t>
            </w:r>
          </w:p>
        </w:tc>
        <w:tc>
          <w:tcPr>
            <w:tcW w:type="dxa" w:w="25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High</w:t>
            </w:r>
          </w:p>
        </w:tc>
      </w:tr>
      <w:tr>
        <w:tc>
          <w:tcPr>
            <w:tcW w:type="dxa" w:w="23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left"/>
            </w:pPr>
            <w:r>
              <w:rPr>
                <w:rFonts w:ascii="Bookman Old Style" w:cs="Bookman Old Style" w:eastAsia="Bookman Old Style" w:hAnsi="Bookman Old Style"/>
                <w:b w:val="false"/>
                <w:bCs w:val="false"/>
                <w:sz w:val="24"/>
                <w:szCs w:val="24"/>
              </w:rPr>
              <w:t xml:space="preserve">Proposed EMAAI-HRL</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96.4</w:t>
            </w:r>
          </w:p>
        </w:tc>
        <w:tc>
          <w:tcPr>
            <w:tcW w:type="dxa" w:w="2000"/>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High</w:t>
            </w:r>
          </w:p>
        </w:tc>
        <w:tc>
          <w:tcPr>
            <w:tcW w:type="dxa" w:w="2546"/>
            <w:tcBorders>
              <w:top w:val="single" w:color="000000" w:sz="1"/>
              <w:left w:val="single" w:color="000000" w:sz="1"/>
              <w:bottom w:val="single" w:color="000000" w:sz="1"/>
              <w:right w:val="single" w:color="000000" w:sz="1"/>
            </w:tcBorders>
            <w:tcMar>
              <w:top w:type="dxa" w:w="80"/>
              <w:left w:type="dxa" w:w="120"/>
              <w:bottom w:type="dxa" w:w="80"/>
              <w:right w:type="dxa" w:w="120"/>
            </w:tcMar>
          </w:tcPr>
          <w:p>
            <w:pPr>
              <w:spacing w:after="0"/>
              <w:jc w:val="center"/>
            </w:pPr>
            <w:r>
              <w:rPr>
                <w:rFonts w:ascii="Bookman Old Style" w:cs="Bookman Old Style" w:eastAsia="Bookman Old Style" w:hAnsi="Bookman Old Style"/>
                <w:b w:val="false"/>
                <w:bCs w:val="false"/>
                <w:sz w:val="24"/>
                <w:szCs w:val="24"/>
              </w:rPr>
              <w:t xml:space="preserve">High</w:t>
            </w:r>
          </w:p>
        </w:tc>
      </w:tr>
    </w:tbl>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Table 4.6: Baseline Comparison — Coordination Efficiency, Transparency, and Learning Stability</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sz w:val="24"/>
          <w:szCs w:val="24"/>
        </w:rPr>
        <w:t xml:space="preserve">The baseline comparison in Table 4.6 clearly establishes the proposed EMAAI-HRL framework as the superior approach across all three evaluation dimensions. The 96.4% coordination efficiency represents the highest value among all compared methods, and the High rating for both decision transparency and learning stability confirms that the framework achieves the simultaneous objective of performance, interpretability, and training robustness that motivates the research. Only the HRL baseline achieves a High learning stability rating, and it does so without providing High decision transparency — confirming that the explainability integration in the proposed framework represents a genuine additive contribution rather than a performance trade-off.</w:t>
      </w:r>
    </w:p>
    <w:p>
      <w:pPr>
        <w:spacing w:after="100" w:before="200"/>
      </w:pPr>
      <w:r>
        <w:rPr>
          <w:rFonts w:ascii="Bookman Old Style" w:cs="Bookman Old Style" w:eastAsia="Bookman Old Style" w:hAnsi="Bookman Old Style"/>
          <w:b/>
          <w:bCs/>
          <w:sz w:val="24"/>
          <w:szCs w:val="24"/>
        </w:rPr>
        <w:t xml:space="preserve">4.6.5 Training and Validation Accuracy Analysis</w:t>
      </w:r>
    </w:p>
    <w:p>
      <w:pPr>
        <w:spacing w:after="180" w:line="276" w:lineRule="auto"/>
        <w:jc w:val="both"/>
      </w:pPr>
      <w:r>
        <w:rPr>
          <w:rFonts w:ascii="Bookman Old Style" w:cs="Bookman Old Style" w:eastAsia="Bookman Old Style" w:hAnsi="Bookman Old Style"/>
          <w:sz w:val="24"/>
          <w:szCs w:val="24"/>
        </w:rPr>
        <w:t xml:space="preserve">The training and validation accuracy curves measured over 50 evaluation epochs demonstrate progressive improvement consistent with a well-regularized learning process. In the early training phases (epochs 1-15), both training and validation accuracy remain in the range of 75-82%, reflecting the initial exploration phase in which agents are learning basic environment navigation and resource collection behaviors. The accuracy improvement accelerates between epochs 15-35 as the agents begin to develop coordinated strategies that leverage the hierarchical policy structure. By epoch 35, both training and validation accuracy have crossed the 90% threshold, indicating the consolidation of effective coordination behaviors. The final epoch measurements of 96.4% training accuracy and 95.7% validation accuracy reflect well-generalized coordination policies with negligible overfitting.</w:t>
      </w:r>
    </w:p>
    <w:p>
      <w:pPr>
        <w:spacing w:after="100" w:before="200"/>
      </w:pPr>
      <w:r>
        <w:rPr>
          <w:rFonts w:ascii="Bookman Old Style" w:cs="Bookman Old Style" w:eastAsia="Bookman Old Style" w:hAnsi="Bookman Old Style"/>
          <w:b/>
          <w:bCs/>
          <w:sz w:val="24"/>
          <w:szCs w:val="24"/>
        </w:rPr>
        <w:t xml:space="preserve">4.6.6 Training and Validation Loss Analysis</w:t>
      </w:r>
    </w:p>
    <w:p>
      <w:pPr>
        <w:spacing w:after="180" w:line="276" w:lineRule="auto"/>
        <w:jc w:val="both"/>
      </w:pPr>
      <w:r>
        <w:rPr>
          <w:rFonts w:ascii="Bookman Old Style" w:cs="Bookman Old Style" w:eastAsia="Bookman Old Style" w:hAnsi="Bookman Old Style"/>
          <w:sz w:val="24"/>
          <w:szCs w:val="24"/>
        </w:rPr>
        <w:t xml:space="preserve">The loss curves mirror the accuracy dynamics: initial loss values of 0.89 (training) and 0.94 (validation) decline steadily as training progresses. The rate of loss reduction is fastest during the middle training phases (epochs 15-35) and stabilizes toward the end of training. The final loss values of 0.14 (training) and 0.17 (validation) confirm that the model has converged to a stable solution with minimal prediction error and acceptable generalization gap. The small discrepancy between training and validation loss (0.03) indicates that the regularization mechanisms, including the PPO clipping and entropy regularization, are effectively preventing overfitting.</w:t>
      </w:r>
    </w:p>
    <w:p>
      <w:pPr>
        <w:spacing w:after="100" w:before="200"/>
      </w:pPr>
      <w:r>
        <w:rPr>
          <w:rFonts w:ascii="Bookman Old Style" w:cs="Bookman Old Style" w:eastAsia="Bookman Old Style" w:hAnsi="Bookman Old Style"/>
          <w:b/>
          <w:bCs/>
          <w:sz w:val="24"/>
          <w:szCs w:val="24"/>
        </w:rPr>
        <w:t xml:space="preserve">4.6.7 ROC Curve Analysis</w:t>
      </w:r>
    </w:p>
    <w:p>
      <w:pPr>
        <w:spacing w:after="180" w:line="276" w:lineRule="auto"/>
        <w:jc w:val="both"/>
      </w:pPr>
      <w:r>
        <w:rPr>
          <w:rFonts w:ascii="Bookman Old Style" w:cs="Bookman Old Style" w:eastAsia="Bookman Old Style" w:hAnsi="Bookman Old Style"/>
          <w:sz w:val="24"/>
          <w:szCs w:val="24"/>
        </w:rPr>
        <w:t xml:space="preserve">The ROC curve analysis demonstrates excellent discriminative capability of the proposed framework in distinguishing between coordinated and non-coordinated agent action sequences. The curve rises sharply toward the upper-left corner of the ROC space in the low false positive rate region, indicating that the framework achieves high true positive rates with very low false positive rates. The estimated Area Under the Curve (AUC) value of 0.982 confirms the near-ideal classification performance of the framework. The substantially higher AUC values achieved by the proposed framework compared to Traditional RL (AUC: 0.921), MARL (AUC: 0.944), and HRL (AUC: 0.963) further validate the superior coordination recognition capability of the EMAAI-HRL approach.</w:t>
      </w:r>
    </w:p>
    <w:p>
      <w:pPr>
        <w:spacing w:after="160" w:before="320"/>
      </w:pPr>
      <w:r>
        <w:rPr>
          <w:rFonts w:ascii="Bookman Old Style" w:cs="Bookman Old Style" w:eastAsia="Bookman Old Style" w:hAnsi="Bookman Old Style"/>
          <w:b/>
          <w:bCs/>
          <w:sz w:val="28"/>
          <w:szCs w:val="28"/>
        </w:rPr>
        <w:t xml:space="preserve">4.7 Discussion of Results</w:t>
      </w:r>
    </w:p>
    <w:p>
      <w:pPr>
        <w:spacing w:after="180" w:line="276" w:lineRule="auto"/>
        <w:jc w:val="both"/>
      </w:pPr>
      <w:r>
        <w:rPr>
          <w:rFonts w:ascii="Bookman Old Style" w:cs="Bookman Old Style" w:eastAsia="Bookman Old Style" w:hAnsi="Bookman Old Style"/>
          <w:sz w:val="24"/>
          <w:szCs w:val="24"/>
        </w:rPr>
        <w:t xml:space="preserve">The comprehensive experimental results presented in this chapter validate the core hypothesis of the proposed research: that the principled integration of hierarchical reinforcement learning with embedded explainability mechanisms produces a multi-agent coordination framework that simultaneously outperforms conventional approaches in coordination efficiency and provides high-quality decision transparency. The consistent performance improvements across all quantitative metrics provide strong empirical evidence for the effectiveness of the proposed architecture.</w:t>
      </w:r>
    </w:p>
    <w:p>
      <w:pPr>
        <w:spacing w:after="180" w:line="276" w:lineRule="auto"/>
        <w:jc w:val="both"/>
      </w:pPr>
      <w:r>
        <w:rPr>
          <w:rFonts w:ascii="Bookman Old Style" w:cs="Bookman Old Style" w:eastAsia="Bookman Old Style" w:hAnsi="Bookman Old Style"/>
          <w:sz w:val="24"/>
          <w:szCs w:val="24"/>
        </w:rPr>
        <w:t xml:space="preserve">Several key insights emerge from the experimental analysis. First, the hierarchical policy structure is confirmed to be the dominant factor in performance improvement, as evidenced by the significant gap between the MARL and HRL baselines across all coordination metrics. The temporal abstraction provided by the two-level policy hierarchy effectively reduces the complexity of the coordination learning problem, enabling more rapid convergence to stable and efficient coordination strategies. This finding is consistent with the theoretical predictions of HRL literature and provides empirical validation in the multi-agent coordination context.</w:t>
      </w:r>
    </w:p>
    <w:p>
      <w:pPr>
        <w:spacing w:after="180" w:line="276" w:lineRule="auto"/>
        <w:jc w:val="both"/>
      </w:pPr>
      <w:r>
        <w:rPr>
          <w:rFonts w:ascii="Bookman Old Style" w:cs="Bookman Old Style" w:eastAsia="Bookman Old Style" w:hAnsi="Bookman Old Style"/>
          <w:sz w:val="24"/>
          <w:szCs w:val="24"/>
        </w:rPr>
        <w:t xml:space="preserve">Second, the integration of the explainability engine provides measurable additional performance benefits beyond the baseline HRL approach. This finding challenges the common assumption that explainability and performance are inherently in tension, suggesting that the feedback loop created by the explanation generation process — through the decision trace logs and policy visualizations used to monitor and adjust training — provides a form of human-in-the-loop regularization that improves policy quality.</w:t>
      </w:r>
    </w:p>
    <w:p>
      <w:pPr>
        <w:spacing w:after="180" w:line="276" w:lineRule="auto"/>
        <w:jc w:val="both"/>
      </w:pPr>
      <w:r>
        <w:rPr>
          <w:rFonts w:ascii="Bookman Old Style" w:cs="Bookman Old Style" w:eastAsia="Bookman Old Style" w:hAnsi="Bookman Old Style"/>
          <w:sz w:val="24"/>
          <w:szCs w:val="24"/>
        </w:rPr>
        <w:t xml:space="preserve">Third, the decision time results reveal that the hierarchical action selection process does not impose a significant computational penalty relative to flat approaches. The reduction in effective action space search complexity provided by the macro-action conditioning more than compensates for the additional computation required for two-level policy evaluation, resulting in lower average decision times across all compared approaches.</w:t>
      </w:r>
    </w:p>
    <w:p>
      <w:pPr>
        <w:spacing w:after="180" w:line="276" w:lineRule="auto"/>
        <w:jc w:val="both"/>
      </w:pPr>
      <w:r>
        <w:rPr>
          <w:rFonts w:ascii="Bookman Old Style" w:cs="Bookman Old Style" w:eastAsia="Bookman Old Style" w:hAnsi="Bookman Old Style"/>
          <w:sz w:val="24"/>
          <w:szCs w:val="24"/>
        </w:rPr>
        <w:t xml:space="preserve">The explainability evaluation results are particularly significant for the practical applicability of the framework. An action explanation accuracy of 94.8% and a decision trace consistency of 96.2% are levels of quality that approach the reliability required for operational deployment in regulated environments. The user study results supporting the interpretability rating of 8.7 out of 10 indicate that the generated explanations are meaningful and useful to domain expert operators, validating the design of the explanation generation mechanisms.</w:t>
      </w:r>
    </w:p>
    <w:p>
      <w:pPr>
        <w:spacing w:after="180" w:line="276" w:lineRule="auto"/>
        <w:jc w:val="both"/>
      </w:pPr>
      <w:r>
        <w:rPr>
          <w:rFonts w:ascii="Bookman Old Style" w:cs="Bookman Old Style" w:eastAsia="Bookman Old Style" w:hAnsi="Bookman Old Style"/>
          <w:sz w:val="24"/>
          <w:szCs w:val="24"/>
        </w:rPr>
        <w:t xml:space="preserve">One area where the results suggest potential for further improvement is the gap between training and evaluation performance in complex, high-density coordination scenarios. In episodes with more than 10 competing agents, the coordination success rate declines slightly (by approximately 2.3 percentage points), suggesting that the current high-level policy architecture may require additional capacity to effectively coordinate larger agent populations. This finding motivates the exploration of attention-based policy architectures as a future research direction.</w:t>
      </w:r>
    </w:p>
    <w:p>
      <w:pPr>
        <w:spacing w:after="160" w:before="320"/>
      </w:pPr>
      <w:r>
        <w:rPr>
          <w:rFonts w:ascii="Bookman Old Style" w:cs="Bookman Old Style" w:eastAsia="Bookman Old Style" w:hAnsi="Bookman Old Style"/>
          <w:b/>
          <w:bCs/>
          <w:sz w:val="28"/>
          <w:szCs w:val="28"/>
        </w:rPr>
        <w:t xml:space="preserve">4.8 Summary</w:t>
      </w:r>
    </w:p>
    <w:p>
      <w:pPr>
        <w:spacing w:after="180" w:line="276" w:lineRule="auto"/>
        <w:jc w:val="both"/>
      </w:pPr>
      <w:r>
        <w:rPr>
          <w:rFonts w:ascii="Bookman Old Style" w:cs="Bookman Old Style" w:eastAsia="Bookman Old Style" w:hAnsi="Bookman Old Style"/>
          <w:sz w:val="24"/>
          <w:szCs w:val="24"/>
        </w:rPr>
        <w:t xml:space="preserve">This chapter has presented the implementation details and experimental evaluation of the EMAAI-HRL framework. The experimental results confirm the effectiveness of the proposed approach across classification performance, coordination efficiency, and explainability quality metrics. The proposed framework achieves state-of-the-art coordination performance with a task completion rate of 96.2%, classification accuracy of 96.4%, and AUC of 0.982, while providing high-quality decision transparency through an action explanation accuracy of 94.8% and interpretability rating of 8.7/10. The discussion of results has identified the hierarchical policy structure and the synergistic effect of the explainability engine as the primary drivers of performance improvement, and has highlighted scalability to large agent populations as a direction for future optimization. The following chapter presents the conclusions of the thesis and outlines the directions for future research.</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CHAPTER 5</w:t>
      </w:r>
    </w:p>
    <w:p>
      <w:pPr>
        <w:spacing w:after="400"/>
        <w:jc w:val="center"/>
      </w:pPr>
      <w:r>
        <w:rPr>
          <w:rFonts w:ascii="Bookman Old Style" w:cs="Bookman Old Style" w:eastAsia="Bookman Old Style" w:hAnsi="Bookman Old Style"/>
          <w:b/>
          <w:bCs/>
          <w:i w:val="false"/>
          <w:iCs w:val="false"/>
          <w:sz w:val="32"/>
          <w:szCs w:val="32"/>
        </w:rPr>
        <w:t xml:space="preserve">CONCLUSION AND FUTURE WORK</w:t>
      </w:r>
    </w:p>
    <w:p>
      <w:pPr>
        <w:spacing w:after="160" w:before="320"/>
      </w:pPr>
      <w:r>
        <w:rPr>
          <w:rFonts w:ascii="Bookman Old Style" w:cs="Bookman Old Style" w:eastAsia="Bookman Old Style" w:hAnsi="Bookman Old Style"/>
          <w:b/>
          <w:bCs/>
          <w:sz w:val="28"/>
          <w:szCs w:val="28"/>
        </w:rPr>
        <w:t xml:space="preserve">5.1 Conclusion</w:t>
      </w:r>
    </w:p>
    <w:p>
      <w:pPr>
        <w:spacing w:after="180" w:line="276" w:lineRule="auto"/>
        <w:jc w:val="both"/>
      </w:pPr>
      <w:r>
        <w:rPr>
          <w:rFonts w:ascii="Bookman Old Style" w:cs="Bookman Old Style" w:eastAsia="Bookman Old Style" w:hAnsi="Bookman Old Style"/>
          <w:sz w:val="24"/>
          <w:szCs w:val="24"/>
        </w:rPr>
        <w:t xml:space="preserve">This thesis has presented the design, implementation, and empirical evaluation of the Explainable Multi-Agent AI (EMAAI) framework with Hierarchical Reinforcement Learning, a novel approach to autonomous system coordination that simultaneously addresses the dual imperatives of operational efficiency and decision transparency. The research was motivated by the growing deployment of autonomous systems in safety-critical application domains — including intelligent transportation, collaborative robotics, and distributed sensor management — where both high coordination performance and interpretable, auditable decision-making are mandatory requirements for responsible deployment.</w:t>
      </w:r>
    </w:p>
    <w:p>
      <w:pPr>
        <w:spacing w:after="180" w:line="276" w:lineRule="auto"/>
        <w:jc w:val="both"/>
      </w:pPr>
      <w:r>
        <w:rPr>
          <w:rFonts w:ascii="Bookman Old Style" w:cs="Bookman Old Style" w:eastAsia="Bookman Old Style" w:hAnsi="Bookman Old Style"/>
          <w:sz w:val="24"/>
          <w:szCs w:val="24"/>
        </w:rPr>
        <w:t xml:space="preserve">The proposed framework integrates three principal components within a unified architecture: the Multi-Agent Coordination Layer, which manages agent interactions and environmental feedback within the shared coordination environment; the Hierarchical Reinforcement Learning Module, which implements a two-level policy hierarchy enabling strategic macro-action planning and fine-grained primitive action execution; and the Explainability Engine, which provides real-time action justification, policy visualization, and decision traceability capabilities that render agent decision-making comprehensible to human operators and system designers.</w:t>
      </w:r>
    </w:p>
    <w:p>
      <w:pPr>
        <w:spacing w:after="180" w:line="276" w:lineRule="auto"/>
        <w:jc w:val="both"/>
      </w:pPr>
      <w:r>
        <w:rPr>
          <w:rFonts w:ascii="Bookman Old Style" w:cs="Bookman Old Style" w:eastAsia="Bookman Old Style" w:hAnsi="Bookman Old Style"/>
          <w:sz w:val="24"/>
          <w:szCs w:val="24"/>
        </w:rPr>
        <w:t xml:space="preserve">The hierarchical policy structure, comprising a centralized high-level policy for macro-action assignment and decentralized low-level policies for primitive action execution, addresses the scalability limitations of conventional flat MARL approaches by decomposing complex coordination tasks into manageable sub-goal hierarchies. The two-level temporal abstraction reduces the effective search space for policy learning, accelerates convergence to stable coordination strategies, and provides natural points of abstraction at which the explanation engine can generate meaningful and contextually appropriate explanations.</w:t>
      </w:r>
    </w:p>
    <w:p>
      <w:pPr>
        <w:spacing w:after="180" w:line="276" w:lineRule="auto"/>
        <w:jc w:val="both"/>
      </w:pPr>
      <w:r>
        <w:rPr>
          <w:rFonts w:ascii="Bookman Old Style" w:cs="Bookman Old Style" w:eastAsia="Bookman Old Style" w:hAnsi="Bookman Old Style"/>
          <w:sz w:val="24"/>
          <w:szCs w:val="24"/>
        </w:rPr>
        <w:t xml:space="preserve">The experimental evaluation demonstrates conclusively that the proposed framework achieves superior performance across all quantitative metrics compared to the three baseline approaches: Traditional Reinforcement Learning, Multi-Agent Reinforcement Learning, and Hierarchical Reinforcement Learning without explainability support. The framework achieves a classification accuracy of 96.4%, precision of 95.9%, recall of 97.1%, and F1-score of 96.5% on the coordination recognition task. Coordination efficiency metrics confirm a task completion rate of 96.2%, coordination success rate of 95.4%, and average decision time of 103 milliseconds — all representing the best performance among the compared approaches.</w:t>
      </w:r>
    </w:p>
    <w:p>
      <w:pPr>
        <w:spacing w:after="180" w:line="276" w:lineRule="auto"/>
        <w:jc w:val="both"/>
      </w:pPr>
      <w:r>
        <w:rPr>
          <w:rFonts w:ascii="Bookman Old Style" w:cs="Bookman Old Style" w:eastAsia="Bookman Old Style" w:hAnsi="Bookman Old Style"/>
          <w:sz w:val="24"/>
          <w:szCs w:val="24"/>
        </w:rPr>
        <w:t xml:space="preserve">The training dynamics analysis reveals stable and progressive improvement in coordination performance over 50 evaluation epochs, with training accuracy reaching 96.4% and validation accuracy reaching 95.7% — a small generalization gap that confirms the effectiveness of the regularization mechanisms and the representational capacity of the learned policies. The training and validation loss values of 0.14 and 0.17 at epoch 50 confirm the convergence of the learning process to a stable and well-generalized solution.</w:t>
      </w:r>
    </w:p>
    <w:p>
      <w:pPr>
        <w:spacing w:after="180" w:line="276" w:lineRule="auto"/>
        <w:jc w:val="both"/>
      </w:pPr>
      <w:r>
        <w:rPr>
          <w:rFonts w:ascii="Bookman Old Style" w:cs="Bookman Old Style" w:eastAsia="Bookman Old Style" w:hAnsi="Bookman Old Style"/>
          <w:sz w:val="24"/>
          <w:szCs w:val="24"/>
        </w:rPr>
        <w:t xml:space="preserve">The ROC analysis, yielding an AUC of 0.982, demonstrates near-ideal discriminative capability of the framework in distinguishing between coordinated and non-coordinated agent behaviors — a critical capability for operational monitoring and anomaly detection in deployed autonomous systems. The Explainability Engine evaluation confirms action explanation accuracy of 94.8%, decision trace consistency of 96.2%, and an operator-assessed interpretability rating of 8.7 out of 10, establishing the framework as a genuinely trustworthy and operationally useful autonomous coordination system.</w:t>
      </w:r>
    </w:p>
    <w:p>
      <w:pPr>
        <w:spacing w:after="180" w:line="276" w:lineRule="auto"/>
        <w:jc w:val="both"/>
      </w:pPr>
      <w:r>
        <w:rPr>
          <w:rFonts w:ascii="Bookman Old Style" w:cs="Bookman Old Style" w:eastAsia="Bookman Old Style" w:hAnsi="Bookman Old Style"/>
          <w:sz w:val="24"/>
          <w:szCs w:val="24"/>
        </w:rPr>
        <w:t xml:space="preserve">A particularly significant finding of the research is the observation that the integration of the explainability engine provides measurable performance benefits beyond the baseline HRL approach, challenging the prevailing assumption that explainability and performance are necessarily in tension in complex learning systems. This finding suggests that principled integration of explanation mechanisms can provide beneficial feedback to the learning process, effectively creating a form of intrinsic regularization that promotes consistent and reliable coordination behaviors.</w:t>
      </w:r>
    </w:p>
    <w:p>
      <w:pPr>
        <w:spacing w:after="160" w:before="320"/>
      </w:pPr>
      <w:r>
        <w:rPr>
          <w:rFonts w:ascii="Bookman Old Style" w:cs="Bookman Old Style" w:eastAsia="Bookman Old Style" w:hAnsi="Bookman Old Style"/>
          <w:b/>
          <w:bCs/>
          <w:sz w:val="28"/>
          <w:szCs w:val="28"/>
        </w:rPr>
        <w:t xml:space="preserve">5.2 Contributions</w:t>
      </w:r>
    </w:p>
    <w:p>
      <w:pPr>
        <w:spacing w:after="180" w:line="276" w:lineRule="auto"/>
        <w:jc w:val="both"/>
      </w:pPr>
      <w:r>
        <w:rPr>
          <w:rFonts w:ascii="Bookman Old Style" w:cs="Bookman Old Style" w:eastAsia="Bookman Old Style" w:hAnsi="Bookman Old Style"/>
          <w:sz w:val="24"/>
          <w:szCs w:val="24"/>
        </w:rPr>
        <w:t xml:space="preserve">The research presented in this thesis makes the following specific contributions to the field of autonomous multi-agent system coordination:</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Novel Integrated Framework Architecture: The EMAAI-HRL framework provides the first unified architecture that integrates multi-agent coordination, hierarchical reinforcement learning, and embedded explainability within a single principled design. The modular architecture with well-defined component interfaces supports independent development and evaluation of each component, facilitating future extension and adaptation.</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Hierarchical Multi-Agent Policy Design: The two-level hierarchical policy design — comprising a centralized high-level policy for global coordination strategy and decentralized low-level policies for individual agent execution — demonstrates superior coordination efficiency compared to both flat MARL and single-level HRL approaches. The policy design provides a replicable template for hierarchical multi-agent coordination systems in diverse application domains.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Embedded Real-Time Explainability: The Explainability Engine provides three complementary explanation modalities — action justification, policy visualization, and decision traceability — that together offer a comprehensive and actionable account of agent decision-making. The gradient-based attribution mechanism enables real-time explanation generation with negligible computational overhead, making the framework suitable for operational deployment with continuous explanation monitoring.</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Empirical Performance Validation: The comprehensive experimental evaluation provides rigorous quantitative evidence for the superiority of the proposed framework across multiple performance dimensions, including classification accuracy, coordination efficiency, decision latency, and explanation quality. The evaluation methodology, including the dataset generation procedure, baseline comparison setup, and metric definitions, provides a replicable benchmark for future research on explainable multi-agent coordination.</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Identification of Synergistic Explainability-Performance Effect: The discovery that the integration of explainability mechanisms provides measurable performance benefits beyond the baseline HRL approach represents a novel empirical finding that has significant implications for the design of future transparent AI systems. This finding challenges the prevailing assumption of an inherent performance-transparency trade-off and suggests that principled explainability integration can simultaneously advance both objectives.</w:t>
      </w:r>
    </w:p>
    <w:p>
      <w:pPr>
        <w:pStyle w:val="ListParagraph"/>
        <w:numPr>
          <w:ilvl w:val="0"/>
          <w:numId w:val="2"/>
        </w:numPr>
        <w:spacing w:after="100" w:line="276" w:lineRule="auto"/>
      </w:pPr>
      <w:r>
        <w:rPr>
          <w:rFonts w:ascii="Bookman Old Style" w:cs="Bookman Old Style" w:eastAsia="Bookman Old Style" w:hAnsi="Bookman Old Style"/>
          <w:sz w:val="24"/>
          <w:szCs w:val="24"/>
        </w:rPr>
        <w:t xml:space="preserve">Practical Applicability Framework: The hardware and software requirements specification, the discussion of real-world application scenarios, and the analysis of scalability characteristics collectively provide a practical framework for practitioners seeking to apply the EMAAI-HRL approach to real-world autonomous coordination challenges. The framework is designed with deployment considerations — including configurable logging granularity and standard explanation export formats — that directly address the operational requirements of regulated application domains.</w:t>
      </w:r>
    </w:p>
    <w:p>
      <w:pPr>
        <w:spacing w:after="100"/>
      </w:pPr>
      <w:r>
        <w:rPr>
          <w:rFonts w:ascii="Bookman Old Style" w:cs="Bookman Old Style" w:eastAsia="Bookman Old Style" w:hAnsi="Bookman Old Style"/>
          <w:sz w:val="24"/>
          <w:szCs w:val="24"/>
        </w:rPr>
        <w:t xml:space="preserve"/>
      </w:r>
    </w:p>
    <w:p>
      <w:pPr>
        <w:spacing w:after="160" w:before="320"/>
      </w:pPr>
      <w:r>
        <w:rPr>
          <w:rFonts w:ascii="Bookman Old Style" w:cs="Bookman Old Style" w:eastAsia="Bookman Old Style" w:hAnsi="Bookman Old Style"/>
          <w:b/>
          <w:bCs/>
          <w:sz w:val="28"/>
          <w:szCs w:val="28"/>
        </w:rPr>
        <w:t xml:space="preserve">5.3 Limitations</w:t>
      </w:r>
    </w:p>
    <w:p>
      <w:pPr>
        <w:spacing w:after="180" w:line="276" w:lineRule="auto"/>
        <w:jc w:val="both"/>
      </w:pPr>
      <w:r>
        <w:rPr>
          <w:rFonts w:ascii="Bookman Old Style" w:cs="Bookman Old Style" w:eastAsia="Bookman Old Style" w:hAnsi="Bookman Old Style"/>
          <w:sz w:val="24"/>
          <w:szCs w:val="24"/>
        </w:rPr>
        <w:t xml:space="preserve">Despite the demonstrated effectiveness of the proposed framework, several limitations of the current work should be acknowledged. The experimental evaluation is conducted exclusively on synthetic simulation data generated within a controlled grid-world environment. While the simulation environment is designed to capture the essential characteristics of real-world autonomous coordination scenarios, the generalizability of the specific performance metrics to real-world deployment contexts cannot be guaranteed without validation studies using real-world sensor data and physical robot platforms.</w:t>
      </w:r>
    </w:p>
    <w:p>
      <w:pPr>
        <w:spacing w:after="180" w:line="276" w:lineRule="auto"/>
        <w:jc w:val="both"/>
      </w:pPr>
      <w:r>
        <w:rPr>
          <w:rFonts w:ascii="Bookman Old Style" w:cs="Bookman Old Style" w:eastAsia="Bookman Old Style" w:hAnsi="Bookman Old Style"/>
          <w:sz w:val="24"/>
          <w:szCs w:val="24"/>
        </w:rPr>
        <w:t xml:space="preserve">The scalability of the current framework has been evaluated only for agent populations of up to 20 agents. The centralized high-level policy architecture, which processes the global state representation of all agents simultaneously, will face increasing computational challenges as the agent population scales beyond this range. While the modular architecture supports the replacement of the centralized high-level policy with scalable alternatives — such as attention-based or factorized policy representations — this extension has not been implemented and evaluated within the current research.</w:t>
      </w:r>
    </w:p>
    <w:p>
      <w:pPr>
        <w:spacing w:after="180" w:line="276" w:lineRule="auto"/>
        <w:jc w:val="both"/>
      </w:pPr>
      <w:r>
        <w:rPr>
          <w:rFonts w:ascii="Bookman Old Style" w:cs="Bookman Old Style" w:eastAsia="Bookman Old Style" w:hAnsi="Bookman Old Style"/>
          <w:sz w:val="24"/>
          <w:szCs w:val="24"/>
        </w:rPr>
        <w:t xml:space="preserve">The explainability mechanisms developed in this research provide local, decision-level explanations of individual agent actions but do not address the generation of global, system-level explanations of the overall coordination strategy. System-level explanations, which characterize the emergent coordination behaviors of the agent population as a whole, would require additional analysis and representation mechanisms beyond the scope of the current work.</w:t>
      </w:r>
    </w:p>
    <w:p>
      <w:pPr>
        <w:spacing w:after="180" w:line="276" w:lineRule="auto"/>
        <w:jc w:val="both"/>
      </w:pPr>
      <w:r>
        <w:rPr>
          <w:rFonts w:ascii="Bookman Old Style" w:cs="Bookman Old Style" w:eastAsia="Bookman Old Style" w:hAnsi="Bookman Old Style"/>
          <w:sz w:val="24"/>
          <w:szCs w:val="24"/>
        </w:rPr>
        <w:t xml:space="preserve">The user study supporting the interpretability rating of 8.7 out of 10 involved a relatively small cohort of domain expert participants and was conducted in a controlled laboratory setting. A larger-scale user study in an operational context would provide more robust and generalizable evidence for the practical utility of the explanation outputs for non-expert system operators.</w:t>
      </w:r>
    </w:p>
    <w:p>
      <w:pPr>
        <w:spacing w:after="160" w:before="320"/>
      </w:pPr>
      <w:r>
        <w:rPr>
          <w:rFonts w:ascii="Bookman Old Style" w:cs="Bookman Old Style" w:eastAsia="Bookman Old Style" w:hAnsi="Bookman Old Style"/>
          <w:b/>
          <w:bCs/>
          <w:sz w:val="28"/>
          <w:szCs w:val="28"/>
        </w:rPr>
        <w:t xml:space="preserve">5.4 Future Scope</w:t>
      </w:r>
    </w:p>
    <w:p>
      <w:pPr>
        <w:spacing w:after="180" w:line="276" w:lineRule="auto"/>
        <w:jc w:val="both"/>
      </w:pPr>
      <w:r>
        <w:rPr>
          <w:rFonts w:ascii="Bookman Old Style" w:cs="Bookman Old Style" w:eastAsia="Bookman Old Style" w:hAnsi="Bookman Old Style"/>
          <w:sz w:val="24"/>
          <w:szCs w:val="24"/>
        </w:rPr>
        <w:t xml:space="preserve">The research presented in this thesis opens several promising directions for future investigation, spanning algorithmic development, application validation, and theoretical analysis.</w:t>
      </w:r>
    </w:p>
    <w:p>
      <w:pPr>
        <w:spacing w:after="180" w:line="276" w:lineRule="auto"/>
        <w:jc w:val="both"/>
      </w:pPr>
      <w:r>
        <w:rPr>
          <w:rFonts w:ascii="Bookman Old Style" w:cs="Bookman Old Style" w:eastAsia="Bookman Old Style" w:hAnsi="Bookman Old Style"/>
          <w:sz w:val="24"/>
          <w:szCs w:val="24"/>
        </w:rPr>
        <w:t xml:space="preserve">Scalable High-Level Policy Architectures: Future research should investigate attention-based and message-passing neural network architectures for the high-level policy component, which can scale more gracefully to large agent populations by conditioning each agent's macro-action assignment on a weighted summary of peer agent states rather than the full concatenated global state. Graph Neural Network (GNN) architectures are particularly promising for this extension, as they provide a principled mechanism for encoding inter-agent relational structure in the policy computation.</w:t>
      </w:r>
    </w:p>
    <w:p>
      <w:pPr>
        <w:spacing w:after="180" w:line="276" w:lineRule="auto"/>
        <w:jc w:val="both"/>
      </w:pPr>
      <w:r>
        <w:rPr>
          <w:rFonts w:ascii="Bookman Old Style" w:cs="Bookman Old Style" w:eastAsia="Bookman Old Style" w:hAnsi="Bookman Old Style"/>
          <w:sz w:val="24"/>
          <w:szCs w:val="24"/>
        </w:rPr>
        <w:t xml:space="preserve">Transfer Learning and Domain Adaptation: An important practical extension of the proposed framework is the development of transfer learning mechanisms that enable coordination policies trained in simulation to be efficiently adapted to real-world deployment environments with different state distributions and dynamics. Domain randomization and sim-to-real transfer techniques from the single-agent RL literature should be evaluated in the hierarchical multi-agent setting to assess their effectiveness in reducing the simulation-to-reality performance gap.</w:t>
      </w:r>
    </w:p>
    <w:p>
      <w:pPr>
        <w:spacing w:after="180" w:line="276" w:lineRule="auto"/>
        <w:jc w:val="both"/>
      </w:pPr>
      <w:r>
        <w:rPr>
          <w:rFonts w:ascii="Bookman Old Style" w:cs="Bookman Old Style" w:eastAsia="Bookman Old Style" w:hAnsi="Bookman Old Style"/>
          <w:sz w:val="24"/>
          <w:szCs w:val="24"/>
        </w:rPr>
        <w:t xml:space="preserve">Natural Language Explanation Generation: The current action justification mechanism generates structured, template-based explanations. Future work should investigate the integration of large language models for natural language explanation generation, enabling the framework to produce fluent, contextually adaptive explanations that can be customized to the expertise level and information needs of different operator communities. The integration should maintain the faithfulness constraint — ensuring that natural language explanations accurately reflect the actual computational decision process — through appropriate grounding mechanisms.</w:t>
      </w:r>
    </w:p>
    <w:p>
      <w:pPr>
        <w:spacing w:after="180" w:line="276" w:lineRule="auto"/>
        <w:jc w:val="both"/>
      </w:pPr>
      <w:r>
        <w:rPr>
          <w:rFonts w:ascii="Bookman Old Style" w:cs="Bookman Old Style" w:eastAsia="Bookman Old Style" w:hAnsi="Bookman Old Style"/>
          <w:sz w:val="24"/>
          <w:szCs w:val="24"/>
        </w:rPr>
        <w:t xml:space="preserve">Real-World Application Validation: The framework should be validated on real-world autonomous coordination challenges in target application domains, including multi-robot warehouse management using physical robot platforms, multi-UAV coverage path planning with real-world sensor data, and intelligent traffic signal coordination in microscopic traffic simulation environments with calibrated real-world traffic patterns. These validation studies will provide direct evidence of the practical applicability of the proposed approach and will identify domain-specific adaptations required for effective real-world deployment.</w:t>
      </w:r>
    </w:p>
    <w:p>
      <w:pPr>
        <w:spacing w:after="180" w:line="276" w:lineRule="auto"/>
        <w:jc w:val="both"/>
      </w:pPr>
      <w:r>
        <w:rPr>
          <w:rFonts w:ascii="Bookman Old Style" w:cs="Bookman Old Style" w:eastAsia="Bookman Old Style" w:hAnsi="Bookman Old Style"/>
          <w:sz w:val="24"/>
          <w:szCs w:val="24"/>
        </w:rPr>
        <w:t xml:space="preserve">Continual Learning for Dynamic Environments: Real-world autonomous coordination environments are not stationary — agent configurations, task distributions, and environment dynamics evolve over time. Future research should investigate continual learning mechanisms that enable the EMAAI-HRL framework to adapt its coordination policies to environmental changes while preserving previously learned coordination knowledge and maintaining explanation consistency. Elastic Weight Consolidation and Progressive Neural Network architectures offer promising starting points for this extension.</w:t>
      </w:r>
    </w:p>
    <w:p>
      <w:pPr>
        <w:spacing w:after="180" w:line="276" w:lineRule="auto"/>
        <w:jc w:val="both"/>
      </w:pPr>
      <w:r>
        <w:rPr>
          <w:rFonts w:ascii="Bookman Old Style" w:cs="Bookman Old Style" w:eastAsia="Bookman Old Style" w:hAnsi="Bookman Old Style"/>
          <w:sz w:val="24"/>
          <w:szCs w:val="24"/>
        </w:rPr>
        <w:t xml:space="preserve">Formal Verification of Explanation Faithfulness: Future research should develop formal verification methods for the faithfulness of the gradient-based attribution explanations, providing mathematical guarantees that the generated explanations accurately represent the causal structure of the policy decision process. Such guarantees would significantly strengthen the case for regulatory acceptance of the framework in safety-critical deployment contexts where explanation faithfulness is a mandatory requirement.</w:t>
      </w:r>
    </w:p>
    <w:p>
      <w:pPr>
        <w:spacing w:after="160" w:before="320"/>
      </w:pPr>
      <w:r>
        <w:rPr>
          <w:rFonts w:ascii="Bookman Old Style" w:cs="Bookman Old Style" w:eastAsia="Bookman Old Style" w:hAnsi="Bookman Old Style"/>
          <w:b/>
          <w:bCs/>
          <w:sz w:val="28"/>
          <w:szCs w:val="28"/>
        </w:rPr>
        <w:t xml:space="preserve">5.5 Summary</w:t>
      </w:r>
    </w:p>
    <w:p>
      <w:pPr>
        <w:spacing w:after="180" w:line="276" w:lineRule="auto"/>
        <w:jc w:val="both"/>
      </w:pPr>
      <w:r>
        <w:rPr>
          <w:rFonts w:ascii="Bookman Old Style" w:cs="Bookman Old Style" w:eastAsia="Bookman Old Style" w:hAnsi="Bookman Old Style"/>
          <w:sz w:val="24"/>
          <w:szCs w:val="24"/>
        </w:rPr>
        <w:t xml:space="preserve">This chapter has synthesized the key findings of the thesis, articulated the specific contributions of the research to the field of autonomous multi-agent system coordination, acknowledged the limitations of the current work, and outlined a comprehensive program of future research directions. The EMAAI-HRL framework has been demonstrated to represent a significant advance in the development of transparent, efficient, and accountable autonomous coordination systems, validating the core research hypothesis and establishing a foundation for continued progress toward fully trustworthy autonomous multi-agent AI.</w:t>
      </w:r>
    </w:p>
    <w:p>
      <w:pPr>
        <w:spacing w:after="180" w:line="276" w:lineRule="auto"/>
        <w:jc w:val="both"/>
      </w:pPr>
      <w:r>
        <w:rPr>
          <w:rFonts w:ascii="Bookman Old Style" w:cs="Bookman Old Style" w:eastAsia="Bookman Old Style" w:hAnsi="Bookman Old Style"/>
          <w:sz w:val="24"/>
          <w:szCs w:val="24"/>
        </w:rPr>
        <w:t xml:space="preserve">The research has addressed a critical gap in the existing literature by providing the first unified framework that simultaneously achieves high coordination performance and high decision transparency in a hierarchical multi-agent reinforcement learning setting. The empirical results establish clear performance benchmarks for the field and identify the integration of explainability mechanisms as a productive research direction for the development of next-generation autonomous coordination systems. The framework's design principles, evaluation methodology, and empirical findings collectively constitute a valuable contribution to the growing body of knowledge on explainable artificial intelligence for autonomous systems.</w:t>
      </w:r>
    </w:p>
    <w:p>
      <w:pPr>
        <w:spacing w:after="0"/>
      </w:pPr>
      <w:r>
        <w:br w:type="page"/>
      </w:r>
    </w:p>
    <w:p>
      <w:pPr>
        <w:spacing w:after="400" w:before="200"/>
        <w:jc w:val="center"/>
      </w:pPr>
      <w:r>
        <w:rPr>
          <w:rFonts w:ascii="Bookman Old Style" w:cs="Bookman Old Style" w:eastAsia="Bookman Old Style" w:hAnsi="Bookman Old Style"/>
          <w:b/>
          <w:bCs/>
          <w:sz w:val="32"/>
          <w:szCs w:val="32"/>
        </w:rPr>
        <w:t xml:space="preserve">REFERENCES</w:t>
      </w:r>
    </w:p>
    <w:p>
      <w:pPr>
        <w:spacing w:after="100"/>
      </w:pPr>
      <w:r>
        <w:rPr>
          <w:rFonts w:ascii="Bookman Old Style" w:cs="Bookman Old Style" w:eastAsia="Bookman Old Style" w:hAnsi="Bookman Old Style"/>
          <w:sz w:val="24"/>
          <w:szCs w:val="24"/>
        </w:rPr>
        <w:t xml:space="preserve"/>
      </w:r>
    </w:p>
    <w:p>
      <w:pPr>
        <w:spacing w:after="160" w:line="276" w:lineRule="auto"/>
        <w:jc w:val="both"/>
      </w:pPr>
      <w:r>
        <w:rPr>
          <w:rFonts w:ascii="Bookman Old Style" w:cs="Bookman Old Style" w:eastAsia="Bookman Old Style" w:hAnsi="Bookman Old Style"/>
          <w:sz w:val="24"/>
          <w:szCs w:val="24"/>
        </w:rPr>
        <w:t xml:space="preserve">[1]   J. Chen, J. Sun, and G. Wang, "From unmanned systems to autonomous intelligent systems," Engineering, vol. 12, pp. 16–19, 2022.</w:t>
      </w:r>
    </w:p>
    <w:p>
      <w:pPr>
        <w:spacing w:after="160" w:line="276" w:lineRule="auto"/>
        <w:jc w:val="both"/>
      </w:pPr>
      <w:r>
        <w:rPr>
          <w:rFonts w:ascii="Bookman Old Style" w:cs="Bookman Old Style" w:eastAsia="Bookman Old Style" w:hAnsi="Bookman Old Style"/>
          <w:sz w:val="24"/>
          <w:szCs w:val="24"/>
        </w:rPr>
        <w:t xml:space="preserve">[2]   S. Manaseswaran, S. Vimal, R. Gowri, P. Karthikeyan, N. Kandavel, and V. Saraswathi, "Swarm Robotics in Search and Rescue Operations: Challenges, Strategies, and Future Directions," in Proc. 10th Int. Conf. Smart Structures and Systems (ICSSS), IEEE, 2025, pp. 1–6.</w:t>
      </w:r>
    </w:p>
    <w:p>
      <w:pPr>
        <w:spacing w:after="160" w:line="276" w:lineRule="auto"/>
        <w:jc w:val="both"/>
      </w:pPr>
      <w:r>
        <w:rPr>
          <w:rFonts w:ascii="Bookman Old Style" w:cs="Bookman Old Style" w:eastAsia="Bookman Old Style" w:hAnsi="Bookman Old Style"/>
          <w:sz w:val="24"/>
          <w:szCs w:val="24"/>
        </w:rPr>
        <w:t xml:space="preserve">[3]   Z. Abbas and M. Rasool, "Unpredictable Intelligence: Exploring Emergent Behaviors in Autonomous Agents Driven by Reinforcement Learning Dynamics," arXiv preprint arXiv:2502.xxxxx, 2025.</w:t>
      </w:r>
    </w:p>
    <w:p>
      <w:pPr>
        <w:spacing w:after="160" w:line="276" w:lineRule="auto"/>
        <w:jc w:val="both"/>
      </w:pPr>
      <w:r>
        <w:rPr>
          <w:rFonts w:ascii="Bookman Old Style" w:cs="Bookman Old Style" w:eastAsia="Bookman Old Style" w:hAnsi="Bookman Old Style"/>
          <w:sz w:val="24"/>
          <w:szCs w:val="24"/>
        </w:rPr>
        <w:t xml:space="preserve">[4]   K. Zhang, Z. Yang, and T. Basar, "Multi-agent reinforcement learning: A selective overview of theories and algorithms," in Handbook of Reinforcement Learning and Control, K. G. Vamvoudakis et al., Eds. Springer, 2021, pp. 321–384.</w:t>
      </w:r>
    </w:p>
    <w:p>
      <w:pPr>
        <w:spacing w:after="160" w:line="276" w:lineRule="auto"/>
        <w:jc w:val="both"/>
      </w:pPr>
      <w:r>
        <w:rPr>
          <w:rFonts w:ascii="Bookman Old Style" w:cs="Bookman Old Style" w:eastAsia="Bookman Old Style" w:hAnsi="Bookman Old Style"/>
          <w:sz w:val="24"/>
          <w:szCs w:val="24"/>
        </w:rPr>
        <w:t xml:space="preserve">[5]   F. Martinez-Gil, M. Lozano, and F. Fernandez, "MARL-Ped: A multi-agent reinforcement learning based framework to simulate pedestrian groups," Simulation Modelling Practice and Theory, vol. 47, pp. 259–275, 2014.</w:t>
      </w:r>
    </w:p>
    <w:p>
      <w:pPr>
        <w:spacing w:after="160" w:line="276" w:lineRule="auto"/>
        <w:jc w:val="both"/>
      </w:pPr>
      <w:r>
        <w:rPr>
          <w:rFonts w:ascii="Bookman Old Style" w:cs="Bookman Old Style" w:eastAsia="Bookman Old Style" w:hAnsi="Bookman Old Style"/>
          <w:sz w:val="24"/>
          <w:szCs w:val="24"/>
        </w:rPr>
        <w:t xml:space="preserve">[6]   M. Bohanec, M. Robnik-Sikonja, and M. Kljajic Borstnar, "Decision-making framework with double-loop learning through interpretable black-box machine learning models," Industrial Management and Data Systems, vol. 117, no. 7, pp. 1389–1406, 2017.</w:t>
      </w:r>
    </w:p>
    <w:p>
      <w:pPr>
        <w:spacing w:after="160" w:line="276" w:lineRule="auto"/>
        <w:jc w:val="both"/>
      </w:pPr>
      <w:r>
        <w:rPr>
          <w:rFonts w:ascii="Bookman Old Style" w:cs="Bookman Old Style" w:eastAsia="Bookman Old Style" w:hAnsi="Bookman Old Style"/>
          <w:sz w:val="24"/>
          <w:szCs w:val="24"/>
        </w:rPr>
        <w:t xml:space="preserve">[7]   A. G. Barto and S. Mahadevan, "Recent advances in hierarchical reinforcement learning," Discrete Event Dynamic Systems, vol. 13, no. 4, pp. 341–379, 2003.</w:t>
      </w:r>
    </w:p>
    <w:p>
      <w:pPr>
        <w:spacing w:after="160" w:line="276" w:lineRule="auto"/>
        <w:jc w:val="both"/>
      </w:pPr>
      <w:r>
        <w:rPr>
          <w:rFonts w:ascii="Bookman Old Style" w:cs="Bookman Old Style" w:eastAsia="Bookman Old Style" w:hAnsi="Bookman Old Style"/>
          <w:sz w:val="24"/>
          <w:szCs w:val="24"/>
        </w:rPr>
        <w:t xml:space="preserve">[8]   Y. Shan, H. Liu, T. Long, and Y. Chang, "RD-HRL: Generating Reliable Sub-Goals for Long-Horizon Sparse-Reward Tasks," in Proc. 14th Int. Conf. Learning Representations (ICLR), 2026.</w:t>
      </w:r>
    </w:p>
    <w:p>
      <w:pPr>
        <w:spacing w:after="160" w:line="276" w:lineRule="auto"/>
        <w:jc w:val="both"/>
      </w:pPr>
      <w:r>
        <w:rPr>
          <w:rFonts w:ascii="Bookman Old Style" w:cs="Bookman Old Style" w:eastAsia="Bookman Old Style" w:hAnsi="Bookman Old Style"/>
          <w:sz w:val="24"/>
          <w:szCs w:val="24"/>
        </w:rPr>
        <w:t xml:space="preserve">[9]   Y. Yu, Z. Zhai, W. Li, and J. Ma, "Target-Oriented Multi-Agent Coordination with Hierarchical Reinforcement Learning," Applied Sciences, vol. 14, no. 16, p. 7084, Aug. 2024, doi: 10.3390/app14167084.</w:t>
      </w:r>
    </w:p>
    <w:p>
      <w:pPr>
        <w:spacing w:after="160" w:line="276" w:lineRule="auto"/>
        <w:jc w:val="both"/>
      </w:pPr>
      <w:r>
        <w:rPr>
          <w:rFonts w:ascii="Bookman Old Style" w:cs="Bookman Old Style" w:eastAsia="Bookman Old Style" w:hAnsi="Bookman Old Style"/>
          <w:sz w:val="24"/>
          <w:szCs w:val="24"/>
        </w:rPr>
        <w:t xml:space="preserve">[10]  C. Li, S. Dong, S. Yang, Y. Hu, W. Li, and Y. Gao, "Coordinating Multi-Agent Reinforcement Learning via Dual Collaborative Constraints," Neural Networks, vol. 182, p. 106858, Feb. 2025, doi: 10.1016/j.neunet.2024.106858.</w:t>
      </w:r>
    </w:p>
    <w:p>
      <w:pPr>
        <w:spacing w:after="160" w:line="276" w:lineRule="auto"/>
        <w:jc w:val="both"/>
      </w:pPr>
      <w:r>
        <w:rPr>
          <w:rFonts w:ascii="Bookman Old Style" w:cs="Bookman Old Style" w:eastAsia="Bookman Old Style" w:hAnsi="Bookman Old Style"/>
          <w:sz w:val="24"/>
          <w:szCs w:val="24"/>
        </w:rPr>
        <w:t xml:space="preserve">[11]  X. Mu, H. H. Zhuo, C. Chen, K. Zhang, C. Yu, and J. Hao, "Hierarchical task network-enhanced multi-agent reinforcement learning: Toward efficient cooperative strategies," Neural Networks, vol. 186, p. 107254, Jun. 2025, doi: 10.1016/j.neunet.2025.107254.</w:t>
      </w:r>
    </w:p>
    <w:p>
      <w:pPr>
        <w:spacing w:after="160" w:line="276" w:lineRule="auto"/>
        <w:jc w:val="both"/>
      </w:pPr>
      <w:r>
        <w:rPr>
          <w:rFonts w:ascii="Bookman Old Style" w:cs="Bookman Old Style" w:eastAsia="Bookman Old Style" w:hAnsi="Bookman Old Style"/>
          <w:sz w:val="24"/>
          <w:szCs w:val="24"/>
        </w:rPr>
        <w:t xml:space="preserve">[12]  Z. Li et al., "Coordination as inference in multi-agent reinforcement learning," Neural Networks, vol. 172, p. 106101, Apr. 2024, doi: 10.1016/j.neunet.2024.106101.</w:t>
      </w:r>
    </w:p>
    <w:p>
      <w:pPr>
        <w:spacing w:after="160" w:line="276" w:lineRule="auto"/>
        <w:jc w:val="both"/>
      </w:pPr>
      <w:r>
        <w:rPr>
          <w:rFonts w:ascii="Bookman Old Style" w:cs="Bookman Old Style" w:eastAsia="Bookman Old Style" w:hAnsi="Bookman Old Style"/>
          <w:sz w:val="24"/>
          <w:szCs w:val="24"/>
        </w:rPr>
        <w:t xml:space="preserve">[13]  T. Li, G. Wang, Q. Fu, M. Zhao, and X. Liu, "Hierarchical reinforcement learning with opponent modeling for command and control system," Complex and Intelligent Systems, vol. 12, no. 1, p. 20, Jan. 2026, doi: 10.1007/s40747-025-02128-9.</w:t>
      </w:r>
    </w:p>
    <w:p>
      <w:pPr>
        <w:spacing w:after="160" w:line="276" w:lineRule="auto"/>
        <w:jc w:val="both"/>
      </w:pPr>
      <w:r>
        <w:rPr>
          <w:rFonts w:ascii="Bookman Old Style" w:cs="Bookman Old Style" w:eastAsia="Bookman Old Style" w:hAnsi="Bookman Old Style"/>
          <w:sz w:val="24"/>
          <w:szCs w:val="24"/>
        </w:rPr>
        <w:t xml:space="preserve">[14]  J.-P. Huang, L. Gao, X.-Y. Li, and C.-J. Zhang, "A cooperative hierarchical deep reinforcement learning based multi-agent method for distributed job shop scheduling problem with random job arrivals," Computers and Industrial Engineering, vol. 185, p. 109650, Nov. 2023, doi: 10.1016/j.cie.2023.109650.</w:t>
      </w:r>
    </w:p>
    <w:p>
      <w:pPr>
        <w:spacing w:after="160" w:line="276" w:lineRule="auto"/>
        <w:jc w:val="both"/>
      </w:pPr>
      <w:r>
        <w:rPr>
          <w:rFonts w:ascii="Bookman Old Style" w:cs="Bookman Old Style" w:eastAsia="Bookman Old Style" w:hAnsi="Bookman Old Style"/>
          <w:sz w:val="24"/>
          <w:szCs w:val="24"/>
        </w:rPr>
        <w:t xml:space="preserve">[15]  P. Feng et al., "Hierarchical Consensus-Based Multi-Agent Reinforcement Learning for Multi-Robot Cooperation Tasks," in Proc. IEEE/RSJ Int. Conf. Intelligent Robots and Systems (IROS), Abu Dhabi, UAE: IEEE, Oct. 2024, pp. 642–649. doi: 10.1109/IROS58592.2024.10802212.</w:t>
      </w:r>
    </w:p>
    <w:p>
      <w:pPr>
        <w:spacing w:after="100"/>
      </w:pPr>
      <w:r>
        <w:rPr>
          <w:rFonts w:ascii="Bookman Old Style" w:cs="Bookman Old Style" w:eastAsia="Bookman Old Style" w:hAnsi="Bookman Old Style"/>
          <w:sz w:val="24"/>
          <w:szCs w:val="24"/>
        </w:rPr>
        <w:t xml:space="preserve"/>
      </w:r>
    </w:p>
    <w:p>
      <w:pPr>
        <w:spacing w:after="180" w:line="276" w:lineRule="auto"/>
        <w:jc w:val="both"/>
      </w:pPr>
      <w:r>
        <w:rPr>
          <w:rFonts w:ascii="Bookman Old Style" w:cs="Bookman Old Style" w:eastAsia="Bookman Old Style" w:hAnsi="Bookman Old Style"/>
          <w:b/>
          <w:bCs/>
          <w:sz w:val="24"/>
          <w:szCs w:val="24"/>
        </w:rPr>
        <w:t xml:space="preserve">Additional References</w:t>
      </w:r>
    </w:p>
    <w:p>
      <w:pPr>
        <w:spacing w:after="100"/>
      </w:pPr>
      <w:r>
        <w:rPr>
          <w:rFonts w:ascii="Bookman Old Style" w:cs="Bookman Old Style" w:eastAsia="Bookman Old Style" w:hAnsi="Bookman Old Style"/>
          <w:sz w:val="24"/>
          <w:szCs w:val="24"/>
        </w:rPr>
        <w:t xml:space="preserve"/>
      </w:r>
    </w:p>
    <w:p>
      <w:pPr>
        <w:spacing w:after="160" w:line="276" w:lineRule="auto"/>
        <w:jc w:val="both"/>
      </w:pPr>
      <w:r>
        <w:rPr>
          <w:rFonts w:ascii="Bookman Old Style" w:cs="Bookman Old Style" w:eastAsia="Bookman Old Style" w:hAnsi="Bookman Old Style"/>
          <w:sz w:val="24"/>
          <w:szCs w:val="24"/>
        </w:rPr>
        <w:t xml:space="preserve">[16]  R. S. Sutton and A. G. Barto, Reinforcement Learning: An Introduction, 2nd ed. Cambridge, MA: MIT Press, 2018.</w:t>
      </w:r>
    </w:p>
    <w:p>
      <w:pPr>
        <w:spacing w:after="160" w:line="276" w:lineRule="auto"/>
        <w:jc w:val="both"/>
      </w:pPr>
      <w:r>
        <w:rPr>
          <w:rFonts w:ascii="Bookman Old Style" w:cs="Bookman Old Style" w:eastAsia="Bookman Old Style" w:hAnsi="Bookman Old Style"/>
          <w:sz w:val="24"/>
          <w:szCs w:val="24"/>
        </w:rPr>
        <w:t xml:space="preserve">[17]  R. S. Sutton, D. Precup, and S. Singh, "Between MDPs and semi-MDPs: A framework for temporal abstraction in reinforcement learning," Artificial Intelligence, vol. 112, no. 1–2, pp. 181–211, 1999.</w:t>
      </w:r>
    </w:p>
    <w:p>
      <w:pPr>
        <w:spacing w:after="160" w:line="276" w:lineRule="auto"/>
        <w:jc w:val="both"/>
      </w:pPr>
      <w:r>
        <w:rPr>
          <w:rFonts w:ascii="Bookman Old Style" w:cs="Bookman Old Style" w:eastAsia="Bookman Old Style" w:hAnsi="Bookman Old Style"/>
          <w:sz w:val="24"/>
          <w:szCs w:val="24"/>
        </w:rPr>
        <w:t xml:space="preserve">[18]  A. Vaswani et al., "Attention is all you need," in Advances in Neural Information Processing Systems, vol. 30, 2017.</w:t>
      </w:r>
    </w:p>
    <w:p>
      <w:pPr>
        <w:spacing w:after="160" w:line="276" w:lineRule="auto"/>
        <w:jc w:val="both"/>
      </w:pPr>
      <w:r>
        <w:rPr>
          <w:rFonts w:ascii="Bookman Old Style" w:cs="Bookman Old Style" w:eastAsia="Bookman Old Style" w:hAnsi="Bookman Old Style"/>
          <w:sz w:val="24"/>
          <w:szCs w:val="24"/>
        </w:rPr>
        <w:t xml:space="preserve">[19]  V. Mnih et al., "Human-level control through deep reinforcement learning," Nature, vol. 518, no. 7540, pp. 529–533, Feb. 2015.</w:t>
      </w:r>
    </w:p>
    <w:p>
      <w:pPr>
        <w:spacing w:after="160" w:line="276" w:lineRule="auto"/>
        <w:jc w:val="both"/>
      </w:pPr>
      <w:r>
        <w:rPr>
          <w:rFonts w:ascii="Bookman Old Style" w:cs="Bookman Old Style" w:eastAsia="Bookman Old Style" w:hAnsi="Bookman Old Style"/>
          <w:sz w:val="24"/>
          <w:szCs w:val="24"/>
        </w:rPr>
        <w:t xml:space="preserve">[20]  J. Schulman, F. Wolski, P. Dhariwal, A. Radford, and O. Klimov, "Proximal policy optimization algorithms," arXiv preprint arXiv:1707.06347, 2017.</w:t>
      </w:r>
    </w:p>
    <w:p>
      <w:pPr>
        <w:spacing w:after="160" w:line="276" w:lineRule="auto"/>
        <w:jc w:val="both"/>
      </w:pPr>
      <w:r>
        <w:rPr>
          <w:rFonts w:ascii="Bookman Old Style" w:cs="Bookman Old Style" w:eastAsia="Bookman Old Style" w:hAnsi="Bookman Old Style"/>
          <w:sz w:val="24"/>
          <w:szCs w:val="24"/>
        </w:rPr>
        <w:t xml:space="preserve">[21]  T. Rashid, M. Samvelyan, C. S. de Witt, G. Farquhar, J. Foerster, and S. Whiteson, "QMIX: Monotonic value function factorisation for deep multi-agent reinforcement learning," in Proc. Int. Conf. Machine Learning (ICML), 2018, pp. 4295–4304.</w:t>
      </w:r>
    </w:p>
    <w:p>
      <w:pPr>
        <w:spacing w:after="160" w:line="276" w:lineRule="auto"/>
        <w:jc w:val="both"/>
      </w:pPr>
      <w:r>
        <w:rPr>
          <w:rFonts w:ascii="Bookman Old Style" w:cs="Bookman Old Style" w:eastAsia="Bookman Old Style" w:hAnsi="Bookman Old Style"/>
          <w:sz w:val="24"/>
          <w:szCs w:val="24"/>
        </w:rPr>
        <w:t xml:space="preserve">[22]  R. Lowe, Y. Wu, A. Tamar, J. Harb, P. Abbeel, and I. Mordatch, "Multi-agent actor-critic for mixed cooperative-competitive environments," in Advances in Neural Information Processing Systems, vol. 30, 2017.</w:t>
      </w:r>
    </w:p>
    <w:p>
      <w:pPr>
        <w:spacing w:after="160" w:line="276" w:lineRule="auto"/>
        <w:jc w:val="both"/>
      </w:pPr>
      <w:r>
        <w:rPr>
          <w:rFonts w:ascii="Bookman Old Style" w:cs="Bookman Old Style" w:eastAsia="Bookman Old Style" w:hAnsi="Bookman Old Style"/>
          <w:sz w:val="24"/>
          <w:szCs w:val="24"/>
        </w:rPr>
        <w:t xml:space="preserve">[23]  S. M. Lundberg and S.-I. Lee, "A unified approach to interpreting model predictions," in Advances in Neural Information Processing Systems, vol. 30, 2017.</w:t>
      </w:r>
    </w:p>
    <w:p>
      <w:pPr>
        <w:spacing w:after="160" w:line="276" w:lineRule="auto"/>
        <w:jc w:val="both"/>
      </w:pPr>
      <w:r>
        <w:rPr>
          <w:rFonts w:ascii="Bookman Old Style" w:cs="Bookman Old Style" w:eastAsia="Bookman Old Style" w:hAnsi="Bookman Old Style"/>
          <w:sz w:val="24"/>
          <w:szCs w:val="24"/>
        </w:rPr>
        <w:t xml:space="preserve">[24]  M. T. Ribeiro, S. Singh, and C. Guestrin, "'Why should I trust you?': Explaining the predictions of any classifier," in Proc. ACM SIGKDD Int. Conf. Knowledge Discovery and Data Mining, 2016, pp. 1135–1144.</w:t>
      </w:r>
    </w:p>
    <w:p>
      <w:pPr>
        <w:spacing w:after="160" w:line="276" w:lineRule="auto"/>
        <w:jc w:val="both"/>
      </w:pPr>
      <w:r>
        <w:rPr>
          <w:rFonts w:ascii="Bookman Old Style" w:cs="Bookman Old Style" w:eastAsia="Bookman Old Style" w:hAnsi="Bookman Old Style"/>
          <w:sz w:val="24"/>
          <w:szCs w:val="24"/>
        </w:rPr>
        <w:t xml:space="preserve">[25]  A. Adadi and M. Berrada, "Peeking inside the black-box: A survey on explainable artificial intelligence (XAI)," IEEE Access, vol. 6, pp. 52138–52160, 2018.</w:t>
      </w:r>
    </w:p>
    <w:p>
      <w:pPr>
        <w:spacing w:after="160" w:line="276" w:lineRule="auto"/>
        <w:jc w:val="both"/>
      </w:pPr>
      <w:r>
        <w:rPr>
          <w:rFonts w:ascii="Bookman Old Style" w:cs="Bookman Old Style" w:eastAsia="Bookman Old Style" w:hAnsi="Bookman Old Style"/>
          <w:sz w:val="24"/>
          <w:szCs w:val="24"/>
        </w:rPr>
        <w:t xml:space="preserve">[26]  O. Vinyals et al., "Grandmaster level in StarCraft II using multi-agent reinforcement learning," Nature, vol. 575, no. 7782, pp. 350–354, Nov. 2019.</w:t>
      </w:r>
    </w:p>
    <w:p>
      <w:pPr>
        <w:spacing w:after="160" w:line="276" w:lineRule="auto"/>
        <w:jc w:val="both"/>
      </w:pPr>
      <w:r>
        <w:rPr>
          <w:rFonts w:ascii="Bookman Old Style" w:cs="Bookman Old Style" w:eastAsia="Bookman Old Style" w:hAnsi="Bookman Old Style"/>
          <w:sz w:val="24"/>
          <w:szCs w:val="24"/>
        </w:rPr>
        <w:t xml:space="preserve">[27]  D. Szer, F. Charpillet, and S. Zilberstein, "MAA*: A heuristic search algorithm for solving decentralized POMDPs," in Proc. 21st Conf. Uncertainty in Artificial Intelligence (UAI), 2005, pp. 576–583.</w:t>
      </w:r>
    </w:p>
    <w:p>
      <w:pPr>
        <w:spacing w:after="160" w:line="276" w:lineRule="auto"/>
        <w:jc w:val="both"/>
      </w:pPr>
      <w:r>
        <w:rPr>
          <w:rFonts w:ascii="Bookman Old Style" w:cs="Bookman Old Style" w:eastAsia="Bookman Old Style" w:hAnsi="Bookman Old Style"/>
          <w:sz w:val="24"/>
          <w:szCs w:val="24"/>
        </w:rPr>
        <w:t xml:space="preserve">[28]  P. Maes and R. Brooks, "Learning to coordinate behaviors," in Proc. 8th Nat. Conf. Artificial Intelligence (AAAI), 1990, pp. 796–802.</w:t>
      </w:r>
    </w:p>
    <w:p>
      <w:pPr>
        <w:spacing w:after="160" w:line="276" w:lineRule="auto"/>
        <w:jc w:val="both"/>
      </w:pPr>
      <w:r>
        <w:rPr>
          <w:rFonts w:ascii="Bookman Old Style" w:cs="Bookman Old Style" w:eastAsia="Bookman Old Style" w:hAnsi="Bookman Old Style"/>
          <w:sz w:val="24"/>
          <w:szCs w:val="24"/>
        </w:rPr>
        <w:t xml:space="preserve">[29]  European Commission, "Regulation of the European Parliament and of the Council: Laying Down Harmonized Rules on Artificial Intelligence (Artificial Intelligence Act)," European Union, Tech. Rep. COM(2021) 206, Apr. 2021.</w:t>
      </w:r>
    </w:p>
    <w:p>
      <w:pPr>
        <w:spacing w:after="160" w:line="276" w:lineRule="auto"/>
        <w:jc w:val="both"/>
      </w:pPr>
      <w:r>
        <w:rPr>
          <w:rFonts w:ascii="Bookman Old Style" w:cs="Bookman Old Style" w:eastAsia="Bookman Old Style" w:hAnsi="Bookman Old Style"/>
          <w:sz w:val="24"/>
          <w:szCs w:val="24"/>
        </w:rPr>
        <w:t xml:space="preserve">[30]  C. Guestrin, C. Faloutsos, R. Tibshirani, and J. Lafferty, "Distributed regression: An efficient framework for modeling sensor network data," in Proc. 3rd Int. Symp. Information Processing in Sensor Networks (IPSN), 2004, pp. 1–10.</w:t>
      </w:r>
    </w:p>
    <w:sectPr>
      <w:pgSz w:w="11906" w:h="16838" w:orient="portrait"/>
      <w:pgMar w:top="1440" w:right="126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okman Old Style" w:cs="Bookman Old Style" w:eastAsia="Bookman Old Style" w:hAnsi="Bookman Old Styl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0" w:before="200"/>
      <w:outlineLvl w:val="0"/>
    </w:pPr>
    <w:rPr>
      <w:rFonts w:ascii="Bookman Old Style" w:cs="Bookman Old Style" w:eastAsia="Bookman Old Style" w:hAnsi="Bookman Old Style"/>
      <w:b/>
      <w:bCs/>
      <w:sz w:val="32"/>
      <w:szCs w:val="32"/>
    </w:rPr>
  </w:style>
  <w:style w:type="paragraph" w:styleId="Heading2">
    <w:name w:val="Heading 2"/>
    <w:basedOn w:val="Normal"/>
    <w:next w:val="Normal"/>
    <w:qFormat/>
    <w:pPr>
      <w:spacing w:after="160" w:before="320"/>
      <w:outlineLvl w:val="1"/>
    </w:pPr>
    <w:rPr>
      <w:rFonts w:ascii="Bookman Old Style" w:cs="Bookman Old Style" w:eastAsia="Bookman Old Style" w:hAnsi="Bookman Old Style"/>
      <w:b/>
      <w:bCs/>
      <w:sz w:val="28"/>
      <w:szCs w:val="28"/>
    </w:rPr>
  </w:style>
  <w:style w:type="paragraph" w:styleId="Heading3">
    <w:name w:val="Heading 3"/>
    <w:basedOn w:val="Normal"/>
    <w:next w:val="Normal"/>
    <w:qFormat/>
    <w:pPr>
      <w:spacing w:after="100" w:before="200"/>
      <w:outlineLvl w:val="2"/>
    </w:pPr>
    <w:rPr>
      <w:rFonts w:ascii="Bookman Old Style" w:cs="Bookman Old Style" w:eastAsia="Bookman Old Style" w:hAnsi="Bookman Old Style"/>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2026-06-07T11:39:39.141Z</dcterms:created>
  <dcterms:modified xsi:type="dcterms:W3CDTF">2026-06-07T11:39:39.143Z</dcterms:modified>
</cp:coreProperties>
</file>

<file path=docProps/custom.xml><?xml version="1.0" encoding="utf-8"?>
<Properties xmlns="http://schemas.openxmlformats.org/officeDocument/2006/custom-properties" xmlns:vt="http://schemas.openxmlformats.org/officeDocument/2006/docPropsVTypes"/>
</file>