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Medicine Research Case Topics</w:t>
      </w:r>
    </w:p>
    <w:p>
      <w:pPr>
        <w:pStyle w:val="Heading2"/>
      </w:pPr>
      <w:r>
        <w:t>Case 1</w:t>
      </w:r>
    </w:p>
    <w:p>
      <w:r>
        <w:t>Title: A comparative cross-sectional study on prevalence of obesity and physical activity patterns among rural and urban school children in Hyderabad</w:t>
      </w:r>
    </w:p>
    <w:p>
      <w:r>
        <w:t>Aim: To assess obesity prevalence and its association with physical activity and dietary habits among school children.</w:t>
      </w:r>
    </w:p>
    <w:p>
      <w:r>
        <w:t>Objectives:</w:t>
      </w:r>
    </w:p>
    <w:p>
      <w:pPr>
        <w:pStyle w:val="ListBullet"/>
      </w:pPr>
      <w:r>
        <w:t>Compare obesity prevalence between rural and urban school children.</w:t>
      </w:r>
    </w:p>
    <w:p>
      <w:pPr>
        <w:pStyle w:val="ListBullet"/>
      </w:pPr>
      <w:r>
        <w:t>Assess physical activity and screen time habits.</w:t>
      </w:r>
    </w:p>
    <w:p>
      <w:pPr>
        <w:pStyle w:val="ListBullet"/>
      </w:pPr>
      <w:r>
        <w:t>Analyze association between lifestyle habits and obesity.</w:t>
      </w:r>
    </w:p>
    <w:p>
      <w:pPr>
        <w:pStyle w:val="Heading2"/>
      </w:pPr>
      <w:r>
        <w:t>Case 2</w:t>
      </w:r>
    </w:p>
    <w:p>
      <w:r>
        <w:t>Title: A cross-sectional study on prevalence of dental caries and oral hygiene practices among school children in rural and urban areas of Hyderabad</w:t>
      </w:r>
    </w:p>
    <w:p>
      <w:r>
        <w:t>Aim: To assess prevalence of dental caries and its association with oral hygiene practices among school children.</w:t>
      </w:r>
    </w:p>
    <w:p>
      <w:r>
        <w:t>Objectives:</w:t>
      </w:r>
    </w:p>
    <w:p>
      <w:pPr>
        <w:pStyle w:val="ListBullet"/>
      </w:pPr>
      <w:r>
        <w:t>Compare prevalence of dental caries in rural and urban school children.</w:t>
      </w:r>
    </w:p>
    <w:p>
      <w:pPr>
        <w:pStyle w:val="ListBullet"/>
      </w:pPr>
      <w:r>
        <w:t>Assess oral hygiene practices and dietary sugar intake.</w:t>
      </w:r>
    </w:p>
    <w:p>
      <w:pPr>
        <w:pStyle w:val="ListBullet"/>
      </w:pPr>
      <w:r>
        <w:t>Analyze association between oral hygiene habits and dental caries.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