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210F8">
      <w:pPr>
        <w:spacing w:after="0" w:line="360" w:lineRule="auto"/>
        <w:jc w:val="center"/>
        <w:rPr>
          <w:rFonts w:cstheme="minorHAnsi"/>
          <w:b/>
          <w:bCs/>
          <w:sz w:val="40"/>
          <w:szCs w:val="40"/>
        </w:rPr>
      </w:pPr>
      <w:r>
        <w:rPr>
          <w:rFonts w:cstheme="minorHAnsi"/>
          <w:b/>
          <w:bCs/>
          <w:sz w:val="40"/>
          <w:szCs w:val="40"/>
        </w:rPr>
        <w:t>Project Design Phase-I</w:t>
      </w:r>
    </w:p>
    <w:p w14:paraId="0E2C23DA">
      <w:pPr>
        <w:spacing w:after="0"/>
        <w:jc w:val="center"/>
        <w:rPr>
          <w:rFonts w:cstheme="minorHAnsi"/>
          <w:b/>
          <w:bCs/>
          <w:sz w:val="28"/>
          <w:szCs w:val="28"/>
        </w:rPr>
      </w:pPr>
      <w:r>
        <w:rPr>
          <w:rFonts w:cstheme="minorHAnsi"/>
          <w:b/>
          <w:bCs/>
          <w:sz w:val="28"/>
          <w:szCs w:val="28"/>
        </w:rPr>
        <w:t>Proposed Solution Template</w:t>
      </w:r>
    </w:p>
    <w:p w14:paraId="53F68F12">
      <w:pPr>
        <w:spacing w:after="0"/>
        <w:jc w:val="center"/>
        <w:rPr>
          <w:rFonts w:cstheme="minorHAnsi"/>
          <w:b/>
          <w:bC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0"/>
        <w:gridCol w:w="4540"/>
      </w:tblGrid>
      <w:tr w14:paraId="38C4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4540" w:type="dxa"/>
          </w:tcPr>
          <w:p w14:paraId="07E618AF">
            <w:pPr>
              <w:spacing w:after="0" w:line="240" w:lineRule="auto"/>
              <w:rPr>
                <w:rFonts w:hint="default" w:ascii="Calibri" w:hAnsi="Calibri" w:cs="Calibri"/>
                <w:sz w:val="24"/>
                <w:szCs w:val="24"/>
              </w:rPr>
            </w:pPr>
            <w:r>
              <w:rPr>
                <w:rFonts w:hint="default" w:ascii="Calibri" w:hAnsi="Calibri" w:cs="Calibri"/>
                <w:sz w:val="24"/>
                <w:szCs w:val="24"/>
              </w:rPr>
              <w:t>Date</w:t>
            </w:r>
          </w:p>
        </w:tc>
        <w:tc>
          <w:tcPr>
            <w:tcW w:w="4540" w:type="dxa"/>
          </w:tcPr>
          <w:p w14:paraId="214D97CA">
            <w:pPr>
              <w:spacing w:after="0" w:line="240" w:lineRule="auto"/>
              <w:rPr>
                <w:rFonts w:hint="default" w:ascii="Calibri" w:hAnsi="Calibri" w:cs="Calibri"/>
                <w:sz w:val="24"/>
                <w:szCs w:val="24"/>
                <w:lang w:val="en-IN"/>
              </w:rPr>
            </w:pPr>
            <w:r>
              <w:rPr>
                <w:rFonts w:hint="default" w:ascii="Calibri" w:hAnsi="Calibri" w:cs="Calibri"/>
                <w:sz w:val="24"/>
                <w:szCs w:val="24"/>
              </w:rPr>
              <w:t xml:space="preserve">19 </w:t>
            </w:r>
            <w:r>
              <w:rPr>
                <w:rFonts w:hint="default" w:ascii="Calibri" w:hAnsi="Calibri" w:cs="Calibri"/>
                <w:sz w:val="24"/>
                <w:szCs w:val="24"/>
                <w:lang w:val="en-IN"/>
              </w:rPr>
              <w:t>Dec</w:t>
            </w:r>
            <w:bookmarkStart w:id="0" w:name="_GoBack"/>
            <w:bookmarkEnd w:id="0"/>
            <w:r>
              <w:rPr>
                <w:rFonts w:hint="default" w:ascii="Calibri" w:hAnsi="Calibri" w:cs="Calibri"/>
                <w:sz w:val="24"/>
                <w:szCs w:val="24"/>
              </w:rPr>
              <w:t xml:space="preserve"> 202</w:t>
            </w:r>
            <w:r>
              <w:rPr>
                <w:rFonts w:hint="default" w:ascii="Calibri" w:hAnsi="Calibri" w:cs="Calibri"/>
                <w:sz w:val="24"/>
                <w:szCs w:val="24"/>
                <w:lang w:val="en-IN"/>
              </w:rPr>
              <w:t>5</w:t>
            </w:r>
          </w:p>
        </w:tc>
      </w:tr>
      <w:tr w14:paraId="590B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4540" w:type="dxa"/>
          </w:tcPr>
          <w:p w14:paraId="75A9866E">
            <w:pPr>
              <w:spacing w:after="0" w:line="240" w:lineRule="auto"/>
              <w:rPr>
                <w:rFonts w:hint="default" w:ascii="Calibri" w:hAnsi="Calibri" w:cs="Calibri"/>
                <w:sz w:val="24"/>
                <w:szCs w:val="24"/>
              </w:rPr>
            </w:pPr>
            <w:r>
              <w:rPr>
                <w:rFonts w:hint="default" w:ascii="Calibri" w:hAnsi="Calibri" w:cs="Calibri"/>
                <w:sz w:val="24"/>
                <w:szCs w:val="24"/>
              </w:rPr>
              <w:t>Team ID</w:t>
            </w:r>
          </w:p>
        </w:tc>
        <w:tc>
          <w:tcPr>
            <w:tcW w:w="4540" w:type="dxa"/>
          </w:tcPr>
          <w:p w14:paraId="039728F8">
            <w:pPr>
              <w:spacing w:after="0" w:line="240" w:lineRule="auto"/>
              <w:rPr>
                <w:rFonts w:hint="default" w:ascii="Calibri" w:hAnsi="Calibri" w:cs="Calibri"/>
                <w:sz w:val="24"/>
                <w:szCs w:val="24"/>
              </w:rPr>
            </w:pPr>
            <w:r>
              <w:rPr>
                <w:rFonts w:hint="default" w:ascii="Calibri" w:hAnsi="Calibri" w:cs="Calibri"/>
                <w:sz w:val="24"/>
                <w:szCs w:val="24"/>
                <w:lang w:val="en-US"/>
              </w:rPr>
              <w:t>LTVIP2026TMIDS35041</w:t>
            </w:r>
          </w:p>
        </w:tc>
      </w:tr>
      <w:tr w14:paraId="4433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4540" w:type="dxa"/>
          </w:tcPr>
          <w:p w14:paraId="2497EB79">
            <w:pPr>
              <w:spacing w:after="0" w:line="240" w:lineRule="auto"/>
              <w:rPr>
                <w:rFonts w:hint="default" w:ascii="Calibri" w:hAnsi="Calibri" w:cs="Calibri"/>
                <w:sz w:val="24"/>
                <w:szCs w:val="24"/>
              </w:rPr>
            </w:pPr>
            <w:r>
              <w:rPr>
                <w:rFonts w:hint="default" w:ascii="Calibri" w:hAnsi="Calibri" w:cs="Calibri"/>
                <w:sz w:val="24"/>
                <w:szCs w:val="24"/>
              </w:rPr>
              <w:t>Project Name</w:t>
            </w:r>
          </w:p>
        </w:tc>
        <w:tc>
          <w:tcPr>
            <w:tcW w:w="4540" w:type="dxa"/>
          </w:tcPr>
          <w:p w14:paraId="73314510">
            <w:pPr>
              <w:spacing w:after="0" w:line="240" w:lineRule="auto"/>
              <w:rPr>
                <w:rFonts w:hint="default" w:ascii="Calibri" w:hAnsi="Calibri" w:cs="Calibri"/>
                <w:sz w:val="24"/>
                <w:szCs w:val="24"/>
              </w:rPr>
            </w:pPr>
            <w:r>
              <w:rPr>
                <w:rFonts w:hint="default" w:ascii="Calibri" w:hAnsi="Calibri" w:cs="Calibri"/>
                <w:sz w:val="24"/>
                <w:szCs w:val="24"/>
                <w:lang w:val="en-US"/>
              </w:rPr>
              <w:t>Measuring The Pulse Of Prosperity: An Index Of Economic Freedom Analysis</w:t>
            </w:r>
          </w:p>
        </w:tc>
      </w:tr>
      <w:tr w14:paraId="6473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540" w:type="dxa"/>
          </w:tcPr>
          <w:p w14:paraId="060D7EC2">
            <w:pPr>
              <w:spacing w:after="0" w:line="240" w:lineRule="auto"/>
              <w:rPr>
                <w:rFonts w:hint="default" w:ascii="Calibri" w:hAnsi="Calibri" w:cs="Calibri"/>
                <w:sz w:val="24"/>
                <w:szCs w:val="24"/>
              </w:rPr>
            </w:pPr>
            <w:r>
              <w:rPr>
                <w:rFonts w:hint="default" w:ascii="Calibri" w:hAnsi="Calibri" w:cs="Calibri"/>
                <w:sz w:val="24"/>
                <w:szCs w:val="24"/>
              </w:rPr>
              <w:t>Maximum Marks</w:t>
            </w:r>
          </w:p>
        </w:tc>
        <w:tc>
          <w:tcPr>
            <w:tcW w:w="4540" w:type="dxa"/>
          </w:tcPr>
          <w:p w14:paraId="4EC486C8">
            <w:pPr>
              <w:spacing w:after="0" w:line="240" w:lineRule="auto"/>
              <w:rPr>
                <w:rFonts w:hint="default" w:ascii="Calibri" w:hAnsi="Calibri" w:cs="Calibri"/>
                <w:sz w:val="24"/>
                <w:szCs w:val="24"/>
              </w:rPr>
            </w:pPr>
            <w:r>
              <w:rPr>
                <w:rFonts w:hint="default" w:ascii="Calibri" w:hAnsi="Calibri" w:cs="Calibri"/>
                <w:sz w:val="24"/>
                <w:szCs w:val="24"/>
              </w:rPr>
              <w:t>2 Marks</w:t>
            </w:r>
          </w:p>
        </w:tc>
      </w:tr>
    </w:tbl>
    <w:p w14:paraId="673BEE2D">
      <w:pPr>
        <w:rPr>
          <w:rFonts w:cstheme="minorHAnsi"/>
          <w:b/>
          <w:bCs/>
        </w:rPr>
      </w:pPr>
    </w:p>
    <w:p w14:paraId="566E6E10">
      <w:pPr>
        <w:rPr>
          <w:rFonts w:cstheme="minorHAnsi"/>
          <w:b/>
          <w:bCs/>
          <w:sz w:val="28"/>
          <w:szCs w:val="28"/>
        </w:rPr>
      </w:pPr>
      <w:r>
        <w:rPr>
          <w:rFonts w:cstheme="minorHAnsi"/>
          <w:b/>
          <w:bCs/>
          <w:sz w:val="28"/>
          <w:szCs w:val="28"/>
        </w:rPr>
        <w:t>Proposed Solution Template:</w:t>
      </w:r>
    </w:p>
    <w:p w14:paraId="52800EF1">
      <w:pPr>
        <w:rPr>
          <w:rFonts w:hint="default" w:ascii="Calibri" w:hAnsi="Calibri" w:cs="Calibri"/>
          <w:sz w:val="24"/>
          <w:szCs w:val="24"/>
        </w:rPr>
      </w:pPr>
      <w:r>
        <w:rPr>
          <w:rFonts w:hint="default" w:ascii="Calibri" w:hAnsi="Calibri" w:cs="Calibri"/>
          <w:sz w:val="24"/>
          <w:szCs w:val="24"/>
        </w:rPr>
        <w:t>Project team shall fill the following information in proposed solution template.</w:t>
      </w:r>
    </w:p>
    <w:tbl>
      <w:tblPr>
        <w:tblStyle w:val="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1703"/>
        <w:gridCol w:w="6463"/>
      </w:tblGrid>
      <w:tr w14:paraId="108C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901" w:type="dxa"/>
          </w:tcPr>
          <w:p w14:paraId="17F37502">
            <w:pPr>
              <w:spacing w:after="0" w:line="240" w:lineRule="auto"/>
              <w:rPr>
                <w:rFonts w:hint="default" w:ascii="Calibri" w:hAnsi="Calibri" w:cs="Calibri"/>
                <w:b/>
                <w:bCs/>
                <w:sz w:val="24"/>
                <w:szCs w:val="24"/>
              </w:rPr>
            </w:pPr>
            <w:r>
              <w:rPr>
                <w:rFonts w:hint="default" w:ascii="Calibri" w:hAnsi="Calibri" w:cs="Calibri"/>
                <w:b/>
                <w:bCs/>
                <w:sz w:val="24"/>
                <w:szCs w:val="24"/>
              </w:rPr>
              <w:t>S.No.</w:t>
            </w:r>
          </w:p>
        </w:tc>
        <w:tc>
          <w:tcPr>
            <w:tcW w:w="1703" w:type="dxa"/>
          </w:tcPr>
          <w:p w14:paraId="71DC8565">
            <w:pPr>
              <w:spacing w:after="0" w:line="240" w:lineRule="auto"/>
              <w:rPr>
                <w:rFonts w:hint="default" w:ascii="Calibri" w:hAnsi="Calibri" w:cs="Calibri"/>
                <w:b/>
                <w:bCs/>
                <w:sz w:val="24"/>
                <w:szCs w:val="24"/>
              </w:rPr>
            </w:pPr>
            <w:r>
              <w:rPr>
                <w:rFonts w:hint="default" w:ascii="Calibri" w:hAnsi="Calibri" w:cs="Calibri"/>
                <w:b/>
                <w:bCs/>
                <w:sz w:val="24"/>
                <w:szCs w:val="24"/>
              </w:rPr>
              <w:t>Parameter</w:t>
            </w:r>
          </w:p>
        </w:tc>
        <w:tc>
          <w:tcPr>
            <w:tcW w:w="6463" w:type="dxa"/>
          </w:tcPr>
          <w:p w14:paraId="33F67252">
            <w:pPr>
              <w:spacing w:after="0" w:line="240" w:lineRule="auto"/>
              <w:rPr>
                <w:rFonts w:hint="default" w:ascii="Calibri" w:hAnsi="Calibri" w:cs="Calibri"/>
                <w:b/>
                <w:bCs/>
                <w:sz w:val="24"/>
                <w:szCs w:val="24"/>
              </w:rPr>
            </w:pPr>
            <w:r>
              <w:rPr>
                <w:rFonts w:hint="default" w:ascii="Calibri" w:hAnsi="Calibri" w:cs="Calibri"/>
                <w:b/>
                <w:bCs/>
                <w:sz w:val="24"/>
                <w:szCs w:val="24"/>
              </w:rPr>
              <w:t>Description</w:t>
            </w:r>
          </w:p>
        </w:tc>
      </w:tr>
      <w:tr w14:paraId="7D2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7AFFACB5">
            <w:pPr>
              <w:pStyle w:val="7"/>
              <w:numPr>
                <w:ilvl w:val="0"/>
                <w:numId w:val="1"/>
              </w:numPr>
              <w:spacing w:after="0" w:line="240" w:lineRule="auto"/>
              <w:rPr>
                <w:rFonts w:hint="default" w:ascii="Calibri" w:hAnsi="Calibri" w:cs="Calibri"/>
                <w:sz w:val="24"/>
                <w:szCs w:val="24"/>
              </w:rPr>
            </w:pPr>
          </w:p>
        </w:tc>
        <w:tc>
          <w:tcPr>
            <w:tcW w:w="1703" w:type="dxa"/>
          </w:tcPr>
          <w:p w14:paraId="3D91A699">
            <w:pPr>
              <w:spacing w:after="0" w:line="240" w:lineRule="auto"/>
              <w:rPr>
                <w:rFonts w:hint="default" w:ascii="Calibri" w:hAnsi="Calibri" w:cs="Calibri"/>
                <w:sz w:val="24"/>
                <w:szCs w:val="24"/>
              </w:rPr>
            </w:pPr>
            <w:r>
              <w:rPr>
                <w:rFonts w:hint="default" w:ascii="Calibri" w:hAnsi="Calibri" w:eastAsia="Arial" w:cs="Calibri"/>
                <w:color w:val="222222"/>
                <w:sz w:val="24"/>
                <w:szCs w:val="24"/>
                <w:lang w:val="en-US"/>
              </w:rPr>
              <w:t>Problem Statement (Problem to be solved)</w:t>
            </w:r>
          </w:p>
        </w:tc>
        <w:tc>
          <w:tcPr>
            <w:tcW w:w="6463" w:type="dxa"/>
          </w:tcPr>
          <w:p w14:paraId="17B10564">
            <w:pPr>
              <w:spacing w:after="0" w:line="240" w:lineRule="auto"/>
              <w:rPr>
                <w:rFonts w:hint="default" w:ascii="Calibri" w:hAnsi="Calibri" w:cs="Calibri"/>
                <w:sz w:val="24"/>
                <w:szCs w:val="24"/>
              </w:rPr>
            </w:pPr>
            <w:r>
              <w:rPr>
                <w:rFonts w:hint="default" w:ascii="Calibri" w:hAnsi="Calibri"/>
                <w:sz w:val="24"/>
                <w:szCs w:val="24"/>
              </w:rPr>
              <w:t>Global economic data related to economic freedom is large, complex, and difficult to interpret using traditional tables and reports. There is a lack of interactive and visual tools to compare countries and regions effectively for informed decision-making.</w:t>
            </w:r>
          </w:p>
        </w:tc>
      </w:tr>
      <w:tr w14:paraId="3C3A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5669612">
            <w:pPr>
              <w:pStyle w:val="7"/>
              <w:numPr>
                <w:ilvl w:val="0"/>
                <w:numId w:val="1"/>
              </w:numPr>
              <w:spacing w:after="0" w:line="240" w:lineRule="auto"/>
              <w:rPr>
                <w:rFonts w:hint="default" w:ascii="Calibri" w:hAnsi="Calibri" w:cs="Calibri"/>
                <w:sz w:val="24"/>
                <w:szCs w:val="24"/>
              </w:rPr>
            </w:pPr>
          </w:p>
        </w:tc>
        <w:tc>
          <w:tcPr>
            <w:tcW w:w="1703" w:type="dxa"/>
          </w:tcPr>
          <w:p w14:paraId="1B97FB65">
            <w:pPr>
              <w:spacing w:after="0" w:line="240" w:lineRule="auto"/>
              <w:rPr>
                <w:rFonts w:hint="default" w:ascii="Calibri" w:hAnsi="Calibri" w:cs="Calibri"/>
                <w:sz w:val="24"/>
                <w:szCs w:val="24"/>
              </w:rPr>
            </w:pPr>
            <w:r>
              <w:rPr>
                <w:rFonts w:hint="default" w:ascii="Calibri" w:hAnsi="Calibri" w:eastAsia="Arial" w:cs="Calibri"/>
                <w:color w:val="222222"/>
                <w:sz w:val="24"/>
                <w:szCs w:val="24"/>
                <w:lang w:val="en-US"/>
              </w:rPr>
              <w:t>Idea / Solution description</w:t>
            </w:r>
          </w:p>
        </w:tc>
        <w:tc>
          <w:tcPr>
            <w:tcW w:w="6463" w:type="dxa"/>
          </w:tcPr>
          <w:p w14:paraId="309416C7">
            <w:pPr>
              <w:spacing w:after="0" w:line="240" w:lineRule="auto"/>
              <w:rPr>
                <w:rFonts w:hint="default" w:ascii="Calibri" w:hAnsi="Calibri" w:cs="Calibri"/>
                <w:sz w:val="24"/>
                <w:szCs w:val="24"/>
              </w:rPr>
            </w:pPr>
            <w:r>
              <w:rPr>
                <w:rFonts w:hint="default" w:ascii="Calibri" w:hAnsi="Calibri"/>
                <w:sz w:val="24"/>
                <w:szCs w:val="24"/>
              </w:rPr>
              <w:t>The proposed solution is to develop an interactive data analytics system using Tableau that visualizes Economic Freedom data for 2022. The solution includes dashboards and stories that present country-wise and region-wise economic freedom scores, GDP growth, inflation, unemployment, and financial freedom indicators for easy comparison and analysis.</w:t>
            </w:r>
          </w:p>
        </w:tc>
      </w:tr>
      <w:tr w14:paraId="6E49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901" w:type="dxa"/>
          </w:tcPr>
          <w:p w14:paraId="2E958EF1">
            <w:pPr>
              <w:pStyle w:val="7"/>
              <w:numPr>
                <w:ilvl w:val="0"/>
                <w:numId w:val="1"/>
              </w:numPr>
              <w:spacing w:after="0" w:line="240" w:lineRule="auto"/>
              <w:rPr>
                <w:rFonts w:hint="default" w:ascii="Calibri" w:hAnsi="Calibri" w:cs="Calibri"/>
                <w:sz w:val="24"/>
                <w:szCs w:val="24"/>
              </w:rPr>
            </w:pPr>
          </w:p>
        </w:tc>
        <w:tc>
          <w:tcPr>
            <w:tcW w:w="1703" w:type="dxa"/>
          </w:tcPr>
          <w:p w14:paraId="3A998D17">
            <w:pPr>
              <w:spacing w:after="0" w:line="240" w:lineRule="auto"/>
              <w:rPr>
                <w:rFonts w:hint="default" w:ascii="Calibri" w:hAnsi="Calibri" w:cs="Calibri"/>
                <w:sz w:val="24"/>
                <w:szCs w:val="24"/>
              </w:rPr>
            </w:pPr>
            <w:r>
              <w:rPr>
                <w:rFonts w:hint="default" w:ascii="Calibri" w:hAnsi="Calibri" w:eastAsia="Arial" w:cs="Calibri"/>
                <w:color w:val="222222"/>
                <w:sz w:val="24"/>
                <w:szCs w:val="24"/>
                <w:lang w:val="en-US"/>
              </w:rPr>
              <w:t xml:space="preserve">Novelty / Uniqueness </w:t>
            </w:r>
          </w:p>
        </w:tc>
        <w:tc>
          <w:tcPr>
            <w:tcW w:w="6463" w:type="dxa"/>
          </w:tcPr>
          <w:p w14:paraId="2FC68785">
            <w:pPr>
              <w:spacing w:after="0" w:line="240" w:lineRule="auto"/>
              <w:rPr>
                <w:rFonts w:hint="default" w:ascii="Calibri" w:hAnsi="Calibri" w:cs="Calibri"/>
                <w:sz w:val="24"/>
                <w:szCs w:val="24"/>
              </w:rPr>
            </w:pPr>
            <w:r>
              <w:rPr>
                <w:rFonts w:hint="default" w:ascii="Calibri" w:hAnsi="Calibri"/>
                <w:sz w:val="24"/>
                <w:szCs w:val="24"/>
              </w:rPr>
              <w:t>The solution uniquely combines multiple economic indicators into a single interactive Tableau platform with maps, dashboards, and storytelling. Users can dynamically explore global economic freedom trends instead of relying on static reports.</w:t>
            </w:r>
          </w:p>
        </w:tc>
      </w:tr>
      <w:tr w14:paraId="605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DDDDDBF">
            <w:pPr>
              <w:pStyle w:val="7"/>
              <w:numPr>
                <w:ilvl w:val="0"/>
                <w:numId w:val="1"/>
              </w:numPr>
              <w:spacing w:after="0" w:line="240" w:lineRule="auto"/>
              <w:rPr>
                <w:rFonts w:hint="default" w:ascii="Calibri" w:hAnsi="Calibri" w:cs="Calibri"/>
                <w:sz w:val="24"/>
                <w:szCs w:val="24"/>
              </w:rPr>
            </w:pPr>
          </w:p>
        </w:tc>
        <w:tc>
          <w:tcPr>
            <w:tcW w:w="1703" w:type="dxa"/>
          </w:tcPr>
          <w:p w14:paraId="63909BDC">
            <w:pPr>
              <w:spacing w:after="0" w:line="240" w:lineRule="auto"/>
              <w:rPr>
                <w:rFonts w:hint="default" w:ascii="Calibri" w:hAnsi="Calibri" w:cs="Calibri"/>
                <w:sz w:val="24"/>
                <w:szCs w:val="24"/>
              </w:rPr>
            </w:pPr>
            <w:r>
              <w:rPr>
                <w:rFonts w:hint="default" w:ascii="Calibri" w:hAnsi="Calibri" w:eastAsia="Arial" w:cs="Calibri"/>
                <w:color w:val="222222"/>
                <w:sz w:val="24"/>
                <w:szCs w:val="24"/>
                <w:lang w:val="en-US"/>
              </w:rPr>
              <w:t>Social Impact / Customer Satisfaction</w:t>
            </w:r>
          </w:p>
        </w:tc>
        <w:tc>
          <w:tcPr>
            <w:tcW w:w="6463" w:type="dxa"/>
          </w:tcPr>
          <w:p w14:paraId="3DB83EF5">
            <w:pPr>
              <w:spacing w:after="0" w:line="240" w:lineRule="auto"/>
              <w:rPr>
                <w:rFonts w:hint="default" w:ascii="Calibri" w:hAnsi="Calibri" w:cs="Calibri"/>
                <w:sz w:val="24"/>
                <w:szCs w:val="24"/>
              </w:rPr>
            </w:pPr>
            <w:r>
              <w:rPr>
                <w:rFonts w:hint="default" w:ascii="Calibri" w:hAnsi="Calibri"/>
                <w:sz w:val="24"/>
                <w:szCs w:val="24"/>
              </w:rPr>
              <w:t>This solution helps policymakers, researchers, students, and analysts gain better insights into economic conditions across countries. It improves transparency, understanding, and awareness of global economic freedom, leading to better policy formulation and academic learning.</w:t>
            </w:r>
          </w:p>
        </w:tc>
      </w:tr>
      <w:tr w14:paraId="7966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4EBEEEB">
            <w:pPr>
              <w:pStyle w:val="7"/>
              <w:numPr>
                <w:ilvl w:val="0"/>
                <w:numId w:val="1"/>
              </w:numPr>
              <w:spacing w:after="0" w:line="240" w:lineRule="auto"/>
              <w:rPr>
                <w:rFonts w:hint="default" w:ascii="Calibri" w:hAnsi="Calibri" w:cs="Calibri"/>
                <w:sz w:val="24"/>
                <w:szCs w:val="24"/>
              </w:rPr>
            </w:pPr>
          </w:p>
        </w:tc>
        <w:tc>
          <w:tcPr>
            <w:tcW w:w="1703" w:type="dxa"/>
          </w:tcPr>
          <w:p w14:paraId="3A397920">
            <w:pPr>
              <w:spacing w:after="0" w:line="240" w:lineRule="auto"/>
              <w:rPr>
                <w:rFonts w:hint="default" w:ascii="Calibri" w:hAnsi="Calibri" w:cs="Calibri"/>
                <w:sz w:val="24"/>
                <w:szCs w:val="24"/>
              </w:rPr>
            </w:pPr>
            <w:r>
              <w:rPr>
                <w:rFonts w:hint="default" w:ascii="Calibri" w:hAnsi="Calibri" w:eastAsia="Arial" w:cs="Calibri"/>
                <w:color w:val="222222"/>
                <w:sz w:val="24"/>
                <w:szCs w:val="24"/>
                <w:lang w:val="en-US"/>
              </w:rPr>
              <w:t>Business Model (Revenue Model)</w:t>
            </w:r>
          </w:p>
        </w:tc>
        <w:tc>
          <w:tcPr>
            <w:tcW w:w="6463" w:type="dxa"/>
          </w:tcPr>
          <w:p w14:paraId="49E88C9A">
            <w:pPr>
              <w:spacing w:after="0" w:line="240" w:lineRule="auto"/>
              <w:rPr>
                <w:rFonts w:hint="default" w:ascii="Calibri" w:hAnsi="Calibri" w:cs="Calibri"/>
                <w:sz w:val="24"/>
                <w:szCs w:val="24"/>
              </w:rPr>
            </w:pPr>
            <w:r>
              <w:rPr>
                <w:rFonts w:hint="default" w:ascii="Calibri" w:hAnsi="Calibri"/>
                <w:sz w:val="24"/>
                <w:szCs w:val="24"/>
              </w:rPr>
              <w:t>The solution can be offered as a subscription-based analytics service for organizations, educational institutions, and research firms. It can also be used as a free public dashboard with premium features such as advanced analytics and customized reports.</w:t>
            </w:r>
          </w:p>
        </w:tc>
      </w:tr>
      <w:tr w14:paraId="3A7E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72E32043">
            <w:pPr>
              <w:pStyle w:val="7"/>
              <w:numPr>
                <w:ilvl w:val="0"/>
                <w:numId w:val="1"/>
              </w:numPr>
              <w:spacing w:after="0" w:line="240" w:lineRule="auto"/>
              <w:rPr>
                <w:rFonts w:hint="default" w:ascii="Calibri" w:hAnsi="Calibri" w:cs="Calibri"/>
                <w:sz w:val="24"/>
                <w:szCs w:val="24"/>
              </w:rPr>
            </w:pPr>
          </w:p>
        </w:tc>
        <w:tc>
          <w:tcPr>
            <w:tcW w:w="1703" w:type="dxa"/>
          </w:tcPr>
          <w:p w14:paraId="0E599604">
            <w:pPr>
              <w:spacing w:after="0" w:line="240" w:lineRule="auto"/>
              <w:rPr>
                <w:rFonts w:hint="default" w:ascii="Calibri" w:hAnsi="Calibri" w:eastAsia="Arial" w:cs="Calibri"/>
                <w:color w:val="222222"/>
                <w:sz w:val="24"/>
                <w:szCs w:val="24"/>
                <w:lang w:val="en-US"/>
              </w:rPr>
            </w:pPr>
            <w:r>
              <w:rPr>
                <w:rFonts w:hint="default" w:ascii="Calibri" w:hAnsi="Calibri" w:eastAsia="Arial" w:cs="Calibri"/>
                <w:color w:val="222222"/>
                <w:sz w:val="24"/>
                <w:szCs w:val="24"/>
                <w:lang w:val="en-US"/>
              </w:rPr>
              <w:t>Scalability of the Solution</w:t>
            </w:r>
          </w:p>
        </w:tc>
        <w:tc>
          <w:tcPr>
            <w:tcW w:w="6463" w:type="dxa"/>
          </w:tcPr>
          <w:p w14:paraId="1DDCCBAE">
            <w:pPr>
              <w:spacing w:after="0" w:line="240" w:lineRule="auto"/>
              <w:rPr>
                <w:rFonts w:hint="default" w:ascii="Calibri" w:hAnsi="Calibri" w:cs="Calibri"/>
                <w:sz w:val="24"/>
                <w:szCs w:val="24"/>
              </w:rPr>
            </w:pPr>
            <w:r>
              <w:rPr>
                <w:rFonts w:hint="default" w:ascii="Calibri" w:hAnsi="Calibri"/>
                <w:sz w:val="24"/>
                <w:szCs w:val="24"/>
              </w:rPr>
              <w:t>The solution is highly scalable as new datasets, additional years, and more economic indicators can be easily integrated. It can be expanded to include real-time data updates and extended to regional or country-specific economic analysis platforms.</w:t>
            </w:r>
          </w:p>
        </w:tc>
      </w:tr>
    </w:tbl>
    <w:p w14:paraId="2B3550E2">
      <w:pPr>
        <w:rPr>
          <w:rFonts w:hint="default" w:ascii="Calibri" w:hAnsi="Calibri" w:cs="Calibri"/>
          <w:sz w:val="24"/>
          <w:szCs w:val="24"/>
        </w:rPr>
      </w:pPr>
    </w:p>
    <w:sectPr>
      <w:pgSz w:w="11906" w:h="16838"/>
      <w:pgMar w:top="851"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8C538A"/>
    <w:multiLevelType w:val="multilevel"/>
    <w:tmpl w:val="3E8C538A"/>
    <w:lvl w:ilvl="0" w:tentative="0">
      <w:start w:val="1"/>
      <w:numFmt w:val="decimal"/>
      <w:lvlText w:val="%1."/>
      <w:lvlJc w:val="left"/>
      <w:pPr>
        <w:ind w:left="644" w:hanging="360"/>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06"/>
    <w:rsid w:val="000708AF"/>
    <w:rsid w:val="00213958"/>
    <w:rsid w:val="003C4A8E"/>
    <w:rsid w:val="003E3A16"/>
    <w:rsid w:val="005B2106"/>
    <w:rsid w:val="00604389"/>
    <w:rsid w:val="00604AAA"/>
    <w:rsid w:val="007A3AE5"/>
    <w:rsid w:val="007D3B4C"/>
    <w:rsid w:val="009D3AA0"/>
    <w:rsid w:val="00AB20AC"/>
    <w:rsid w:val="00AC6D16"/>
    <w:rsid w:val="00AC7F0A"/>
    <w:rsid w:val="00B76D2E"/>
    <w:rsid w:val="00DB6A25"/>
    <w:rsid w:val="0580136E"/>
    <w:rsid w:val="62A7233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Unresolved Mention"/>
    <w:basedOn w:val="2"/>
    <w:semiHidden/>
    <w:unhideWhenUsed/>
    <w:uiPriority w:val="99"/>
    <w:rPr>
      <w:color w:val="605E5C"/>
      <w:shd w:val="clear" w:color="auto" w:fill="E1DFDD"/>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74</Words>
  <Characters>425</Characters>
  <Lines>3</Lines>
  <Paragraphs>1</Paragraphs>
  <TotalTime>101</TotalTime>
  <ScaleCrop>false</ScaleCrop>
  <LinksUpToDate>false</LinksUpToDate>
  <CharactersWithSpaces>498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Kona Sri pavani</cp:lastModifiedBy>
  <dcterms:modified xsi:type="dcterms:W3CDTF">2026-02-21T09:03:13Z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1A73B223B1F244AD82DB113424B4A778_12</vt:lpwstr>
  </property>
</Properties>
</file>