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2"/>
        </w:rPr>
        <w:t>Sri Raghavi N</w:t>
      </w:r>
    </w:p>
    <w:p>
      <w:pPr>
        <w:spacing w:after="40"/>
        <w:jc w:val="center"/>
      </w:pPr>
      <w:r>
        <w:rPr>
          <w:sz w:val="16"/>
        </w:rPr>
        <w:t>Coimbatore, Tamil Nadu | sriraghavi2811@gmail.com | 7305968818</w:t>
      </w:r>
    </w:p>
    <w:p>
      <w:pPr>
        <w:spacing w:before="100" w:after="20"/>
        <w:pBdr/>
      </w:pPr>
      <w:r>
        <w:rPr>
          <w:b/>
          <w:color w:val="232323"/>
          <w:sz w:val="18"/>
        </w:rPr>
        <w:t>EDUCATION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Sri Krishna College of Engineering and Technology</w:t>
              <w:br/>
              <w:t>B.Tech</w:t>
              <w:br/>
              <w:t>Artificial Intelligence and Data Science</w:t>
              <w:br/>
              <w:t>CGPA: 9.02</w:t>
            </w:r>
          </w:p>
        </w:tc>
        <w:tc>
          <w:tcPr>
            <w:tcW w:type="dxa" w:w="5472"/>
          </w:tcPr>
          <w:p>
            <w:pPr>
              <w:spacing w:after="0"/>
              <w:jc w:val="right"/>
            </w:pPr>
            <w:r/>
            <w:r>
              <w:rPr>
                <w:b w:val="0"/>
                <w:sz w:val="16"/>
              </w:rPr>
              <w:t>September 2023 - May 2027</w:t>
            </w:r>
          </w:p>
        </w:tc>
      </w:tr>
      <w:tr>
        <w:tc>
          <w:tcPr>
            <w:tcW w:type="dxa" w:w="547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The TVS School</w:t>
              <w:br/>
              <w:t>Higher Secondary (12th Standard)</w:t>
              <w:br/>
              <w:t>Percentage: 95.83%</w:t>
            </w:r>
          </w:p>
        </w:tc>
        <w:tc>
          <w:tcPr>
            <w:tcW w:type="dxa" w:w="5472"/>
          </w:tcPr>
          <w:p>
            <w:pPr>
              <w:spacing w:after="0"/>
              <w:jc w:val="right"/>
            </w:pPr>
            <w:r/>
            <w:r>
              <w:rPr>
                <w:b w:val="0"/>
                <w:sz w:val="16"/>
              </w:rPr>
              <w:t>June 2022 - April 2023</w:t>
            </w:r>
          </w:p>
        </w:tc>
      </w:tr>
    </w:tbl>
    <w:p>
      <w:pPr>
        <w:spacing w:before="100" w:after="20"/>
        <w:pBdr/>
      </w:pPr>
      <w:r>
        <w:rPr>
          <w:b/>
          <w:color w:val="232323"/>
          <w:sz w:val="18"/>
        </w:rPr>
        <w:t>SKILLS</w:t>
      </w:r>
    </w:p>
    <w:p>
      <w:pPr>
        <w:pStyle w:val="ListBullet"/>
        <w:spacing w:after="0"/>
      </w:pPr>
      <w:r>
        <w:rPr>
          <w:b/>
        </w:rPr>
        <w:t xml:space="preserve">Programming Languages: </w:t>
      </w:r>
      <w:r>
        <w:t>Python</w:t>
      </w:r>
    </w:p>
    <w:p>
      <w:pPr>
        <w:spacing w:before="100" w:after="20"/>
        <w:pBdr/>
      </w:pPr>
      <w:r>
        <w:rPr>
          <w:b/>
          <w:color w:val="232323"/>
          <w:sz w:val="18"/>
        </w:rPr>
        <w:t>PROJECTS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RAG Academic Assistant</w:t>
            </w:r>
          </w:p>
        </w:tc>
        <w:tc>
          <w:tcPr>
            <w:tcW w:type="dxa" w:w="5472"/>
          </w:tcPr>
          <w:p>
            <w:pPr>
              <w:spacing w:after="0"/>
              <w:jc w:val="right"/>
            </w:pPr>
            <w:r/>
            <w:r>
              <w:rPr>
                <w:b/>
                <w:sz w:val="16"/>
              </w:rPr>
              <w:t>Python, FastAPI, Flutter, ChromaDB, BM25</w:t>
            </w:r>
          </w:p>
        </w:tc>
      </w:tr>
    </w:tbl>
    <w:p>
      <w:pPr>
        <w:pStyle w:val="ListBullet2"/>
        <w:spacing w:after="0"/>
      </w:pPr>
      <w:r>
        <w:t>Built a cross-platform AI document assistant using Python, FastAPI, Flutter, ChromaDB, and BM25 hybrid search.</w:t>
      </w:r>
    </w:p>
    <w:p>
      <w:pPr>
        <w:pStyle w:val="ListBullet2"/>
        <w:spacing w:after="0"/>
      </w:pPr>
      <w:r>
        <w:t>Added local RAG retrieval.</w:t>
      </w:r>
    </w:p>
    <w:p>
      <w:pPr>
        <w:pStyle w:val="ListBullet2"/>
        <w:spacing w:after="0"/>
      </w:pPr>
      <w:r>
        <w:t>Added citation-grounded responses.</w:t>
      </w:r>
    </w:p>
    <w:sectPr w:rsidR="00FC693F" w:rsidRPr="0006063C" w:rsidSect="00034616"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