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9e71rfkzhsx" w:id="0"/>
      <w:bookmarkEnd w:id="0"/>
      <w:r w:rsidDel="00000000" w:rsidR="00000000" w:rsidRPr="00000000">
        <w:rPr>
          <w:rtl w:val="0"/>
        </w:rPr>
        <w:t xml:space="preserve">AI Capabilities - WAM Transformation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This document catalogs all AI capabilities identified in the original Wealth Management transformation analysis across all phases of the client lifecycle.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faa84hzklfy" w:id="1"/>
      <w:bookmarkEnd w:id="1"/>
      <w:r w:rsidDel="00000000" w:rsidR="00000000" w:rsidRPr="00000000">
        <w:rPr>
          <w:rtl w:val="0"/>
        </w:rPr>
        <w:t xml:space="preserve">Phase 1: Prospect &amp; Origination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ntz6w3scuzw2" w:id="2"/>
      <w:bookmarkEnd w:id="2"/>
      <w:r w:rsidDel="00000000" w:rsidR="00000000" w:rsidRPr="00000000">
        <w:rPr>
          <w:rtl w:val="0"/>
        </w:rPr>
        <w:t xml:space="preserve">1.1 Automated Pre-Meeting Intelligence Briefing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Systematically generates comprehensive prospect intelligence reports through automated analysis of internal institutional data and external market sources, delivering synthesized insights to relationship managers prior to client engagements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1 - Prospect &amp; Origination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"Prospect Generation"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Internal CRM systems, external data feeds, market intelligence platforms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manual prospect research into automated intelligence synthesis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High (requires extensive external data subscriptions and real-time processing)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9y5j18dw1m6e" w:id="3"/>
      <w:bookmarkEnd w:id="3"/>
      <w:r w:rsidDel="00000000" w:rsidR="00000000" w:rsidRPr="00000000">
        <w:rPr>
          <w:rtl w:val="0"/>
        </w:rPr>
        <w:t xml:space="preserve">1.2 Real-Time Conversation Intelligence (RM Co-Pilot)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Delivers real-time analytical support during client conversations through intelligent on-screen assistance, providing instant data retrieval, compliance guidance, and strategic prompts to enhance advisory effectiveness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1 - Prospect &amp; Origination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"Client Profile Creation" and advisory consultation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Live conversation feeds, institutional knowledge base, market data systems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reactive advisory conversations into intelligence-augmented strategic engagements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High (requires real-time processing infrastructure and continuous compute resources)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da6qhmxz8uu1" w:id="4"/>
      <w:bookmarkEnd w:id="4"/>
      <w:r w:rsidDel="00000000" w:rsidR="00000000" w:rsidRPr="00000000">
        <w:rPr>
          <w:rtl w:val="0"/>
        </w:rPr>
        <w:t xml:space="preserve">1.3 Automated Intelligence Extraction &amp; Structuring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Systematically processes unstructured client interactions to extract and structure strategic intelligence, creating institutional memory assets that enhance future client engagement and operational coordination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1 - Prospect &amp; Origination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"Client Profile Creation" and data capture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Meeting transcripts, email communications, advisory notes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ad-hoc client intelligence into structured institutional knowledge assets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Medium (internal data processing with moderate technical requirements)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bj07q6i8bv1u" w:id="5"/>
      <w:bookmarkEnd w:id="5"/>
      <w:r w:rsidDel="00000000" w:rsidR="00000000" w:rsidRPr="00000000">
        <w:rPr>
          <w:rtl w:val="0"/>
        </w:rPr>
        <w:t xml:space="preserve">1.4 Value Proposition Modeling (Hypothetical Digital Twin)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Constructs quantitative value propositions through advanced financial modeling and peer benchmarking, creating data-driven business cases for institutional services using prospect-specific simulations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1 - Prospect &amp; Origination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"Prospect Generation" and advisory positioning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Prospect financial data, peer benchmarking databases, institutional service models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qualitative value propositions into quantitative, data-driven business cases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High (requires sophisticated modeling engines and extensive peer data)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kbhajo9fw5mq" w:id="6"/>
      <w:bookmarkEnd w:id="6"/>
      <w:r w:rsidDel="00000000" w:rsidR="00000000" w:rsidRPr="00000000">
        <w:rPr>
          <w:rtl w:val="0"/>
        </w:rPr>
        <w:t xml:space="preserve">1.5 Proactive Opportunity Sourcing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Systematically identifies high-potential prospects through predictive analytics and external trigger event monitoring, enabling proactive engagement before prospects actively seek new wealth management services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1 - Prospect &amp; Origination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"Prospect Generation"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External market data, trigger event feeds, ideal client profile analytics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reactive prospect identification into proactive, data-driven prospecting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High (requires extensive external data monitoring and predictive analytics infrastructure)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y5bf0mu30l31" w:id="7"/>
      <w:bookmarkEnd w:id="7"/>
      <w:r w:rsidDel="00000000" w:rsidR="00000000" w:rsidRPr="00000000">
        <w:rPr>
          <w:rtl w:val="0"/>
        </w:rPr>
        <w:t xml:space="preserve">Phase 2: Onboarding &amp; Due Diligence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5788od42vfav" w:id="8"/>
      <w:bookmarkEnd w:id="8"/>
      <w:r w:rsidDel="00000000" w:rsidR="00000000" w:rsidRPr="00000000">
        <w:rPr>
          <w:rtl w:val="0"/>
        </w:rPr>
        <w:t xml:space="preserve">2.1 Automated Foundation &amp; Entity Resolution Engine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Systematically constructs initial client profiles while identifying existing entities and relationships within institutional systems to prevent redundant onboarding and leverage established institutional knowledge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2 - Onboarding &amp; Due Diligence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"Client Legal Entity" and "Related Party Creation"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Internal client databases, CRM systems, entity repositories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manual entity verification into systematic institutional knowledge application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Medium (internal data processing and entity matching algorithms)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az1t3lly9z4r" w:id="9"/>
      <w:bookmarkEnd w:id="9"/>
      <w:r w:rsidDel="00000000" w:rsidR="00000000" w:rsidRPr="00000000">
        <w:rPr>
          <w:rtl w:val="0"/>
        </w:rPr>
        <w:t xml:space="preserve">2.2 Interactive Co-Pilot &amp; Document Intelligence Hub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Orchestrates dynamic onboarding workflows through intelligent workspace guidance and automated document processing, creating customized client engagement experiences while extracting structured data from complex legal documentation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2 - Onboarding &amp; Due Diligence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"AML/KYC" and "Client Profile Creation"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Legal documents, onboarding workflows, institutional systems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manual onboarding coordination into intelligent, guided client collaboration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High (requires sophisticated document AI and workflow orchestration)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o0lymyr74n5b" w:id="10"/>
      <w:bookmarkEnd w:id="10"/>
      <w:r w:rsidDel="00000000" w:rsidR="00000000" w:rsidRPr="00000000">
        <w:rPr>
          <w:rtl w:val="0"/>
        </w:rPr>
        <w:t xml:space="preserve">2.3 Proactive Guidance &amp; Validation Engine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Applies intelligent business rule validation and compliance verification in real-time during onboarding processes, dynamically adjusting requirements and creating automated workflows for complex compliance scenarios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2 - Onboarding &amp; Due Diligence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"AML/KYC" and compliance validation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Compliance databases, business rule engines, client profile data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reactive compliance checking into proactive, intelligent validation workflows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Medium (business rule engines with compliance integration)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lxobv5sqa24t" w:id="11"/>
      <w:bookmarkEnd w:id="11"/>
      <w:r w:rsidDel="00000000" w:rsidR="00000000" w:rsidRPr="00000000">
        <w:rPr>
          <w:rtl w:val="0"/>
        </w:rPr>
        <w:t xml:space="preserve">2.4 Verified Client Master Record Construction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Constructs comprehensive, authoritative client master records through systematic integration of verified data, creating institutional "golden records" that serve as definitive sources of client relationship intelligence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2 - Onboarding &amp; Due Diligence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"Client Legal Entity" and institutional data integration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Verified onboarding data, relationship mapping, compliance documentation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fragmented client data into unified, authoritative institutional records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Medium (data integration and knowledge graph construction)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mgp1cm42z3xn" w:id="12"/>
      <w:bookmarkEnd w:id="12"/>
      <w:r w:rsidDel="00000000" w:rsidR="00000000" w:rsidRPr="00000000">
        <w:rPr>
          <w:rtl w:val="0"/>
        </w:rPr>
        <w:t xml:space="preserve">Phase 3: Contracting &amp; Activation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xaauutzg18t1" w:id="13"/>
      <w:bookmarkEnd w:id="13"/>
      <w:r w:rsidDel="00000000" w:rsidR="00000000" w:rsidRPr="00000000">
        <w:rPr>
          <w:rtl w:val="0"/>
        </w:rPr>
        <w:t xml:space="preserve">3.1 Dynamic Contract Assembly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Systematically generates bespoke Master Service Agreement drafts through intelligent integration of verified client data with institutional legal frameworks, accelerating contract creation while ensuring accuracy and completeness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3 - Contracting &amp; Activation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"Client Contract" development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Verified master records, legal clause libraries, institutional templates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manual contract drafting into automated, data-driven legal document assembly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Medium (document generation with legal template integration)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cgfw6ny9er9l" w:id="14"/>
      <w:bookmarkEnd w:id="14"/>
      <w:r w:rsidDel="00000000" w:rsidR="00000000" w:rsidRPr="00000000">
        <w:rPr>
          <w:rtl w:val="0"/>
        </w:rPr>
        <w:t xml:space="preserve">3.2 Predictive Negotiation Analytics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Leverages historical negotiation data and client profile analytics to predict potential contract friction points, enabling proactive preparation and strategic positioning for more efficient legal negotiations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3 - Contracting &amp; Activation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"Client Contract" negotiation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Historical negotiation data, client profiles, contract analytics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reactive contract negotiations into data-informed strategic positioning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High (requires sophisticated analytics and historical data processing)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dzy1ppwsa9pj" w:id="15"/>
      <w:bookmarkEnd w:id="15"/>
      <w:r w:rsidDel="00000000" w:rsidR="00000000" w:rsidRPr="00000000">
        <w:rPr>
          <w:rtl w:val="0"/>
        </w:rPr>
        <w:t xml:space="preserve">3.3 AI-Powered Contract Intelligence &amp; Billing Automation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Intelligently processes executed contracts to extract complex fee structures and automatically configure billing systems, ensuring perfect alignment between contractual terms and revenue capture mechanisms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3 - Contracting &amp; Activation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"Client Contract" and "Fund Services"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Executed contracts, billing systems, fee schedule databases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manual contract-to-billing interpretation into automated revenue system configuration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Medium (document AI with billing system integration)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jh9cdedaz3dy" w:id="16"/>
      <w:bookmarkEnd w:id="16"/>
      <w:r w:rsidDel="00000000" w:rsidR="00000000" w:rsidRPr="00000000">
        <w:rPr>
          <w:rtl w:val="0"/>
        </w:rPr>
        <w:t xml:space="preserve">3.4 AI-Powered Transition Orchestrator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: Orchestrates comprehensive asset transfer management through automated reconciliation, process monitoring, and proactive client communication, ensuring transparent and accurate portfolio transitions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Process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 Framework</w:t>
      </w:r>
      <w:r w:rsidDel="00000000" w:rsidR="00000000" w:rsidRPr="00000000">
        <w:rPr>
          <w:rtl w:val="0"/>
        </w:rPr>
        <w:t xml:space="preserve">: Phase 3 - Contracting &amp; Activation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 Lane</w:t>
      </w:r>
      <w:r w:rsidDel="00000000" w:rsidR="00000000" w:rsidRPr="00000000">
        <w:rPr>
          <w:rtl w:val="0"/>
        </w:rPr>
        <w:t xml:space="preserve">: "Asset Management" and "Treasury Management"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Portfolio statements, transfer systems, settlement networks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Function</w:t>
      </w:r>
      <w:r w:rsidDel="00000000" w:rsidR="00000000" w:rsidRPr="00000000">
        <w:rPr>
          <w:rtl w:val="0"/>
        </w:rPr>
        <w:t xml:space="preserve">: Transforms manual asset transfer coordination into automated, transparent orchestration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: High (requires integration with multiple external systems and real-time monitoring)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597cc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