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rPr>
          <w:b w:val="1"/>
          <w:sz w:val="46"/>
          <w:szCs w:val="46"/>
        </w:rPr>
      </w:pPr>
      <w:bookmarkStart w:colFirst="0" w:colLast="0" w:name="_347x36j34mud" w:id="0"/>
      <w:bookmarkEnd w:id="0"/>
      <w:r w:rsidDel="00000000" w:rsidR="00000000" w:rsidRPr="00000000">
        <w:rPr>
          <w:b w:val="1"/>
          <w:sz w:val="46"/>
          <w:szCs w:val="46"/>
          <w:rtl w:val="0"/>
        </w:rPr>
        <w:t xml:space="preserve">AI Transformation - Deep Dive: Phase 1 Prospect &amp; Origination</w:t>
      </w:r>
    </w:p>
    <w:p w:rsidR="00000000" w:rsidDel="00000000" w:rsidP="00000000" w:rsidRDefault="00000000" w:rsidRPr="00000000" w14:paraId="00000002">
      <w:pPr>
        <w:pStyle w:val="Heading3"/>
        <w:keepNext w:val="0"/>
        <w:keepLines w:val="0"/>
        <w:spacing w:before="280" w:lineRule="auto"/>
        <w:ind w:left="0" w:firstLine="0"/>
        <w:rPr>
          <w:b w:val="1"/>
          <w:color w:val="000000"/>
          <w:sz w:val="26"/>
          <w:szCs w:val="26"/>
        </w:rPr>
      </w:pPr>
      <w:bookmarkStart w:colFirst="0" w:colLast="0" w:name="_4oz1soj6ldw2" w:id="1"/>
      <w:bookmarkEnd w:id="1"/>
      <w:r w:rsidDel="00000000" w:rsidR="00000000" w:rsidRPr="00000000">
        <w:rPr>
          <w:b w:val="1"/>
          <w:color w:val="000000"/>
          <w:sz w:val="26"/>
          <w:szCs w:val="26"/>
          <w:rtl w:val="0"/>
        </w:rPr>
        <w:t xml:space="preserve">    Capability 1: Automated Pre-Meeting Intelligence Briefing</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An AI agent that automatically generates a concise, synthesized, and actionable intelligence briefing for the RM 24 hours before any scheduled prospect meeting.</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How It Works (Technical Deep Dive):</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b w:val="1"/>
          <w:rtl w:val="0"/>
        </w:rPr>
        <w:t xml:space="preserve">Data Ingestion:</w:t>
      </w:r>
      <w:r w:rsidDel="00000000" w:rsidR="00000000" w:rsidRPr="00000000">
        <w:rPr>
          <w:rtl w:val="0"/>
        </w:rPr>
        <w:t xml:space="preserve"> The agent connects via secure APIs to a wide array of data sources:</w:t>
      </w:r>
    </w:p>
    <w:p w:rsidR="00000000" w:rsidDel="00000000" w:rsidP="00000000" w:rsidRDefault="00000000" w:rsidRPr="00000000" w14:paraId="00000006">
      <w:pPr>
        <w:numPr>
          <w:ilvl w:val="2"/>
          <w:numId w:val="2"/>
        </w:numPr>
        <w:spacing w:after="0" w:afterAutospacing="0" w:before="0" w:beforeAutospacing="0" w:lineRule="auto"/>
        <w:ind w:left="2160" w:hanging="360"/>
      </w:pPr>
      <w:r w:rsidDel="00000000" w:rsidR="00000000" w:rsidRPr="00000000">
        <w:rPr>
          <w:b w:val="1"/>
          <w:rtl w:val="0"/>
        </w:rPr>
        <w:t xml:space="preserve">Internal:</w:t>
      </w:r>
      <w:r w:rsidDel="00000000" w:rsidR="00000000" w:rsidRPr="00000000">
        <w:rPr>
          <w:rtl w:val="0"/>
        </w:rPr>
        <w:t xml:space="preserve"> All CRM systems, email servers (scanning subject lines and metadata), and document repositories. The value of this internal scan differs based on the prospect's history with the institution:</w:t>
      </w:r>
    </w:p>
    <w:p w:rsidR="00000000" w:rsidDel="00000000" w:rsidP="00000000" w:rsidRDefault="00000000" w:rsidRPr="00000000" w14:paraId="00000007">
      <w:pPr>
        <w:numPr>
          <w:ilvl w:val="3"/>
          <w:numId w:val="2"/>
        </w:numPr>
        <w:spacing w:after="0" w:afterAutospacing="0" w:before="0" w:beforeAutospacing="0" w:lineRule="auto"/>
        <w:ind w:left="2880" w:hanging="360"/>
      </w:pPr>
      <w:r w:rsidDel="00000000" w:rsidR="00000000" w:rsidRPr="00000000">
        <w:rPr>
          <w:b w:val="1"/>
          <w:rtl w:val="0"/>
        </w:rPr>
        <w:t xml:space="preserve">For a Brand New Prospect:</w:t>
      </w:r>
      <w:r w:rsidDel="00000000" w:rsidR="00000000" w:rsidRPr="00000000">
        <w:rPr>
          <w:rtl w:val="0"/>
        </w:rPr>
        <w:t xml:space="preserve"> The system searches for non-obvious connections to the prospect's ecosystem (their executives, board members, associated companies). The goal is to uncover hidden relationships (e.g., "our investment banking team pitched their CFO three years ago") and identify internal subject matter experts, allowing the RM to assemble the most informed team possible.</w:t>
      </w:r>
    </w:p>
    <w:p w:rsidR="00000000" w:rsidDel="00000000" w:rsidP="00000000" w:rsidRDefault="00000000" w:rsidRPr="00000000" w14:paraId="00000008">
      <w:pPr>
        <w:numPr>
          <w:ilvl w:val="3"/>
          <w:numId w:val="2"/>
        </w:numPr>
        <w:spacing w:after="0" w:afterAutospacing="0" w:before="0" w:beforeAutospacing="0" w:lineRule="auto"/>
        <w:ind w:left="2880" w:hanging="360"/>
      </w:pPr>
      <w:r w:rsidDel="00000000" w:rsidR="00000000" w:rsidRPr="00000000">
        <w:rPr>
          <w:b w:val="1"/>
          <w:rtl w:val="0"/>
        </w:rPr>
        <w:t xml:space="preserve">For an Existing or Warm Prospect:</w:t>
      </w:r>
      <w:r w:rsidDel="00000000" w:rsidR="00000000" w:rsidRPr="00000000">
        <w:rPr>
          <w:rtl w:val="0"/>
        </w:rPr>
        <w:t xml:space="preserve"> This capability creates a perfect institutional memory. It instantly surfaces the entire history of any past interactions, which might be buried in a different division's CRM. This prevents the damaging experience of treating a known entity like a stranger and can uncover lost opportunities or critical context from previous conversations.</w:t>
      </w:r>
    </w:p>
    <w:p w:rsidR="00000000" w:rsidDel="00000000" w:rsidP="00000000" w:rsidRDefault="00000000" w:rsidRPr="00000000" w14:paraId="00000009">
      <w:pPr>
        <w:numPr>
          <w:ilvl w:val="2"/>
          <w:numId w:val="2"/>
        </w:numPr>
        <w:spacing w:after="0" w:afterAutospacing="0" w:before="0" w:beforeAutospacing="0" w:lineRule="auto"/>
        <w:ind w:left="2160" w:hanging="360"/>
      </w:pPr>
      <w:r w:rsidDel="00000000" w:rsidR="00000000" w:rsidRPr="00000000">
        <w:rPr>
          <w:b w:val="1"/>
          <w:rtl w:val="0"/>
        </w:rPr>
        <w:t xml:space="preserve">External (Licensed Feeds):</w:t>
      </w:r>
      <w:r w:rsidDel="00000000" w:rsidR="00000000" w:rsidRPr="00000000">
        <w:rPr>
          <w:rtl w:val="0"/>
        </w:rPr>
        <w:t xml:space="preserve"> This involves connecting to real-time feeds from global news providers (e.g., Bloomberg, Reuters), regulatory filing databases (e.g., SEC's EDGAR), and corporate data providers (e.g., Dun &amp; Bradstreet). The purpose is to extract two distinct types of critical intelligence:</w:t>
      </w:r>
    </w:p>
    <w:p w:rsidR="00000000" w:rsidDel="00000000" w:rsidP="00000000" w:rsidRDefault="00000000" w:rsidRPr="00000000" w14:paraId="0000000A">
      <w:pPr>
        <w:numPr>
          <w:ilvl w:val="3"/>
          <w:numId w:val="2"/>
        </w:numPr>
        <w:spacing w:after="0" w:afterAutospacing="0" w:before="0" w:beforeAutospacing="0" w:lineRule="auto"/>
        <w:ind w:left="2880" w:hanging="360"/>
      </w:pPr>
      <w:r w:rsidDel="00000000" w:rsidR="00000000" w:rsidRPr="00000000">
        <w:rPr>
          <w:b w:val="1"/>
          <w:rtl w:val="0"/>
        </w:rPr>
        <w:t xml:space="preserve">Initial Risk Assessment (Adverse Media):</w:t>
      </w:r>
      <w:r w:rsidDel="00000000" w:rsidR="00000000" w:rsidRPr="00000000">
        <w:rPr>
          <w:rtl w:val="0"/>
        </w:rPr>
        <w:t xml:space="preserve"> The AI scans all sources for "Adverse Media"—any negative news linking the prospect or their companies to risks like fraud, corruption, sanctions, or litigation. Identifying this early prevents the institution from wasting months courting a prospect who would ultimately fail compliance checks, thus protecting the institution's time and reputation.</w:t>
      </w:r>
    </w:p>
    <w:p w:rsidR="00000000" w:rsidDel="00000000" w:rsidP="00000000" w:rsidRDefault="00000000" w:rsidRPr="00000000" w14:paraId="0000000B">
      <w:pPr>
        <w:numPr>
          <w:ilvl w:val="3"/>
          <w:numId w:val="2"/>
        </w:numPr>
        <w:spacing w:after="0" w:afterAutospacing="0" w:before="0" w:beforeAutospacing="0" w:lineRule="auto"/>
        <w:ind w:left="2880" w:hanging="360"/>
      </w:pPr>
      <w:r w:rsidDel="00000000" w:rsidR="00000000" w:rsidRPr="00000000">
        <w:rPr>
          <w:b w:val="1"/>
          <w:rtl w:val="0"/>
        </w:rPr>
        <w:t xml:space="preserve">Proactive Business Intelligence:</w:t>
      </w:r>
      <w:r w:rsidDel="00000000" w:rsidR="00000000" w:rsidRPr="00000000">
        <w:rPr>
          <w:rtl w:val="0"/>
        </w:rPr>
        <w:t xml:space="preserve"> The AI identifies "trigger events" in the news that arm the RM with timely, relevant conversation starters. For example, it allows the RM to move from a generic "How are you?" to a specific, value-added insight like, "I saw the news that your portfolio company just acquired a competitor in Germany. How are you thinking about managing the currency exposure?" This demonstrates unparalleled preparedness and immediately positions the RM as a strategic partner.</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Continuous Intelligence Synthesis via Knowledge Graph:</w:t>
      </w:r>
      <w:r w:rsidDel="00000000" w:rsidR="00000000" w:rsidRPr="00000000">
        <w:rPr>
          <w:rtl w:val="0"/>
        </w:rPr>
        <w:t xml:space="preserve"> The true power of this system lies in how it synthesizes information, which is a two-part process:</w:t>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b w:val="1"/>
          <w:rtl w:val="0"/>
        </w:rPr>
        <w:t xml:space="preserve">Continuous Knowledge Graph Construction (Ingestion):</w:t>
      </w:r>
      <w:r w:rsidDel="00000000" w:rsidR="00000000" w:rsidRPr="00000000">
        <w:rPr>
          <w:rtl w:val="0"/>
        </w:rPr>
        <w:t xml:space="preserve"> An AI engine works continuously in the background to process all the ingested data. It builds and enriches a dynamic Knowledge Graph (KG) of the prospect's world, which acts as the central "brain" by understanding and mapping the complex relationships between people, companies, news events, and internal data points.</w:t>
      </w:r>
    </w:p>
    <w:p w:rsidR="00000000" w:rsidDel="00000000" w:rsidP="00000000" w:rsidRDefault="00000000" w:rsidRPr="00000000" w14:paraId="0000000E">
      <w:pPr>
        <w:numPr>
          <w:ilvl w:val="2"/>
          <w:numId w:val="2"/>
        </w:numPr>
        <w:spacing w:after="0" w:afterAutospacing="0" w:before="0" w:beforeAutospacing="0" w:lineRule="auto"/>
        <w:ind w:left="2160" w:hanging="360"/>
      </w:pPr>
      <w:r w:rsidDel="00000000" w:rsidR="00000000" w:rsidRPr="00000000">
        <w:rPr>
          <w:b w:val="1"/>
          <w:rtl w:val="0"/>
        </w:rPr>
        <w:t xml:space="preserve">On-Demand Insight Synthesis (Retrieval):</w:t>
      </w:r>
      <w:r w:rsidDel="00000000" w:rsidR="00000000" w:rsidRPr="00000000">
        <w:rPr>
          <w:rtl w:val="0"/>
        </w:rPr>
        <w:t xml:space="preserve"> The final, actionable briefing is generated by querying this rich, pre-populated internal KG, which is far more powerful than searching raw data feeds in real-time. The system is designed to extract key insights from complex documents, distill lengthy articles into summaries, and analyze the underlying tone of communications to provide crucial context. This synthesized intelligence is then delivered in a standardized, easy-to-read digital format directly to the RM's calendar invite or mobile application.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Time Savings:</w:t>
      </w:r>
      <w:r w:rsidDel="00000000" w:rsidR="00000000" w:rsidRPr="00000000">
        <w:rPr>
          <w:rtl w:val="0"/>
        </w:rPr>
        <w:t xml:space="preserve"> Eliminates hours of manual research per meeting for each RM.</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Enhanced Preparedness:</w:t>
      </w:r>
      <w:r w:rsidDel="00000000" w:rsidR="00000000" w:rsidRPr="00000000">
        <w:rPr>
          <w:rtl w:val="0"/>
        </w:rPr>
        <w:t xml:space="preserve"> Ensures the RM is never caught off guard and is aware of the very latest developments, significantly increasing their credibility.</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Strategic Conversation:</w:t>
      </w:r>
      <w:r w:rsidDel="00000000" w:rsidR="00000000" w:rsidRPr="00000000">
        <w:rPr>
          <w:rtl w:val="0"/>
        </w:rPr>
        <w:t xml:space="preserve"> Allows the RM to start the conversation with highly relevant, timely insights ("I saw the news about your company's expansion into Asia last week...") which immediately demonstrates value and builds trust.</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The RM Experience:</w:t>
      </w:r>
      <w:r w:rsidDel="00000000" w:rsidR="00000000" w:rsidRPr="00000000">
        <w:rPr>
          <w:rtl w:val="0"/>
        </w:rPr>
        <w:t xml:space="preserve"> The goal is to seamlessly integrate this intelligence into the RM's natural workflow. The day before a meeting, the RM receives a notification through their preferred professional channel (e.g., a calendar alert or secure corporate messenger). This notification provides access to the briefing, which can be delivered as a pre-loaded presentation with an agreed-upon format for quick review, or through a conversational agent that allows the RM to ask specific questions about the prospect.</w:t>
      </w:r>
    </w:p>
    <w:p w:rsidR="00000000" w:rsidDel="00000000" w:rsidP="00000000" w:rsidRDefault="00000000" w:rsidRPr="00000000" w14:paraId="00000014">
      <w:pPr>
        <w:pStyle w:val="Heading3"/>
        <w:keepNext w:val="0"/>
        <w:keepLines w:val="0"/>
        <w:spacing w:before="280" w:lineRule="auto"/>
        <w:ind w:left="720" w:firstLine="0"/>
        <w:rPr>
          <w:b w:val="1"/>
          <w:color w:val="000000"/>
          <w:sz w:val="26"/>
          <w:szCs w:val="26"/>
        </w:rPr>
      </w:pPr>
      <w:bookmarkStart w:colFirst="0" w:colLast="0" w:name="_yfzc5610043t" w:id="2"/>
      <w:bookmarkEnd w:id="2"/>
      <w:r w:rsidDel="00000000" w:rsidR="00000000" w:rsidRPr="00000000">
        <w:rPr>
          <w:b w:val="1"/>
          <w:color w:val="000000"/>
          <w:sz w:val="26"/>
          <w:szCs w:val="26"/>
          <w:rtl w:val="0"/>
        </w:rPr>
        <w:t xml:space="preserve">Capability 2: Real-Time Conversation Intelligence (RM Co-Pilot)</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discreet, on-screen assistant that provides the RM with real-time data and prompts during a live client conversation. This internal tool, deployed with full transparency, acts as the RM's private "second brain." By offloading the mental burden of data recall, it frees the RM to focus entirely on active listening and building the deep personal connection that is the foundation of trust.</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This agent acts as an intelligent layer on top of a live conversation, processing the dialogue in real-time to provide critical support. The process involves three key steps: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Real-Time Understanding:</w:t>
      </w:r>
      <w:r w:rsidDel="00000000" w:rsidR="00000000" w:rsidRPr="00000000">
        <w:rPr>
          <w:rtl w:val="0"/>
        </w:rPr>
        <w:t xml:space="preserve"> The system transcribes the conversation live and can distinguish between speakers. It has the capability to recognize a pre-configured vocabulary of important terms, products, and concepts. Crucially, this includes the ability to identify mentions of specific countries, industries, or transaction types that may have complex compliance or regulatory restrictions. This allows the agent to flag potential issues in real-time, not just after the fact.</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Instant Data Retrieval:</w:t>
      </w:r>
      <w:r w:rsidDel="00000000" w:rsidR="00000000" w:rsidRPr="00000000">
        <w:rPr>
          <w:rtl w:val="0"/>
        </w:rPr>
        <w:t xml:space="preserve"> When the AI detects a key term—whether it's a specific security, a competitor's name, or a complex financial concept—it instantly queries the institution's Knowledge Graph and other pre-configured internal and external data tools. This allows it to pull relevant data and display it discreetly to the RM in seconds.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Proactive Suggestion &amp; Compliance Engine:</w:t>
      </w:r>
      <w:r w:rsidDel="00000000" w:rsidR="00000000" w:rsidRPr="00000000">
        <w:rPr>
          <w:rtl w:val="0"/>
        </w:rPr>
        <w:t xml:space="preserve"> Based on the identified intent of the conversation, a suggestion engine provides prompts. For example, if a prospect who is a tech founder mentions a future sale of their company, the engine might suggest the RM ask about the company's "Qualified Small Business Stock" (QSBS) status, a critical and often overlooked tax-saving opportunity. More importantly, if a prospect proposes a transaction involving a country with nuanced restrictions, the engine can provide real-time guidance, such as, "Investing in this sector is permitted, but requires enhanced due diligence on the source of funds. Proceed with caution."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Democratized Expertise:</w:t>
      </w:r>
      <w:r w:rsidDel="00000000" w:rsidR="00000000" w:rsidRPr="00000000">
        <w:rPr>
          <w:rtl w:val="0"/>
        </w:rPr>
        <w:t xml:space="preserve"> Every RM is empowered with the full, instant knowledge of the entire institution, leveling the playing field between junior and senior advisors.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Increased Trust &amp; Credibility:</w:t>
      </w:r>
      <w:r w:rsidDel="00000000" w:rsidR="00000000" w:rsidRPr="00000000">
        <w:rPr>
          <w:rtl w:val="0"/>
        </w:rPr>
        <w:t xml:space="preserve"> The ability to answer a complex data-specific question ("What's the P/E ratio of that stock you mentioned?") instantly and accurately builds immense credibility with sophisticated clients.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Improved Needs Discovery:</w:t>
      </w:r>
      <w:r w:rsidDel="00000000" w:rsidR="00000000" w:rsidRPr="00000000">
        <w:rPr>
          <w:rtl w:val="0"/>
        </w:rPr>
        <w:t xml:space="preserve"> The AI prompts ensure a consistent, high-quality discovery process, making sure the RM never forgets to ask a critical question or explore a potential need.</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The RM Experience:</w:t>
      </w:r>
      <w:r w:rsidDel="00000000" w:rsidR="00000000" w:rsidRPr="00000000">
        <w:rPr>
          <w:rtl w:val="0"/>
        </w:rPr>
        <w:t xml:space="preserve"> The RM has a small, non-intrusive widget on their screen during a video call. This is their private co-pilot. As the conversation progresses, relevant data points (like a stock chart) or suggested questions ("Ask about their existing trust structure") appear silently in the widget, visible only to the RM. This provides a safety net and an intelligence advantage, allowing the RM to focus entirely on the human connection with the prospect, confident that they have the full power of the institution at their fingertips.</w:t>
      </w:r>
    </w:p>
    <w:p w:rsidR="00000000" w:rsidDel="00000000" w:rsidP="00000000" w:rsidRDefault="00000000" w:rsidRPr="00000000" w14:paraId="0000001F">
      <w:pPr>
        <w:pStyle w:val="Heading3"/>
        <w:keepNext w:val="0"/>
        <w:keepLines w:val="0"/>
        <w:spacing w:before="280" w:lineRule="auto"/>
        <w:ind w:left="720" w:firstLine="0"/>
        <w:rPr>
          <w:b w:val="1"/>
          <w:color w:val="000000"/>
          <w:sz w:val="26"/>
          <w:szCs w:val="26"/>
        </w:rPr>
      </w:pPr>
      <w:bookmarkStart w:colFirst="0" w:colLast="0" w:name="_yj44pa29sqi7" w:id="3"/>
      <w:bookmarkEnd w:id="3"/>
      <w:r w:rsidDel="00000000" w:rsidR="00000000" w:rsidRPr="00000000">
        <w:rPr>
          <w:b w:val="1"/>
          <w:color w:val="000000"/>
          <w:sz w:val="26"/>
          <w:szCs w:val="26"/>
          <w:rtl w:val="0"/>
        </w:rPr>
        <w:t xml:space="preserve">Capability 3: Automated Intelligence Extraction &amp; Structuring</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is the agent that solves the "black hole" problem after an interaction is complete. It intelligently processes unstructured conversations, notes, and emails, transforming them into a structured, high-value asset. The ultimate goal of this capability is to achieve two key strategic outcomes: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b w:val="1"/>
          <w:rtl w:val="0"/>
        </w:rPr>
        <w:t xml:space="preserve">A Connected Client Experience:</w:t>
      </w:r>
      <w:r w:rsidDel="00000000" w:rsidR="00000000" w:rsidRPr="00000000">
        <w:rPr>
          <w:rtl w:val="0"/>
        </w:rPr>
        <w:t xml:space="preserve"> By creating a "smart client profile," the agent ensures the client only has to tell their story once. This eliminates repetition, allows for deeper customization, and makes the client feel deeply understood and respected.</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A Connected Institution:</w:t>
      </w:r>
      <w:r w:rsidDel="00000000" w:rsidR="00000000" w:rsidRPr="00000000">
        <w:rPr>
          <w:rtl w:val="0"/>
        </w:rPr>
        <w:t xml:space="preserve"> This structured intelligence becomes accessible to the institution, meaning all the downstream teams (Onboarding, Compliance, Legal, etc.). This breaks down internal silos and ensures every team operates from the same complete set of intelligence, so the client always sees one cohesive, informed institution.</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After a meeting or email exchange, this agent processes the raw, unstructured text to extract and structure the critical intelligence within. The process involves two key steps: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Intelligent Comprehension:</w:t>
      </w:r>
      <w:r w:rsidDel="00000000" w:rsidR="00000000" w:rsidRPr="00000000">
        <w:rPr>
          <w:rtl w:val="0"/>
        </w:rPr>
        <w:t xml:space="preserve"> The AI is capable of understanding the context of the conversation. It identifies all the important entities (people, companies), categorizes client statements into specific needs (e.g., "Need for tax optimization," "Interest in ESG investing"), and gauges the sentiment on a per-topic basis.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Structured Data Generation &amp; Enrichment:</w:t>
      </w:r>
      <w:r w:rsidDel="00000000" w:rsidR="00000000" w:rsidRPr="00000000">
        <w:rPr>
          <w:rtl w:val="0"/>
        </w:rPr>
        <w:t xml:space="preserve"> The key output is not just a summary, but structured, machine-readable data. This intelligence is then used to enrich the central Knowledge Graph, linking the newly identified needs and intentions directly to the prospect's profile. This ensures the "central brain" is always learning and up-to-date, and it allows the structured data to trigger automated downstream workflows (e.g., alerting the wealth planning team of a future liquidity event).</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Creates an Institutional Memory:</w:t>
      </w:r>
      <w:r w:rsidDel="00000000" w:rsidR="00000000" w:rsidRPr="00000000">
        <w:rPr>
          <w:rtl w:val="0"/>
        </w:rPr>
        <w:t xml:space="preserve"> The institution's most valuable client intelligence is no longer trapped in individual notes; it becomes a searchable, analyzable corporate asset, preventing knowledge from walking out the door when an RM leaves.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Eliminates Operational Risk:</w:t>
      </w:r>
      <w:r w:rsidDel="00000000" w:rsidR="00000000" w:rsidRPr="00000000">
        <w:rPr>
          <w:rtl w:val="0"/>
        </w:rPr>
        <w:t xml:space="preserve"> Critical client instructions and constraints (e.g., an investment restriction) are captured systematically and made visible to downstream teams, preventing costly service errors and compliance breaches.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Unlocks Proactive Opportunities:</w:t>
      </w:r>
      <w:r w:rsidDel="00000000" w:rsidR="00000000" w:rsidRPr="00000000">
        <w:rPr>
          <w:rtl w:val="0"/>
        </w:rPr>
        <w:t xml:space="preserve"> Future business opportunities are automatically flagged and routed to the correct internal experts, enabling proactive planning and a coordinated institutional response.</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b w:val="1"/>
          <w:rtl w:val="0"/>
        </w:rPr>
        <w:t xml:space="preserve">The RM Experience:</w:t>
      </w:r>
      <w:r w:rsidDel="00000000" w:rsidR="00000000" w:rsidRPr="00000000">
        <w:rPr>
          <w:rtl w:val="0"/>
        </w:rPr>
        <w:t xml:space="preserve"> The experience for the RM is seamless and designed to save time. Following any significant client interaction—whether it's a call, an email exchange, or an in-person meeting where notes are logged—the RM receives a notification with a pre-populated, intelligent summary with key takeaways, action items, and extracted client needs. This transforms the tedious, manual process of writing up meeting notes into a simple "review, edit, and approve" workflow, freeing the RM to focus on the next client relationship.</w:t>
      </w:r>
    </w:p>
    <w:p w:rsidR="00000000" w:rsidDel="00000000" w:rsidP="00000000" w:rsidRDefault="00000000" w:rsidRPr="00000000" w14:paraId="0000002B">
      <w:pPr>
        <w:pStyle w:val="Heading3"/>
        <w:keepNext w:val="0"/>
        <w:keepLines w:val="0"/>
        <w:spacing w:before="280" w:lineRule="auto"/>
        <w:ind w:left="720" w:firstLine="0"/>
        <w:rPr>
          <w:b w:val="1"/>
          <w:color w:val="000000"/>
          <w:sz w:val="26"/>
          <w:szCs w:val="26"/>
        </w:rPr>
      </w:pPr>
      <w:bookmarkStart w:colFirst="0" w:colLast="0" w:name="_p3ximpecvjpl" w:id="4"/>
      <w:bookmarkEnd w:id="4"/>
      <w:r w:rsidDel="00000000" w:rsidR="00000000" w:rsidRPr="00000000">
        <w:rPr>
          <w:b w:val="1"/>
          <w:color w:val="000000"/>
          <w:sz w:val="26"/>
          <w:szCs w:val="26"/>
          <w:rtl w:val="0"/>
        </w:rPr>
        <w:t xml:space="preserve">Capability 4: Value Proposition Modeling (Powered by a Hypothetical Digital Twin)</w:t>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capability transforms the value proposition from a qualitative discussion into a quantitative analysis. It's a powerful simulation engine that provides a tangible, data-driven demonstration of how the institution can specifically help a prospect, powered by a Hypothetical Digital Twin.</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This tool works by creating a Hypothetical Digital Twin for the new prospect. Unlike a regular Digital Twin (which is built on the fully verified data of an existing client), this is a "bare minimum model" designed to work with the very limited and unverified information available in Phase 1. It works by:</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b w:val="1"/>
          <w:rtl w:val="0"/>
        </w:rPr>
        <w:t xml:space="preserve">Ingesting Stated Facts:</w:t>
      </w:r>
      <w:r w:rsidDel="00000000" w:rsidR="00000000" w:rsidRPr="00000000">
        <w:rPr>
          <w:rtl w:val="0"/>
        </w:rPr>
        <w:t xml:space="preserve"> The RM inputs the prospect's estimated asset allocation, current fee structure, and known legal setup.</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b w:val="1"/>
          <w:rtl w:val="0"/>
        </w:rPr>
        <w:t xml:space="preserve">Enriching with Peer Data:</w:t>
      </w:r>
      <w:r w:rsidDel="00000000" w:rsidR="00000000" w:rsidRPr="00000000">
        <w:rPr>
          <w:rtl w:val="0"/>
        </w:rPr>
        <w:t xml:space="preserve"> The AI engine enriches this limited information with anonymized, aggregated data from the institution's "Ideal Client Profiles."</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b w:val="1"/>
          <w:rtl w:val="0"/>
        </w:rPr>
        <w:t xml:space="preserve">Running Simulations:</w:t>
      </w:r>
      <w:r w:rsidDel="00000000" w:rsidR="00000000" w:rsidRPr="00000000">
        <w:rPr>
          <w:rtl w:val="0"/>
        </w:rPr>
        <w:t xml:space="preserve"> The engine uses this Hypothetical Digital Twin to model the institution's proposed solution and run simulations, providing tangible, quantifiable estimates of potential value. For example, it can generate outputs like, "Our analysis indicates that by consolidating your global custody with us, you could reduce administrative overhead by an estimated X basis points," or "Modeling your portfolio with our proprietary risk management overlay suggests a potential reduction in downside volatility of Y% during market stress events."</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b w:val="1"/>
          <w:rtl w:val="0"/>
        </w:rPr>
        <w:t xml:space="preserve">Business Value:</w:t>
      </w:r>
      <w:r w:rsidDel="00000000" w:rsidR="00000000" w:rsidRPr="00000000">
        <w:rPr>
          <w:rtl w:val="0"/>
        </w:rPr>
        <w:t xml:space="preserve"> This is the ultimate "show, don't tell" capability. For sophisticated clients like Family Offices, this data-driven approach is an incredibly compelling competitive differentiator. It allows the RM to build a business case for partnership that is based on tangible, modeled financial outcomes, not just on brand and reputation.</w:t>
      </w:r>
    </w:p>
    <w:p w:rsidR="00000000" w:rsidDel="00000000" w:rsidP="00000000" w:rsidRDefault="00000000" w:rsidRPr="00000000" w14:paraId="00000032">
      <w:pPr>
        <w:pStyle w:val="Heading3"/>
        <w:keepNext w:val="0"/>
        <w:keepLines w:val="0"/>
        <w:spacing w:before="280" w:lineRule="auto"/>
        <w:ind w:left="720" w:firstLine="0"/>
        <w:rPr>
          <w:b w:val="1"/>
          <w:color w:val="000000"/>
          <w:sz w:val="26"/>
          <w:szCs w:val="26"/>
        </w:rPr>
      </w:pPr>
      <w:bookmarkStart w:colFirst="0" w:colLast="0" w:name="_q7l8hki9btp4" w:id="5"/>
      <w:bookmarkEnd w:id="5"/>
      <w:r w:rsidDel="00000000" w:rsidR="00000000" w:rsidRPr="00000000">
        <w:rPr>
          <w:b w:val="1"/>
          <w:color w:val="000000"/>
          <w:sz w:val="26"/>
          <w:szCs w:val="26"/>
          <w:rtl w:val="0"/>
        </w:rPr>
        <w:t xml:space="preserve">Capability 5: Proactive Opportunity Sourcing</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An AI-powered engine that transforms prospecting from a reactive, relationship-based activity into a proactive, data-driven strategy. It identifies high-potential prospects who match the institution's ideal client profiles before they are actively looking for a new wealth manager.</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An AI model analyzes the defining characteristics of the institution's most successful current clients to create a series of data-rich "Ideal Client Profiles" (ICPs), such as "Tech Founder, Post-Liquidity" or "Third-Generation Family Office." The engine then continuously scours external data sources for "trigger events"—like a company sale, a new CIO appointment at a family office, or a major change in tax law—that are known to precede a client looking for a new wealth manager. For each identified prospect that matches a profile, the system predicts their likely need for wealth management services and can generate a hypothetical needs analysis (e.g., "This prospect will likely need solutions for tax optimization within 12 months.").</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b w:val="1"/>
          <w:rtl w:val="0"/>
        </w:rPr>
        <w:t xml:space="preserve">Business Value:</w:t>
      </w:r>
      <w:r w:rsidDel="00000000" w:rsidR="00000000" w:rsidRPr="00000000">
        <w:rPr>
          <w:rtl w:val="0"/>
        </w:rPr>
        <w:t xml:space="preserve"> This capability provides a powerful strategic advantage by fundamentally shifting the institution's growth model from reactive to proactive. It equips RMs with a significant competitive edge, allowing them to be the first to engage high-potential prospects with a highly relevant, data-driven insight about a specific, predicted need. By focusing the RM's valuable time on the highest-propensity prospects, this dramatically increases the quality of the sales funnel and the likelihood of converting a prospect into a client.</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