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720" w:hanging="360"/>
        <w:rPr>
          <w:b w:val="1"/>
          <w:sz w:val="46"/>
          <w:szCs w:val="46"/>
        </w:rPr>
      </w:pPr>
      <w:bookmarkStart w:colFirst="0" w:colLast="0" w:name="_chbdvy9lt6s" w:id="0"/>
      <w:bookmarkEnd w:id="0"/>
      <w:r w:rsidDel="00000000" w:rsidR="00000000" w:rsidRPr="00000000">
        <w:rPr>
          <w:b w:val="1"/>
          <w:sz w:val="46"/>
          <w:szCs w:val="46"/>
          <w:rtl w:val="0"/>
        </w:rPr>
        <w:t xml:space="preserve">AI Transformation - Deep Dive: Phase 3 Contracting &amp; Activation</w:t>
      </w:r>
    </w:p>
    <w:p w:rsidR="00000000" w:rsidDel="00000000" w:rsidP="00000000" w:rsidRDefault="00000000" w:rsidRPr="00000000" w14:paraId="00000002">
      <w:pPr>
        <w:pStyle w:val="Heading2"/>
        <w:keepNext w:val="0"/>
        <w:keepLines w:val="0"/>
        <w:spacing w:after="80" w:lineRule="auto"/>
        <w:ind w:left="0" w:firstLine="0"/>
        <w:rPr>
          <w:b w:val="1"/>
          <w:sz w:val="34"/>
          <w:szCs w:val="34"/>
        </w:rPr>
      </w:pPr>
      <w:bookmarkStart w:colFirst="0" w:colLast="0" w:name="_1avt85g6rt30" w:id="1"/>
      <w:bookmarkEnd w:id="1"/>
      <w:r w:rsidDel="00000000" w:rsidR="00000000" w:rsidRPr="00000000">
        <w:rPr>
          <w:b w:val="1"/>
          <w:sz w:val="34"/>
          <w:szCs w:val="34"/>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provides a detailed architectural and business vision for the suite of AI capabilities designed to fundamentally re-engineer </w:t>
      </w:r>
      <w:r w:rsidDel="00000000" w:rsidR="00000000" w:rsidRPr="00000000">
        <w:rPr>
          <w:b w:val="1"/>
          <w:rtl w:val="0"/>
        </w:rPr>
        <w:t xml:space="preserve">Phase 3: Contracting &amp; Activation</w:t>
      </w:r>
      <w:r w:rsidDel="00000000" w:rsidR="00000000" w:rsidRPr="00000000">
        <w:rPr>
          <w:rtl w:val="0"/>
        </w:rPr>
        <w:t xml:space="preserve">.</w:t>
      </w:r>
    </w:p>
    <w:p w:rsidR="00000000" w:rsidDel="00000000" w:rsidP="00000000" w:rsidRDefault="00000000" w:rsidRPr="00000000" w14:paraId="00000004">
      <w:pPr>
        <w:pStyle w:val="Heading2"/>
        <w:keepNext w:val="0"/>
        <w:keepLines w:val="0"/>
        <w:spacing w:after="80" w:lineRule="auto"/>
        <w:ind w:left="0" w:firstLine="0"/>
        <w:rPr>
          <w:b w:val="1"/>
          <w:sz w:val="34"/>
          <w:szCs w:val="34"/>
        </w:rPr>
      </w:pPr>
      <w:bookmarkStart w:colFirst="0" w:colLast="0" w:name="_qco94498uozt" w:id="2"/>
      <w:bookmarkEnd w:id="2"/>
      <w:r w:rsidDel="00000000" w:rsidR="00000000" w:rsidRPr="00000000">
        <w:rPr>
          <w:b w:val="1"/>
          <w:sz w:val="34"/>
          <w:szCs w:val="34"/>
          <w:rtl w:val="0"/>
        </w:rPr>
        <w:t xml:space="preserve">1. The Core Problem: The Manual, High-Risk Handoff</w:t>
      </w:r>
    </w:p>
    <w:p w:rsidR="00000000" w:rsidDel="00000000" w:rsidP="00000000" w:rsidRDefault="00000000" w:rsidRPr="00000000" w14:paraId="00000005">
      <w:pPr>
        <w:spacing w:after="240" w:before="240" w:lineRule="auto"/>
        <w:rPr/>
      </w:pPr>
      <w:r w:rsidDel="00000000" w:rsidR="00000000" w:rsidRPr="00000000">
        <w:rPr>
          <w:rtl w:val="0"/>
        </w:rPr>
        <w:t xml:space="preserve">The current process for this phase is defined by slow, manual handoffs between the legal, finance, and core operations teams. The contract negotiation is a lengthy, document-centric back-and-forth. The subsequent manual configuration of the client's billing templates and the management of the asset transfer are major sources of operational risk, revenue leakage, and client uncertainty.</w:t>
      </w:r>
    </w:p>
    <w:p w:rsidR="00000000" w:rsidDel="00000000" w:rsidP="00000000" w:rsidRDefault="00000000" w:rsidRPr="00000000" w14:paraId="00000006">
      <w:pPr>
        <w:pStyle w:val="Heading2"/>
        <w:keepNext w:val="0"/>
        <w:keepLines w:val="0"/>
        <w:spacing w:after="80" w:lineRule="auto"/>
        <w:ind w:left="0" w:firstLine="0"/>
        <w:rPr>
          <w:b w:val="1"/>
          <w:sz w:val="34"/>
          <w:szCs w:val="34"/>
        </w:rPr>
      </w:pPr>
      <w:bookmarkStart w:colFirst="0" w:colLast="0" w:name="_xkqj1l55qal3" w:id="3"/>
      <w:bookmarkEnd w:id="3"/>
      <w:r w:rsidDel="00000000" w:rsidR="00000000" w:rsidRPr="00000000">
        <w:rPr>
          <w:b w:val="1"/>
          <w:sz w:val="34"/>
          <w:szCs w:val="34"/>
          <w:rtl w:val="0"/>
        </w:rPr>
        <w:t xml:space="preserve">2. The Reimagined Vision: From "Serial Contracting" to "Intelligent &amp; Parallel Activation"</w:t>
      </w:r>
    </w:p>
    <w:p w:rsidR="00000000" w:rsidDel="00000000" w:rsidP="00000000" w:rsidRDefault="00000000" w:rsidRPr="00000000" w14:paraId="00000007">
      <w:pPr>
        <w:spacing w:after="240" w:before="240" w:lineRule="auto"/>
        <w:rPr/>
      </w:pPr>
      <w:r w:rsidDel="00000000" w:rsidR="00000000" w:rsidRPr="00000000">
        <w:rPr>
          <w:rtl w:val="0"/>
        </w:rPr>
        <w:t xml:space="preserve">Our vision is to transform this phase from a series of sequential, high-risk manual tasks into a single, intelligent, and parallel workflow. The finalization of the client's profile at the conclusion of the due diligence phase serves as the catalyst, immediately initiating the activation workflow. The system will use the </w:t>
      </w:r>
      <w:r w:rsidDel="00000000" w:rsidR="00000000" w:rsidRPr="00000000">
        <w:rPr>
          <w:b w:val="1"/>
          <w:rtl w:val="0"/>
        </w:rPr>
        <w:t xml:space="preserve">Verified Master Record</w:t>
      </w:r>
      <w:r w:rsidDel="00000000" w:rsidR="00000000" w:rsidRPr="00000000">
        <w:rPr>
          <w:rtl w:val="0"/>
        </w:rPr>
        <w:t xml:space="preserve"> as the single source of truth to drive all downstream activities, ensuring perfect consistency, eliminating manual errors, and dramatically compressing the time-to-revenue.</w:t>
      </w:r>
    </w:p>
    <w:p w:rsidR="00000000" w:rsidDel="00000000" w:rsidP="00000000" w:rsidRDefault="00000000" w:rsidRPr="00000000" w14:paraId="00000008">
      <w:pPr>
        <w:pStyle w:val="Heading2"/>
        <w:keepNext w:val="0"/>
        <w:keepLines w:val="0"/>
        <w:spacing w:after="80" w:lineRule="auto"/>
        <w:ind w:left="0" w:firstLine="0"/>
        <w:rPr>
          <w:b w:val="1"/>
          <w:sz w:val="34"/>
          <w:szCs w:val="34"/>
        </w:rPr>
      </w:pPr>
      <w:bookmarkStart w:colFirst="0" w:colLast="0" w:name="_fovhvmtr8kqo" w:id="4"/>
      <w:bookmarkEnd w:id="4"/>
      <w:r w:rsidDel="00000000" w:rsidR="00000000" w:rsidRPr="00000000">
        <w:rPr>
          <w:b w:val="1"/>
          <w:sz w:val="34"/>
          <w:szCs w:val="34"/>
          <w:rtl w:val="0"/>
        </w:rPr>
        <w:t xml:space="preserve">3. AI Capabilities: A Deep Dive</w:t>
      </w:r>
    </w:p>
    <w:p w:rsidR="00000000" w:rsidDel="00000000" w:rsidP="00000000" w:rsidRDefault="00000000" w:rsidRPr="00000000" w14:paraId="00000009">
      <w:pPr>
        <w:pStyle w:val="Heading3"/>
        <w:keepNext w:val="0"/>
        <w:keepLines w:val="0"/>
        <w:spacing w:before="280" w:lineRule="auto"/>
        <w:ind w:left="0" w:firstLine="0"/>
        <w:rPr>
          <w:b w:val="1"/>
          <w:color w:val="000000"/>
          <w:sz w:val="26"/>
          <w:szCs w:val="26"/>
        </w:rPr>
      </w:pPr>
      <w:bookmarkStart w:colFirst="0" w:colLast="0" w:name="_qfmlmlwaapz6" w:id="5"/>
      <w:bookmarkEnd w:id="5"/>
      <w:r w:rsidDel="00000000" w:rsidR="00000000" w:rsidRPr="00000000">
        <w:rPr>
          <w:b w:val="1"/>
          <w:color w:val="000000"/>
          <w:sz w:val="26"/>
          <w:szCs w:val="26"/>
          <w:rtl w:val="0"/>
        </w:rPr>
        <w:t xml:space="preserve">Capability 1: Dynamic Contract Assembly</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This capability transforms the artisanal, manual process of legal drafting into a systematic, data-driven assembly line. It is an AI-powered engine designed to accelerate the time-to-revenue by generating a highly accurate, bespoke first draft of the Master Service Agreement in minutes, completely eliminating the risks and delays of creating complex legal documents from scratch.</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This agent uses the client's </w:t>
      </w:r>
      <w:r w:rsidDel="00000000" w:rsidR="00000000" w:rsidRPr="00000000">
        <w:rPr>
          <w:b w:val="1"/>
          <w:rtl w:val="0"/>
        </w:rPr>
        <w:t xml:space="preserve">Verified Master Record</w:t>
      </w:r>
      <w:r w:rsidDel="00000000" w:rsidR="00000000" w:rsidRPr="00000000">
        <w:rPr>
          <w:rtl w:val="0"/>
        </w:rPr>
        <w:t xml:space="preserve">, the single source of truth established during the comprehensive onboarding and due diligence process as its direct input. It identifies all the verified legal entities, related parties, and selected products within that record and automatically assembles the contract. It intelligently pulls from a library of pre-approved legal clauses and inserts the correct, verified client-specific data into the appropriate fields.</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Business Value:</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b w:val="1"/>
          <w:rtl w:val="0"/>
        </w:rPr>
        <w:t xml:space="preserve">Reduces</w:t>
      </w:r>
      <w:r w:rsidDel="00000000" w:rsidR="00000000" w:rsidRPr="00000000">
        <w:rPr>
          <w:rtl w:val="0"/>
        </w:rPr>
        <w:t xml:space="preserve"> Legal </w:t>
      </w:r>
      <w:r w:rsidDel="00000000" w:rsidR="00000000" w:rsidRPr="00000000">
        <w:rPr>
          <w:b w:val="1"/>
          <w:rtl w:val="0"/>
        </w:rPr>
        <w:t xml:space="preserve">Drafting Time:</w:t>
      </w:r>
      <w:r w:rsidDel="00000000" w:rsidR="00000000" w:rsidRPr="00000000">
        <w:rPr>
          <w:rtl w:val="0"/>
        </w:rPr>
        <w:t xml:space="preserve"> What currently takes legal teams days of manual work can be reduced to minutes.</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b w:val="1"/>
          <w:rtl w:val="0"/>
        </w:rPr>
        <w:t xml:space="preserve">Eliminates "Copy-Paste" Errors:</w:t>
      </w:r>
      <w:r w:rsidDel="00000000" w:rsidR="00000000" w:rsidRPr="00000000">
        <w:rPr>
          <w:rtl w:val="0"/>
        </w:rPr>
        <w:t xml:space="preserve"> By pulling directly from the verified master record, it eliminates the risk of embarrassing and potentially costly errors caused by copying information from an old contract.</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b w:val="1"/>
          <w:rtl w:val="0"/>
        </w:rPr>
        <w:t xml:space="preserve">Ensures Consistency:</w:t>
      </w:r>
      <w:r w:rsidDel="00000000" w:rsidR="00000000" w:rsidRPr="00000000">
        <w:rPr>
          <w:rtl w:val="0"/>
        </w:rPr>
        <w:t xml:space="preserve"> Guarantees that all contracts start from the most up-to-date, approved legal language.</w:t>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b w:val="1"/>
          <w:rtl w:val="0"/>
        </w:rPr>
        <w:t xml:space="preserve">The Legal Team Experience:</w:t>
      </w:r>
      <w:r w:rsidDel="00000000" w:rsidR="00000000" w:rsidRPr="00000000">
        <w:rPr>
          <w:rtl w:val="0"/>
        </w:rPr>
        <w:t xml:space="preserve"> The legal team no longer starts with a blank page. They are presented with a pre-populated, 90% complete draft. Their role shifts from being manual drafters to being high-value strategic reviewers, focusing their expertise on the most complex and bespoke parts of the negotiation.</w:t>
      </w:r>
    </w:p>
    <w:p w:rsidR="00000000" w:rsidDel="00000000" w:rsidP="00000000" w:rsidRDefault="00000000" w:rsidRPr="00000000" w14:paraId="00000011">
      <w:pPr>
        <w:pStyle w:val="Heading3"/>
        <w:keepNext w:val="0"/>
        <w:keepLines w:val="0"/>
        <w:spacing w:before="280" w:lineRule="auto"/>
        <w:ind w:left="0" w:firstLine="0"/>
        <w:rPr>
          <w:b w:val="1"/>
          <w:color w:val="000000"/>
          <w:sz w:val="26"/>
          <w:szCs w:val="26"/>
        </w:rPr>
      </w:pPr>
      <w:bookmarkStart w:colFirst="0" w:colLast="0" w:name="_65yim2ogrjh5" w:id="6"/>
      <w:bookmarkEnd w:id="6"/>
      <w:r w:rsidDel="00000000" w:rsidR="00000000" w:rsidRPr="00000000">
        <w:rPr>
          <w:b w:val="1"/>
          <w:color w:val="000000"/>
          <w:sz w:val="26"/>
          <w:szCs w:val="26"/>
          <w:rtl w:val="0"/>
        </w:rPr>
        <w:t xml:space="preserve">Capability 2: Predictive Negotiation Analytics</w:t>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This is the institution's strategic advantage in the negotiation process. It's an AI engine that transforms legal negotiation from a reactive, intuition-based process into a proactive, data-driven discipline. Its purpose is to accelerate the legal negotiation cycle by using historical data to predict and prepare for potential points of friction before the conversation even begins.</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The AI analyzes thousands of past contract negotiations, correlating client data (like their industry, jurisdiction, and complexity) with the negotiation history. It identifies patterns and predicts which clauses are most likely to be heavily negotiated or "redlined" by a specific client profile. For a new contract, it can provide the legal team with a "hotspot" a nalysis, highlighting these potential areas of contention and even suggesting pre-approved alternative language that has been successful in past negotiations.</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b w:val="1"/>
          <w:rtl w:val="0"/>
        </w:rPr>
        <w:t xml:space="preserve">Business Value:</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b w:val="1"/>
          <w:rtl w:val="0"/>
        </w:rPr>
        <w:t xml:space="preserve">Shortens Negotiation Cycles:</w:t>
      </w:r>
      <w:r w:rsidDel="00000000" w:rsidR="00000000" w:rsidRPr="00000000">
        <w:rPr>
          <w:rtl w:val="0"/>
        </w:rPr>
        <w:t xml:space="preserve"> By preparing for likely objections in advance, the legal team can resolve issues much faster, directly accelerating the time-to-revenue.</w:t>
      </w:r>
    </w:p>
    <w:p w:rsidR="00000000" w:rsidDel="00000000" w:rsidP="00000000" w:rsidRDefault="00000000" w:rsidRPr="00000000" w14:paraId="00000016">
      <w:pPr>
        <w:numPr>
          <w:ilvl w:val="1"/>
          <w:numId w:val="5"/>
        </w:numPr>
        <w:spacing w:after="0" w:afterAutospacing="0" w:before="0" w:beforeAutospacing="0" w:lineRule="auto"/>
        <w:ind w:left="1440" w:hanging="360"/>
      </w:pPr>
      <w:r w:rsidDel="00000000" w:rsidR="00000000" w:rsidRPr="00000000">
        <w:rPr>
          <w:b w:val="1"/>
          <w:rtl w:val="0"/>
        </w:rPr>
        <w:t xml:space="preserve">Improves Negotiation Outcomes:</w:t>
      </w:r>
      <w:r w:rsidDel="00000000" w:rsidR="00000000" w:rsidRPr="00000000">
        <w:rPr>
          <w:rtl w:val="0"/>
        </w:rPr>
        <w:t xml:space="preserve"> Arms the legal team with data-driven insights, allowing them to understand the client's likely priorities and negotiate more effectively.</w:t>
      </w:r>
    </w:p>
    <w:p w:rsidR="00000000" w:rsidDel="00000000" w:rsidP="00000000" w:rsidRDefault="00000000" w:rsidRPr="00000000" w14:paraId="00000017">
      <w:pPr>
        <w:numPr>
          <w:ilvl w:val="0"/>
          <w:numId w:val="5"/>
        </w:numPr>
        <w:spacing w:after="240" w:before="0" w:beforeAutospacing="0" w:lineRule="auto"/>
        <w:ind w:left="720" w:hanging="360"/>
      </w:pPr>
      <w:r w:rsidDel="00000000" w:rsidR="00000000" w:rsidRPr="00000000">
        <w:rPr>
          <w:b w:val="1"/>
          <w:rtl w:val="0"/>
        </w:rPr>
        <w:t xml:space="preserve">The Legal Team Experience:</w:t>
      </w:r>
      <w:r w:rsidDel="00000000" w:rsidR="00000000" w:rsidRPr="00000000">
        <w:rPr>
          <w:rtl w:val="0"/>
        </w:rPr>
        <w:t xml:space="preserve"> The team enters negotiations with an unprecedented level of data-driven foresight. They are not just legal experts; they are strategic negotiators equipped with an understanding of the client's likely-sticking points, which allows for a much smoother and faster path to a signed agreement.</w:t>
      </w:r>
    </w:p>
    <w:p w:rsidR="00000000" w:rsidDel="00000000" w:rsidP="00000000" w:rsidRDefault="00000000" w:rsidRPr="00000000" w14:paraId="00000018">
      <w:pPr>
        <w:pStyle w:val="Heading3"/>
        <w:keepNext w:val="0"/>
        <w:keepLines w:val="0"/>
        <w:spacing w:before="280" w:lineRule="auto"/>
        <w:ind w:left="0" w:firstLine="0"/>
        <w:rPr>
          <w:b w:val="1"/>
          <w:color w:val="000000"/>
          <w:sz w:val="26"/>
          <w:szCs w:val="26"/>
        </w:rPr>
      </w:pPr>
      <w:bookmarkStart w:colFirst="0" w:colLast="0" w:name="_x8ayhx2d7ptn" w:id="7"/>
      <w:bookmarkEnd w:id="7"/>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ind w:left="0" w:firstLine="0"/>
        <w:rPr>
          <w:b w:val="1"/>
          <w:color w:val="000000"/>
          <w:sz w:val="26"/>
          <w:szCs w:val="26"/>
        </w:rPr>
      </w:pPr>
      <w:bookmarkStart w:colFirst="0" w:colLast="0" w:name="_8b54znciuoe" w:id="8"/>
      <w:bookmarkEnd w:id="8"/>
      <w:r w:rsidDel="00000000" w:rsidR="00000000" w:rsidRPr="00000000">
        <w:rPr>
          <w:b w:val="1"/>
          <w:color w:val="000000"/>
          <w:sz w:val="26"/>
          <w:szCs w:val="26"/>
          <w:rtl w:val="0"/>
        </w:rPr>
        <w:t xml:space="preserve">Capability 3: AI-Powered Contract Intelligence &amp; Billing Automation</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This is a critical internal control that automates the high-risk process of setting up the institution's own fee schedules for a new client. Its purpose is to read the final, executed legal contract and use that understanding to automatically configure the complex billing rules for the services the institution provides. For example, a contract might specify a multi-tiered fee schedule (e.g., 10 basis points on the first $50M, 8 on the next $200M, etc.). This agent automates the translation of that complex legal language into a perfectly configured set of billing rules, ensuring perfect accuracy and eliminating the significant financial and reputational risk of manual setup errors.</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The agent uses advanced </w:t>
      </w:r>
      <w:r w:rsidDel="00000000" w:rsidR="00000000" w:rsidRPr="00000000">
        <w:rPr>
          <w:b w:val="1"/>
          <w:rtl w:val="0"/>
        </w:rPr>
        <w:t xml:space="preserve">Document AI</w:t>
      </w:r>
      <w:r w:rsidDel="00000000" w:rsidR="00000000" w:rsidRPr="00000000">
        <w:rPr>
          <w:rtl w:val="0"/>
        </w:rPr>
        <w:t xml:space="preserve"> to read and comprehend the complex language of the final, executed PDF contract. It is trained to identify and extract the specific, nuanced details of the fee schedule (e.g., tiered asset-based fees, performance fees, transaction charges). It then translates these extracted terms into the precise configuration rules required by the billing engine and either executes the setup automatically or presents a pre-populated configuration screen for a human to approve.</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Business Value:</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b w:val="1"/>
          <w:rtl w:val="0"/>
        </w:rPr>
        <w:t xml:space="preserve">Prevents Revenue Leakage:</w:t>
      </w:r>
      <w:r w:rsidDel="00000000" w:rsidR="00000000" w:rsidRPr="00000000">
        <w:rPr>
          <w:rtl w:val="0"/>
        </w:rPr>
        <w:t xml:space="preserve"> This is a direct, bottom-line impact. By ensuring perfect accuracy in the billing setup, it eliminates the risk of undercharging clients, which can result in the loss of millions of dollars over the life of a relationship.</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b w:val="1"/>
          <w:rtl w:val="0"/>
        </w:rPr>
        <w:t xml:space="preserve">Protects Client Trust:</w:t>
      </w:r>
      <w:r w:rsidDel="00000000" w:rsidR="00000000" w:rsidRPr="00000000">
        <w:rPr>
          <w:rtl w:val="0"/>
        </w:rPr>
        <w:t xml:space="preserve"> It also eliminates the risk of overcharging clients, a critical error that can damage a brand new relationship and require costly remediation.</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b w:val="1"/>
          <w:rtl w:val="0"/>
        </w:rPr>
        <w:t xml:space="preserve">The Finance Team Experience:</w:t>
      </w:r>
      <w:r w:rsidDel="00000000" w:rsidR="00000000" w:rsidRPr="00000000">
        <w:rPr>
          <w:rtl w:val="0"/>
        </w:rPr>
        <w:t xml:space="preserve"> The team's role evolves from manual data entry and complex interpretation of legal language to that of expert validators. They are presented with an AI-generated configuration for their review. This allows them to focus their time on the high-value task of approving the final setup, confident that the system's configuration is a perfect match for the executed legal agreement.</w:t>
      </w:r>
    </w:p>
    <w:p w:rsidR="00000000" w:rsidDel="00000000" w:rsidP="00000000" w:rsidRDefault="00000000" w:rsidRPr="00000000" w14:paraId="00000020">
      <w:pPr>
        <w:pStyle w:val="Heading3"/>
        <w:keepNext w:val="0"/>
        <w:keepLines w:val="0"/>
        <w:spacing w:before="280" w:lineRule="auto"/>
        <w:ind w:left="720" w:hanging="360"/>
        <w:rPr>
          <w:b w:val="1"/>
          <w:color w:val="000000"/>
          <w:sz w:val="26"/>
          <w:szCs w:val="26"/>
        </w:rPr>
      </w:pPr>
      <w:bookmarkStart w:colFirst="0" w:colLast="0" w:name="_3rrz9o9nq5qc" w:id="9"/>
      <w:bookmarkEnd w:id="9"/>
      <w:r w:rsidDel="00000000" w:rsidR="00000000" w:rsidRPr="00000000">
        <w:rPr>
          <w:b w:val="1"/>
          <w:color w:val="000000"/>
          <w:sz w:val="26"/>
          <w:szCs w:val="26"/>
          <w:rtl w:val="0"/>
        </w:rPr>
        <w:t xml:space="preserve">Capability 4: AI-Powered Transition Orchestrator</w:t>
      </w:r>
    </w:p>
    <w:p w:rsidR="00000000" w:rsidDel="00000000" w:rsidP="00000000" w:rsidRDefault="00000000" w:rsidRPr="00000000" w14:paraId="00000021">
      <w:pPr>
        <w:numPr>
          <w:ilvl w:val="0"/>
          <w:numId w:val="3"/>
        </w:numPr>
        <w:spacing w:after="240" w:before="240" w:lineRule="auto"/>
        <w:ind w:left="720" w:hanging="360"/>
      </w:pPr>
      <w:r w:rsidDel="00000000" w:rsidR="00000000" w:rsidRPr="00000000">
        <w:rPr>
          <w:b w:val="1"/>
          <w:rtl w:val="0"/>
        </w:rPr>
        <w:t xml:space="preserve">What</w:t>
      </w:r>
      <w:r w:rsidDel="00000000" w:rsidR="00000000" w:rsidRPr="00000000">
        <w:rPr>
          <w:rtl w:val="0"/>
        </w:rPr>
        <w:t xml:space="preserve"> It </w:t>
      </w:r>
      <w:r w:rsidDel="00000000" w:rsidR="00000000" w:rsidRPr="00000000">
        <w:rPr>
          <w:b w:val="1"/>
          <w:rtl w:val="0"/>
        </w:rPr>
        <w:t xml:space="preserve">Is:</w:t>
      </w:r>
      <w:r w:rsidDel="00000000" w:rsidR="00000000" w:rsidRPr="00000000">
        <w:rPr>
          <w:rtl w:val="0"/>
        </w:rPr>
        <w:t xml:space="preserve"> This capability is designed to de-risk one of the most sensitive and operationally critical moments in the client lifecycle: the transfer of assets. It provides a definitive solution to the inherent uncertainty of the traditional transfer process, which is often a source of significant client uncertainty and reputational risk for the institution. It is an AI agent that provides complete transparency and proactive communication throughout the entire process, transforming a period of client uncertainty into a powerful demonstration of the institution's superior service and operational excellence. It transforms the opaque, manual asset transfer process into a fully transparent, orchestrated, and predictable journey. Its core purpose is to provide both the institution and the client with complete visibility and confidence from the moment the transfer is initiated to the moment every asset is confirmed as settled.</w:t>
      </w:r>
    </w:p>
    <w:p w:rsidR="00000000" w:rsidDel="00000000" w:rsidP="00000000" w:rsidRDefault="00000000" w:rsidRPr="00000000" w14:paraId="00000022">
      <w:pPr>
        <w:spacing w:after="240" w:before="240" w:lineRule="auto"/>
        <w:ind w:left="720" w:firstLine="0"/>
        <w:rPr/>
      </w:pPr>
      <w:r w:rsidDel="00000000" w:rsidR="00000000" w:rsidRPr="00000000">
        <w:rPr>
          <w:rtl w:val="0"/>
        </w:rPr>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b w:val="1"/>
          <w:rtl w:val="0"/>
        </w:rPr>
        <w:t xml:space="preserve">How It Works:</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b w:val="1"/>
          <w:rtl w:val="0"/>
        </w:rPr>
        <w:t xml:space="preserve">Automated Pre-Reconciliation:</w:t>
      </w:r>
      <w:r w:rsidDel="00000000" w:rsidR="00000000" w:rsidRPr="00000000">
        <w:rPr>
          <w:rtl w:val="0"/>
        </w:rPr>
        <w:t xml:space="preserve"> The agent ingests the client's statements from their prior institution and uses </w:t>
      </w:r>
      <w:r w:rsidDel="00000000" w:rsidR="00000000" w:rsidRPr="00000000">
        <w:rPr>
          <w:b w:val="1"/>
          <w:rtl w:val="0"/>
        </w:rPr>
        <w:t xml:space="preserve">Document AI</w:t>
      </w:r>
      <w:r w:rsidDel="00000000" w:rsidR="00000000" w:rsidRPr="00000000">
        <w:rPr>
          <w:rtl w:val="0"/>
        </w:rPr>
        <w:t xml:space="preserve"> to automatically create a digital checklist of every single asset expected to arrive.</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b w:val="1"/>
          <w:rtl w:val="0"/>
        </w:rPr>
        <w:t xml:space="preserve">Intelligent Orchestration:</w:t>
      </w:r>
      <w:r w:rsidDel="00000000" w:rsidR="00000000" w:rsidRPr="00000000">
        <w:rPr>
          <w:rtl w:val="0"/>
        </w:rPr>
        <w:t xml:space="preserve"> The agent provides end-to-end process orchestration for the transfer. It systematically initiates transfer requests, monitors the status of each position across multiple systems, and performs automated reconciliation as each asset is received, instantly flagging any exceptions or discrepancies for specialist review.</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b w:val="1"/>
          <w:rtl w:val="0"/>
        </w:rPr>
        <w:t xml:space="preserve">Proactive, Customized Communication:</w:t>
      </w:r>
      <w:r w:rsidDel="00000000" w:rsidR="00000000" w:rsidRPr="00000000">
        <w:rPr>
          <w:rtl w:val="0"/>
        </w:rPr>
        <w:t xml:space="preserve"> This is the key to managing client uncertainty. The orchestrator sends the client and the RM proactive, customized notifications at key milestones (e.g., "Good news, the transfer of your US equity portfolio has been successfully initiated."). It also provides a secure dashboard where the client can see the real-time status of every asset in their transfer.</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Business Value:</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b w:val="1"/>
          <w:rtl w:val="0"/>
        </w:rPr>
        <w:t xml:space="preserve">Strengthens Client Trust:</w:t>
      </w:r>
      <w:r w:rsidDel="00000000" w:rsidR="00000000" w:rsidRPr="00000000">
        <w:rPr>
          <w:rtl w:val="0"/>
        </w:rPr>
        <w:t xml:space="preserve"> Proactive communication and complete transparency during this period of high uncertainty is a powerful trust-building mechanism, demonstrating a superior level of service and operational competence.</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b w:val="1"/>
          <w:rtl w:val="0"/>
        </w:rPr>
        <w:t xml:space="preserve">Reduces Operational Risk:</w:t>
      </w:r>
      <w:r w:rsidDel="00000000" w:rsidR="00000000" w:rsidRPr="00000000">
        <w:rPr>
          <w:rtl w:val="0"/>
        </w:rPr>
        <w:t xml:space="preserve"> Automated reconciliation and proactive monitoring significantly mitigate the risk of costly errors, such as a missed position or an incorrect cost basis.</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The Client &amp; RM Experience:</w:t>
      </w:r>
      <w:r w:rsidDel="00000000" w:rsidR="00000000" w:rsidRPr="00000000">
        <w:rPr>
          <w:rtl w:val="0"/>
        </w:rPr>
        <w:t xml:space="preserve"> The "black box" of the asset transfer disappears. The client feels connected, informed, and in control, rather than uncertain and in the dark. The RM is freed from the operational burden of constantly chasing down status updates from back-office teams and can instead focus entirely on strengthening the strategic relationship with the client during this critical transition.</w:t>
      </w:r>
    </w:p>
    <w:p w:rsidR="00000000" w:rsidDel="00000000" w:rsidP="00000000" w:rsidRDefault="00000000" w:rsidRPr="00000000" w14:paraId="0000002B">
      <w:pPr>
        <w:numPr>
          <w:ilvl w:val="0"/>
          <w:numId w:val="1"/>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