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Descriptions</w:t>
      </w:r>
    </w:p>
    <w:p>
      <w:r>
        <w:t>The mammogram shows a cluster of microcalcifications in the upper outer quadrant of the right breast (indicated by the arrow).  Microcalcifications are tiny calcium deposits.  While many benign conditions can cause microcalcifications, their appearance (distribution, size, shape) can sometimes be suggestive of malignancy (cancer).  This mammogram alone is not enough to make a diagnosis.</w:t>
        <w:br/>
        <w:br/>
        <w:t>**Further investigation is absolutely necessary.** This finding requires additional imaging, such as:</w:t>
        <w:br/>
        <w:br/>
        <w:t>* **Magnification views:** To better visualize the microcalcifications and assess their characteristics.</w:t>
        <w:br/>
        <w:t>* **Spot compression:** To further improve visualization and reduce overlying breast tissue.</w:t>
        <w:br/>
        <w:t>* **Ultrasound:** To determine if there is a mass associated with the microcalcifications or to characterize any associated lesions.</w:t>
        <w:br/>
        <w:t>* **Biopsy:** This is the gold standard for determining if the microcalcifications are benign or malignant.  A biopsy involves removing a small sample of tissue for examination under a microscope.</w:t>
        <w:br/>
        <w:br/>
        <w:t>**It is crucial to consult with a radiologist and/or a breast surgeon for proper interpretation and management of this finding.**  They will review the mammogram in detail and recommend the appropriate next steps based on your individual risk factors and clinical presentation.  Delaying follow-up can be detrimental, so scheduling a consultation promptly is essential.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