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99F7" w14:textId="77777777" w:rsidR="00FE7533" w:rsidRPr="00FE7533" w:rsidRDefault="00FE7533" w:rsidP="00FE7533">
      <w:pPr>
        <w:jc w:val="center"/>
        <w:rPr>
          <w:rFonts w:ascii="Times New Roman" w:hAnsi="Times New Roman" w:cs="Times New Roman"/>
          <w:sz w:val="36"/>
          <w:szCs w:val="36"/>
        </w:rPr>
      </w:pPr>
      <w:r w:rsidRPr="00FE7533">
        <w:rPr>
          <w:rFonts w:ascii="Times New Roman" w:hAnsi="Times New Roman" w:cs="Times New Roman"/>
          <w:sz w:val="36"/>
          <w:szCs w:val="36"/>
        </w:rPr>
        <w:t>Online Payments Fraud Detection using Machine Learning</w:t>
      </w:r>
    </w:p>
    <w:p w14:paraId="304F5520" w14:textId="77777777" w:rsidR="00D95A50" w:rsidRDefault="00D95A50"/>
    <w:p w14:paraId="6E816F89" w14:textId="77777777" w:rsidR="00FE7533" w:rsidRPr="00FE7533" w:rsidRDefault="00FE7533" w:rsidP="00FE7533">
      <w:r w:rsidRPr="00FE7533">
        <w:drawing>
          <wp:inline distT="0" distB="0" distL="0" distR="0" wp14:anchorId="0F6B68C5" wp14:editId="565C5B01">
            <wp:extent cx="5731510" cy="3820795"/>
            <wp:effectExtent l="0" t="0" r="2540" b="8255"/>
            <wp:docPr id="81255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BC79" w14:textId="77777777" w:rsidR="00FE7533" w:rsidRDefault="00FE7533"/>
    <w:sectPr w:rsidR="00FE7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33"/>
    <w:rsid w:val="00443B3E"/>
    <w:rsid w:val="00B83880"/>
    <w:rsid w:val="00D95A50"/>
    <w:rsid w:val="00FE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AE58"/>
  <w15:chartTrackingRefBased/>
  <w15:docId w15:val="{587995C4-716E-4905-995E-5CBB44EE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533"/>
    <w:rPr>
      <w:rFonts w:ascii="Calibri" w:eastAsia="Calibri" w:hAnsi="Calibri" w:cs="Calibri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Garikapati</dc:creator>
  <cp:keywords/>
  <dc:description/>
  <cp:lastModifiedBy>Tulasi Garikapati</cp:lastModifiedBy>
  <cp:revision>1</cp:revision>
  <dcterms:created xsi:type="dcterms:W3CDTF">2026-02-18T11:44:00Z</dcterms:created>
  <dcterms:modified xsi:type="dcterms:W3CDTF">2026-02-18T11:53:00Z</dcterms:modified>
</cp:coreProperties>
</file>