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224F60" w14:textId="511AB952" w:rsidR="0077264D" w:rsidRPr="0083756E" w:rsidRDefault="0083756E" w:rsidP="0083756E">
      <w:pPr>
        <w:jc w:val="center"/>
        <w:rPr>
          <w:b/>
          <w:bCs/>
          <w:sz w:val="72"/>
          <w:szCs w:val="56"/>
          <w:lang w:val="en-US"/>
        </w:rPr>
      </w:pPr>
      <w:r w:rsidRPr="0083756E">
        <w:rPr>
          <w:b/>
          <w:bCs/>
          <w:sz w:val="72"/>
          <w:szCs w:val="56"/>
          <w:lang w:val="en-US"/>
        </w:rPr>
        <w:t>SOFTWARE ENGINEERING</w:t>
      </w:r>
    </w:p>
    <w:p w14:paraId="6D3E350C" w14:textId="77777777" w:rsidR="0083756E" w:rsidRDefault="0083756E" w:rsidP="0083756E">
      <w:pPr>
        <w:jc w:val="center"/>
        <w:rPr>
          <w:b/>
          <w:bCs/>
          <w:sz w:val="52"/>
          <w:szCs w:val="48"/>
          <w:lang w:val="en-US"/>
        </w:rPr>
      </w:pPr>
    </w:p>
    <w:p w14:paraId="5D16FDD6" w14:textId="1616EF61" w:rsidR="0083756E" w:rsidRDefault="0083756E" w:rsidP="0083756E">
      <w:pPr>
        <w:jc w:val="center"/>
        <w:rPr>
          <w:b/>
          <w:bCs/>
          <w:sz w:val="52"/>
          <w:szCs w:val="48"/>
          <w:lang w:val="en-US"/>
        </w:rPr>
      </w:pPr>
      <w:r w:rsidRPr="0083756E">
        <w:rPr>
          <w:sz w:val="52"/>
          <w:szCs w:val="48"/>
          <w:lang w:val="en-US"/>
        </w:rPr>
        <w:t xml:space="preserve">Lab 1: </w:t>
      </w:r>
      <w:r w:rsidRPr="0083756E">
        <w:rPr>
          <w:b/>
          <w:bCs/>
          <w:sz w:val="52"/>
          <w:szCs w:val="48"/>
          <w:lang w:val="en-US"/>
        </w:rPr>
        <w:t>Requirements Engineering &amp; UML Use-Case Modelling</w:t>
      </w:r>
    </w:p>
    <w:p w14:paraId="331F7FAE" w14:textId="77777777" w:rsidR="0083756E" w:rsidRDefault="0083756E" w:rsidP="0083756E">
      <w:pPr>
        <w:jc w:val="center"/>
        <w:rPr>
          <w:b/>
          <w:bCs/>
          <w:sz w:val="52"/>
          <w:szCs w:val="48"/>
          <w:lang w:val="en-US"/>
        </w:rPr>
      </w:pPr>
    </w:p>
    <w:p w14:paraId="5AA302BB" w14:textId="77777777" w:rsidR="00E33846" w:rsidRDefault="00E33846" w:rsidP="0083756E">
      <w:pPr>
        <w:rPr>
          <w:sz w:val="52"/>
          <w:szCs w:val="48"/>
          <w:lang w:val="en-US"/>
        </w:rPr>
      </w:pPr>
    </w:p>
    <w:p w14:paraId="0E70E61E" w14:textId="0AE57031" w:rsidR="00E33846" w:rsidRPr="00CF4481" w:rsidRDefault="00815B67" w:rsidP="00815B67">
      <w:pPr>
        <w:jc w:val="center"/>
        <w:rPr>
          <w:sz w:val="64"/>
          <w:szCs w:val="64"/>
          <w:lang w:val="en-US"/>
        </w:rPr>
      </w:pPr>
      <w:r w:rsidRPr="00CF4481">
        <w:rPr>
          <w:sz w:val="64"/>
          <w:szCs w:val="64"/>
          <w:lang w:val="en-US"/>
        </w:rPr>
        <w:t>Problem Statement</w:t>
      </w:r>
      <w:r w:rsidRPr="00CF4481">
        <w:rPr>
          <w:sz w:val="64"/>
          <w:szCs w:val="64"/>
          <w:lang w:val="en-US"/>
        </w:rPr>
        <w:t xml:space="preserve"> #3</w:t>
      </w:r>
      <w:r w:rsidRPr="00CF4481">
        <w:rPr>
          <w:sz w:val="64"/>
          <w:szCs w:val="64"/>
          <w:lang w:val="en-US"/>
        </w:rPr>
        <w:t xml:space="preserve">8: </w:t>
      </w:r>
      <w:r w:rsidR="00E33846" w:rsidRPr="00CF4481">
        <w:rPr>
          <w:sz w:val="64"/>
          <w:szCs w:val="64"/>
          <w:lang w:val="en-US"/>
        </w:rPr>
        <w:t>Requirements Table</w:t>
      </w:r>
    </w:p>
    <w:p w14:paraId="486CB238" w14:textId="77777777" w:rsidR="00E33846" w:rsidRDefault="00E33846" w:rsidP="0083756E">
      <w:pPr>
        <w:rPr>
          <w:sz w:val="52"/>
          <w:szCs w:val="48"/>
          <w:lang w:val="en-US"/>
        </w:rPr>
      </w:pPr>
    </w:p>
    <w:p w14:paraId="0411A121" w14:textId="77777777" w:rsidR="00E33846" w:rsidRDefault="00E33846" w:rsidP="0083756E">
      <w:pPr>
        <w:rPr>
          <w:sz w:val="52"/>
          <w:szCs w:val="48"/>
          <w:lang w:val="en-US"/>
        </w:rPr>
      </w:pPr>
    </w:p>
    <w:p w14:paraId="639D4232" w14:textId="77777777" w:rsidR="00E33846" w:rsidRPr="00E33846" w:rsidRDefault="00E33846" w:rsidP="0083756E">
      <w:pPr>
        <w:rPr>
          <w:sz w:val="28"/>
          <w:szCs w:val="24"/>
          <w:lang w:val="en-US"/>
        </w:rPr>
      </w:pPr>
    </w:p>
    <w:p w14:paraId="050FBDE7" w14:textId="77777777" w:rsidR="00E33846" w:rsidRDefault="00E33846" w:rsidP="0083756E">
      <w:pPr>
        <w:rPr>
          <w:sz w:val="52"/>
          <w:szCs w:val="48"/>
          <w:lang w:val="en-US"/>
        </w:rPr>
      </w:pPr>
    </w:p>
    <w:p w14:paraId="63DEBFE7" w14:textId="23015467" w:rsidR="0083756E" w:rsidRDefault="0083756E" w:rsidP="0083756E">
      <w:pPr>
        <w:rPr>
          <w:sz w:val="52"/>
          <w:szCs w:val="48"/>
          <w:lang w:val="en-US"/>
        </w:rPr>
      </w:pPr>
      <w:r w:rsidRPr="0083756E">
        <w:rPr>
          <w:sz w:val="52"/>
          <w:szCs w:val="48"/>
          <w:lang w:val="en-US"/>
        </w:rPr>
        <w:t xml:space="preserve">Sriram </w:t>
      </w:r>
      <w:r>
        <w:rPr>
          <w:sz w:val="52"/>
          <w:szCs w:val="48"/>
          <w:lang w:val="en-US"/>
        </w:rPr>
        <w:t>S</w:t>
      </w:r>
    </w:p>
    <w:p w14:paraId="2B455A40" w14:textId="4AB8CE43" w:rsidR="0083756E" w:rsidRDefault="0083756E" w:rsidP="0083756E">
      <w:pPr>
        <w:rPr>
          <w:sz w:val="52"/>
          <w:szCs w:val="48"/>
          <w:lang w:val="en-US"/>
        </w:rPr>
      </w:pPr>
      <w:r>
        <w:rPr>
          <w:sz w:val="52"/>
          <w:szCs w:val="48"/>
          <w:lang w:val="en-US"/>
        </w:rPr>
        <w:t>PES1UG24CS469</w:t>
      </w:r>
    </w:p>
    <w:p w14:paraId="2404F88D" w14:textId="6376DEFF" w:rsidR="0083756E" w:rsidRDefault="0083756E" w:rsidP="0083756E">
      <w:pPr>
        <w:rPr>
          <w:sz w:val="52"/>
          <w:szCs w:val="48"/>
          <w:lang w:val="en-US"/>
        </w:rPr>
      </w:pPr>
      <w:r>
        <w:rPr>
          <w:sz w:val="52"/>
          <w:szCs w:val="48"/>
          <w:lang w:val="en-US"/>
        </w:rPr>
        <w:t>5-‘H’</w:t>
      </w:r>
    </w:p>
    <w:p w14:paraId="07293A3F" w14:textId="77777777" w:rsidR="0083756E" w:rsidRDefault="0083756E" w:rsidP="0083756E">
      <w:pPr>
        <w:rPr>
          <w:sz w:val="52"/>
          <w:szCs w:val="48"/>
          <w:lang w:val="en-US"/>
        </w:rPr>
      </w:pPr>
    </w:p>
    <w:p w14:paraId="138B5E7B" w14:textId="77777777" w:rsidR="0083756E" w:rsidRDefault="0083756E" w:rsidP="0083756E">
      <w:pPr>
        <w:rPr>
          <w:lang w:val="en-US"/>
        </w:rPr>
      </w:pPr>
    </w:p>
    <w:tbl>
      <w:tblPr>
        <w:tblW w:w="0" w:type="auto"/>
        <w:tblCellSpacing w:w="15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51"/>
        <w:gridCol w:w="1134"/>
        <w:gridCol w:w="2693"/>
        <w:gridCol w:w="990"/>
        <w:gridCol w:w="1562"/>
        <w:gridCol w:w="1796"/>
      </w:tblGrid>
      <w:tr w:rsidR="0083756E" w:rsidRPr="0083756E" w14:paraId="10F2D570" w14:textId="77777777" w:rsidTr="0083756E">
        <w:trPr>
          <w:tblHeader/>
          <w:tblCellSpacing w:w="15" w:type="dxa"/>
        </w:trPr>
        <w:tc>
          <w:tcPr>
            <w:tcW w:w="806" w:type="dxa"/>
            <w:vAlign w:val="center"/>
            <w:hideMark/>
          </w:tcPr>
          <w:p w14:paraId="5E95661D" w14:textId="77777777" w:rsidR="0083756E" w:rsidRPr="0083756E" w:rsidRDefault="0083756E" w:rsidP="0083756E">
            <w:pPr>
              <w:jc w:val="center"/>
              <w:rPr>
                <w:b/>
                <w:bCs/>
              </w:rPr>
            </w:pPr>
            <w:proofErr w:type="spellStart"/>
            <w:r w:rsidRPr="0083756E">
              <w:rPr>
                <w:b/>
                <w:bCs/>
              </w:rPr>
              <w:lastRenderedPageBreak/>
              <w:t>Req</w:t>
            </w:r>
            <w:proofErr w:type="spellEnd"/>
            <w:r w:rsidRPr="0083756E">
              <w:rPr>
                <w:b/>
                <w:bCs/>
              </w:rPr>
              <w:t xml:space="preserve"> ID</w:t>
            </w:r>
          </w:p>
        </w:tc>
        <w:tc>
          <w:tcPr>
            <w:tcW w:w="1104" w:type="dxa"/>
            <w:vAlign w:val="center"/>
            <w:hideMark/>
          </w:tcPr>
          <w:p w14:paraId="247B6192" w14:textId="77777777" w:rsidR="0083756E" w:rsidRPr="0083756E" w:rsidRDefault="0083756E" w:rsidP="0083756E">
            <w:pPr>
              <w:jc w:val="center"/>
              <w:rPr>
                <w:b/>
                <w:bCs/>
              </w:rPr>
            </w:pPr>
            <w:r w:rsidRPr="0083756E">
              <w:rPr>
                <w:b/>
                <w:bCs/>
              </w:rPr>
              <w:t>Type</w:t>
            </w:r>
          </w:p>
        </w:tc>
        <w:tc>
          <w:tcPr>
            <w:tcW w:w="2663" w:type="dxa"/>
            <w:vAlign w:val="center"/>
            <w:hideMark/>
          </w:tcPr>
          <w:p w14:paraId="2C5ADB42" w14:textId="77777777" w:rsidR="0083756E" w:rsidRPr="0083756E" w:rsidRDefault="0083756E" w:rsidP="0083756E">
            <w:pPr>
              <w:jc w:val="center"/>
              <w:rPr>
                <w:b/>
                <w:bCs/>
              </w:rPr>
            </w:pPr>
            <w:r w:rsidRPr="0083756E">
              <w:rPr>
                <w:b/>
                <w:bCs/>
              </w:rPr>
              <w:t>Description</w:t>
            </w:r>
          </w:p>
        </w:tc>
        <w:tc>
          <w:tcPr>
            <w:tcW w:w="960" w:type="dxa"/>
            <w:vAlign w:val="center"/>
            <w:hideMark/>
          </w:tcPr>
          <w:p w14:paraId="349A35D0" w14:textId="77777777" w:rsidR="0083756E" w:rsidRPr="0083756E" w:rsidRDefault="0083756E" w:rsidP="0083756E">
            <w:pPr>
              <w:jc w:val="center"/>
              <w:rPr>
                <w:b/>
                <w:bCs/>
              </w:rPr>
            </w:pPr>
            <w:r w:rsidRPr="0083756E">
              <w:rPr>
                <w:b/>
                <w:bCs/>
              </w:rPr>
              <w:t>Priority</w:t>
            </w:r>
          </w:p>
        </w:tc>
        <w:tc>
          <w:tcPr>
            <w:tcW w:w="1532" w:type="dxa"/>
            <w:vAlign w:val="center"/>
            <w:hideMark/>
          </w:tcPr>
          <w:p w14:paraId="1B0F474E" w14:textId="77777777" w:rsidR="0083756E" w:rsidRPr="0083756E" w:rsidRDefault="0083756E" w:rsidP="0083756E">
            <w:pPr>
              <w:jc w:val="center"/>
              <w:rPr>
                <w:b/>
                <w:bCs/>
              </w:rPr>
            </w:pPr>
            <w:r w:rsidRPr="0083756E">
              <w:rPr>
                <w:b/>
                <w:bCs/>
              </w:rPr>
              <w:t>Acceptance Criteria</w:t>
            </w:r>
          </w:p>
        </w:tc>
        <w:tc>
          <w:tcPr>
            <w:tcW w:w="1751" w:type="dxa"/>
            <w:vAlign w:val="center"/>
            <w:hideMark/>
          </w:tcPr>
          <w:p w14:paraId="342F2D8A" w14:textId="77777777" w:rsidR="0083756E" w:rsidRPr="0083756E" w:rsidRDefault="0083756E" w:rsidP="0083756E">
            <w:pPr>
              <w:jc w:val="center"/>
              <w:rPr>
                <w:b/>
                <w:bCs/>
              </w:rPr>
            </w:pPr>
            <w:r w:rsidRPr="0083756E">
              <w:rPr>
                <w:b/>
                <w:bCs/>
              </w:rPr>
              <w:t>Rationale</w:t>
            </w:r>
          </w:p>
        </w:tc>
      </w:tr>
      <w:tr w:rsidR="0083756E" w:rsidRPr="0083756E" w14:paraId="675B72AC" w14:textId="77777777" w:rsidTr="0083756E">
        <w:trPr>
          <w:tblCellSpacing w:w="15" w:type="dxa"/>
        </w:trPr>
        <w:tc>
          <w:tcPr>
            <w:tcW w:w="806" w:type="dxa"/>
            <w:vAlign w:val="center"/>
            <w:hideMark/>
          </w:tcPr>
          <w:p w14:paraId="4EF2D60B" w14:textId="77777777" w:rsidR="0083756E" w:rsidRPr="0083756E" w:rsidRDefault="0083756E" w:rsidP="0083756E">
            <w:r w:rsidRPr="0083756E">
              <w:t>FR-001</w:t>
            </w:r>
          </w:p>
        </w:tc>
        <w:tc>
          <w:tcPr>
            <w:tcW w:w="1104" w:type="dxa"/>
            <w:vAlign w:val="center"/>
            <w:hideMark/>
          </w:tcPr>
          <w:p w14:paraId="550A5237" w14:textId="77777777" w:rsidR="0083756E" w:rsidRPr="0083756E" w:rsidRDefault="0083756E" w:rsidP="0083756E">
            <w:r w:rsidRPr="0083756E">
              <w:t>Functional</w:t>
            </w:r>
          </w:p>
        </w:tc>
        <w:tc>
          <w:tcPr>
            <w:tcW w:w="2663" w:type="dxa"/>
            <w:vAlign w:val="center"/>
            <w:hideMark/>
          </w:tcPr>
          <w:p w14:paraId="0800E93E" w14:textId="77777777" w:rsidR="0083756E" w:rsidRPr="0083756E" w:rsidRDefault="0083756E" w:rsidP="0083756E">
            <w:r w:rsidRPr="0083756E">
              <w:rPr>
                <w:i/>
                <w:iCs/>
              </w:rPr>
              <w:t>(given)</w:t>
            </w:r>
            <w:r w:rsidRPr="0083756E">
              <w:t xml:space="preserve"> The system shall parse inbound Shopify/WooCommerce order webhooks, verify supplier API inventory, and auto-dispatch supplier purchase orders.</w:t>
            </w:r>
          </w:p>
        </w:tc>
        <w:tc>
          <w:tcPr>
            <w:tcW w:w="960" w:type="dxa"/>
            <w:vAlign w:val="center"/>
            <w:hideMark/>
          </w:tcPr>
          <w:p w14:paraId="26009A29" w14:textId="77777777" w:rsidR="0083756E" w:rsidRPr="0083756E" w:rsidRDefault="0083756E" w:rsidP="0083756E">
            <w:r w:rsidRPr="0083756E">
              <w:t>High</w:t>
            </w:r>
          </w:p>
        </w:tc>
        <w:tc>
          <w:tcPr>
            <w:tcW w:w="1532" w:type="dxa"/>
            <w:vAlign w:val="center"/>
            <w:hideMark/>
          </w:tcPr>
          <w:p w14:paraId="0026D7F0" w14:textId="77777777" w:rsidR="0083756E" w:rsidRPr="0083756E" w:rsidRDefault="0083756E" w:rsidP="0083756E">
            <w:r w:rsidRPr="0083756E">
              <w:t>Pass: Supplier PO triggered with customer delivery address; Fail: Order placed for out-of-stock supplier SKU.</w:t>
            </w:r>
          </w:p>
        </w:tc>
        <w:tc>
          <w:tcPr>
            <w:tcW w:w="1751" w:type="dxa"/>
            <w:vAlign w:val="center"/>
            <w:hideMark/>
          </w:tcPr>
          <w:p w14:paraId="6D36B8C6" w14:textId="77777777" w:rsidR="0083756E" w:rsidRPr="0083756E" w:rsidRDefault="0083756E" w:rsidP="0083756E">
            <w:r w:rsidRPr="0083756E">
              <w:t>Core order intake must never proceed on stale stock data.</w:t>
            </w:r>
          </w:p>
        </w:tc>
      </w:tr>
      <w:tr w:rsidR="0083756E" w:rsidRPr="0083756E" w14:paraId="16D08CF9" w14:textId="77777777" w:rsidTr="0083756E">
        <w:trPr>
          <w:tblCellSpacing w:w="15" w:type="dxa"/>
        </w:trPr>
        <w:tc>
          <w:tcPr>
            <w:tcW w:w="806" w:type="dxa"/>
            <w:vAlign w:val="center"/>
            <w:hideMark/>
          </w:tcPr>
          <w:p w14:paraId="3A4B2A8B" w14:textId="77777777" w:rsidR="0083756E" w:rsidRPr="0083756E" w:rsidRDefault="0083756E" w:rsidP="0083756E">
            <w:r w:rsidRPr="0083756E">
              <w:t>FR-002</w:t>
            </w:r>
          </w:p>
        </w:tc>
        <w:tc>
          <w:tcPr>
            <w:tcW w:w="1104" w:type="dxa"/>
            <w:vAlign w:val="center"/>
            <w:hideMark/>
          </w:tcPr>
          <w:p w14:paraId="70ABEC36" w14:textId="77777777" w:rsidR="0083756E" w:rsidRPr="0083756E" w:rsidRDefault="0083756E" w:rsidP="0083756E">
            <w:r w:rsidRPr="0083756E">
              <w:t>Functional</w:t>
            </w:r>
          </w:p>
        </w:tc>
        <w:tc>
          <w:tcPr>
            <w:tcW w:w="2663" w:type="dxa"/>
            <w:vAlign w:val="center"/>
            <w:hideMark/>
          </w:tcPr>
          <w:p w14:paraId="0E91CC08" w14:textId="77777777" w:rsidR="0083756E" w:rsidRPr="0083756E" w:rsidRDefault="0083756E" w:rsidP="0083756E">
            <w:r w:rsidRPr="0083756E">
              <w:t>The system shall split a single customer order into multiple supplier sub-orders when line items originate from different suppliers.</w:t>
            </w:r>
          </w:p>
        </w:tc>
        <w:tc>
          <w:tcPr>
            <w:tcW w:w="960" w:type="dxa"/>
            <w:vAlign w:val="center"/>
            <w:hideMark/>
          </w:tcPr>
          <w:p w14:paraId="0A4CFE7D" w14:textId="77777777" w:rsidR="0083756E" w:rsidRPr="0083756E" w:rsidRDefault="0083756E" w:rsidP="0083756E">
            <w:r w:rsidRPr="0083756E">
              <w:t>High</w:t>
            </w:r>
          </w:p>
        </w:tc>
        <w:tc>
          <w:tcPr>
            <w:tcW w:w="1532" w:type="dxa"/>
            <w:vAlign w:val="center"/>
            <w:hideMark/>
          </w:tcPr>
          <w:p w14:paraId="46CBC200" w14:textId="77777777" w:rsidR="0083756E" w:rsidRPr="0083756E" w:rsidRDefault="0083756E" w:rsidP="0083756E">
            <w:r w:rsidRPr="0083756E">
              <w:t>Pass: A 3-item order from 2 suppliers generates exactly 2 supplier POs; Fail: One PO is generated covering both suppliers' items.</w:t>
            </w:r>
          </w:p>
        </w:tc>
        <w:tc>
          <w:tcPr>
            <w:tcW w:w="1751" w:type="dxa"/>
            <w:vAlign w:val="center"/>
            <w:hideMark/>
          </w:tcPr>
          <w:p w14:paraId="11DE4382" w14:textId="77777777" w:rsidR="0083756E" w:rsidRPr="0083756E" w:rsidRDefault="0083756E" w:rsidP="0083756E">
            <w:r w:rsidRPr="0083756E">
              <w:t>Multi-vendor orders can't be fulfilled by one PO.</w:t>
            </w:r>
          </w:p>
        </w:tc>
      </w:tr>
      <w:tr w:rsidR="0083756E" w:rsidRPr="0083756E" w14:paraId="313E36B7" w14:textId="77777777" w:rsidTr="0083756E">
        <w:trPr>
          <w:tblCellSpacing w:w="15" w:type="dxa"/>
        </w:trPr>
        <w:tc>
          <w:tcPr>
            <w:tcW w:w="806" w:type="dxa"/>
            <w:vAlign w:val="center"/>
            <w:hideMark/>
          </w:tcPr>
          <w:p w14:paraId="59BCEF84" w14:textId="77777777" w:rsidR="0083756E" w:rsidRPr="0083756E" w:rsidRDefault="0083756E" w:rsidP="0083756E">
            <w:r w:rsidRPr="0083756E">
              <w:t>FR-003</w:t>
            </w:r>
          </w:p>
        </w:tc>
        <w:tc>
          <w:tcPr>
            <w:tcW w:w="1104" w:type="dxa"/>
            <w:vAlign w:val="center"/>
            <w:hideMark/>
          </w:tcPr>
          <w:p w14:paraId="403D8A99" w14:textId="77777777" w:rsidR="0083756E" w:rsidRPr="0083756E" w:rsidRDefault="0083756E" w:rsidP="0083756E">
            <w:r w:rsidRPr="0083756E">
              <w:t>Functional</w:t>
            </w:r>
          </w:p>
        </w:tc>
        <w:tc>
          <w:tcPr>
            <w:tcW w:w="2663" w:type="dxa"/>
            <w:vAlign w:val="center"/>
            <w:hideMark/>
          </w:tcPr>
          <w:p w14:paraId="13FADBCA" w14:textId="77777777" w:rsidR="0083756E" w:rsidRPr="0083756E" w:rsidRDefault="0083756E" w:rsidP="0083756E">
            <w:r w:rsidRPr="0083756E">
              <w:t>The system shall allow the E-Store Owner to view the real-time status (Pending/Confirmed/Shipped) of any order and its sub-orders.</w:t>
            </w:r>
          </w:p>
        </w:tc>
        <w:tc>
          <w:tcPr>
            <w:tcW w:w="960" w:type="dxa"/>
            <w:vAlign w:val="center"/>
            <w:hideMark/>
          </w:tcPr>
          <w:p w14:paraId="19CE7D72" w14:textId="77777777" w:rsidR="0083756E" w:rsidRPr="0083756E" w:rsidRDefault="0083756E" w:rsidP="0083756E">
            <w:r w:rsidRPr="0083756E">
              <w:t>Medium</w:t>
            </w:r>
          </w:p>
        </w:tc>
        <w:tc>
          <w:tcPr>
            <w:tcW w:w="1532" w:type="dxa"/>
            <w:vAlign w:val="center"/>
            <w:hideMark/>
          </w:tcPr>
          <w:p w14:paraId="21AF4692" w14:textId="77777777" w:rsidR="0083756E" w:rsidRPr="0083756E" w:rsidRDefault="0083756E" w:rsidP="0083756E">
            <w:r w:rsidRPr="0083756E">
              <w:t>Pass: Status updates reflect the latest supplier webhook within 5 seconds; Fail: Dashboard shows a stale status after a supplier update.</w:t>
            </w:r>
          </w:p>
        </w:tc>
        <w:tc>
          <w:tcPr>
            <w:tcW w:w="1751" w:type="dxa"/>
            <w:vAlign w:val="center"/>
            <w:hideMark/>
          </w:tcPr>
          <w:p w14:paraId="5C3325CE" w14:textId="77777777" w:rsidR="0083756E" w:rsidRPr="0083756E" w:rsidRDefault="0083756E" w:rsidP="0083756E">
            <w:r w:rsidRPr="0083756E">
              <w:t>Owner needs visibility for customer service.</w:t>
            </w:r>
          </w:p>
        </w:tc>
      </w:tr>
      <w:tr w:rsidR="0083756E" w:rsidRPr="0083756E" w14:paraId="230D8438" w14:textId="77777777" w:rsidTr="0083756E">
        <w:trPr>
          <w:tblCellSpacing w:w="15" w:type="dxa"/>
        </w:trPr>
        <w:tc>
          <w:tcPr>
            <w:tcW w:w="806" w:type="dxa"/>
            <w:vAlign w:val="center"/>
            <w:hideMark/>
          </w:tcPr>
          <w:p w14:paraId="3AC5CD04" w14:textId="77777777" w:rsidR="0083756E" w:rsidRPr="0083756E" w:rsidRDefault="0083756E" w:rsidP="0083756E">
            <w:r w:rsidRPr="0083756E">
              <w:t>FR-004</w:t>
            </w:r>
          </w:p>
        </w:tc>
        <w:tc>
          <w:tcPr>
            <w:tcW w:w="1104" w:type="dxa"/>
            <w:vAlign w:val="center"/>
            <w:hideMark/>
          </w:tcPr>
          <w:p w14:paraId="5156F7AE" w14:textId="77777777" w:rsidR="0083756E" w:rsidRPr="0083756E" w:rsidRDefault="0083756E" w:rsidP="0083756E">
            <w:r w:rsidRPr="0083756E">
              <w:t>Functional</w:t>
            </w:r>
          </w:p>
        </w:tc>
        <w:tc>
          <w:tcPr>
            <w:tcW w:w="2663" w:type="dxa"/>
            <w:vAlign w:val="center"/>
            <w:hideMark/>
          </w:tcPr>
          <w:p w14:paraId="1068B743" w14:textId="77777777" w:rsidR="0083756E" w:rsidRPr="0083756E" w:rsidRDefault="0083756E" w:rsidP="0083756E">
            <w:r w:rsidRPr="0083756E">
              <w:t>The system shall allow a Supplier Partner to submit a tracking number against a specific supplier PO.</w:t>
            </w:r>
          </w:p>
        </w:tc>
        <w:tc>
          <w:tcPr>
            <w:tcW w:w="960" w:type="dxa"/>
            <w:vAlign w:val="center"/>
            <w:hideMark/>
          </w:tcPr>
          <w:p w14:paraId="1C4B5225" w14:textId="77777777" w:rsidR="0083756E" w:rsidRPr="0083756E" w:rsidRDefault="0083756E" w:rsidP="0083756E">
            <w:r w:rsidRPr="0083756E">
              <w:t>High</w:t>
            </w:r>
          </w:p>
        </w:tc>
        <w:tc>
          <w:tcPr>
            <w:tcW w:w="1532" w:type="dxa"/>
            <w:vAlign w:val="center"/>
            <w:hideMark/>
          </w:tcPr>
          <w:p w14:paraId="109B0FE4" w14:textId="77777777" w:rsidR="0083756E" w:rsidRPr="0083756E" w:rsidRDefault="0083756E" w:rsidP="0083756E">
            <w:r w:rsidRPr="0083756E">
              <w:t xml:space="preserve">Pass: Tracking number is linked to the correct sub-order and visible to the store owner; </w:t>
            </w:r>
            <w:r w:rsidRPr="0083756E">
              <w:lastRenderedPageBreak/>
              <w:t>Fail: Tracking number is not linked or overwrites another PO's number.</w:t>
            </w:r>
          </w:p>
        </w:tc>
        <w:tc>
          <w:tcPr>
            <w:tcW w:w="1751" w:type="dxa"/>
            <w:vAlign w:val="center"/>
            <w:hideMark/>
          </w:tcPr>
          <w:p w14:paraId="27BD4504" w14:textId="77777777" w:rsidR="0083756E" w:rsidRPr="0083756E" w:rsidRDefault="0083756E" w:rsidP="0083756E">
            <w:r w:rsidRPr="0083756E">
              <w:lastRenderedPageBreak/>
              <w:t>Enables order tracking and customer communication.</w:t>
            </w:r>
          </w:p>
        </w:tc>
      </w:tr>
      <w:tr w:rsidR="0083756E" w:rsidRPr="0083756E" w14:paraId="434F7FA3" w14:textId="77777777" w:rsidTr="0083756E">
        <w:trPr>
          <w:tblCellSpacing w:w="15" w:type="dxa"/>
        </w:trPr>
        <w:tc>
          <w:tcPr>
            <w:tcW w:w="806" w:type="dxa"/>
            <w:vAlign w:val="center"/>
            <w:hideMark/>
          </w:tcPr>
          <w:p w14:paraId="5896230C" w14:textId="77777777" w:rsidR="0083756E" w:rsidRPr="0083756E" w:rsidRDefault="0083756E" w:rsidP="0083756E">
            <w:r w:rsidRPr="0083756E">
              <w:lastRenderedPageBreak/>
              <w:t>FR-005</w:t>
            </w:r>
          </w:p>
        </w:tc>
        <w:tc>
          <w:tcPr>
            <w:tcW w:w="1104" w:type="dxa"/>
            <w:vAlign w:val="center"/>
            <w:hideMark/>
          </w:tcPr>
          <w:p w14:paraId="12CB60DF" w14:textId="77777777" w:rsidR="0083756E" w:rsidRPr="0083756E" w:rsidRDefault="0083756E" w:rsidP="0083756E">
            <w:r w:rsidRPr="0083756E">
              <w:t>Functional</w:t>
            </w:r>
          </w:p>
        </w:tc>
        <w:tc>
          <w:tcPr>
            <w:tcW w:w="2663" w:type="dxa"/>
            <w:vAlign w:val="center"/>
            <w:hideMark/>
          </w:tcPr>
          <w:p w14:paraId="1F5018DD" w14:textId="77777777" w:rsidR="0083756E" w:rsidRPr="0083756E" w:rsidRDefault="0083756E" w:rsidP="0083756E">
            <w:r w:rsidRPr="0083756E">
              <w:t>The system shall automatically cancel and refund a sub-order if the assigned supplier does not confirm stock within a configurable timeout window.</w:t>
            </w:r>
          </w:p>
        </w:tc>
        <w:tc>
          <w:tcPr>
            <w:tcW w:w="960" w:type="dxa"/>
            <w:vAlign w:val="center"/>
            <w:hideMark/>
          </w:tcPr>
          <w:p w14:paraId="5ED6A58F" w14:textId="77777777" w:rsidR="0083756E" w:rsidRPr="0083756E" w:rsidRDefault="0083756E" w:rsidP="0083756E">
            <w:r w:rsidRPr="0083756E">
              <w:t>Medium</w:t>
            </w:r>
          </w:p>
        </w:tc>
        <w:tc>
          <w:tcPr>
            <w:tcW w:w="1532" w:type="dxa"/>
            <w:vAlign w:val="center"/>
            <w:hideMark/>
          </w:tcPr>
          <w:p w14:paraId="6B9A3F88" w14:textId="77777777" w:rsidR="0083756E" w:rsidRPr="0083756E" w:rsidRDefault="0083756E" w:rsidP="0083756E">
            <w:r w:rsidRPr="0083756E">
              <w:t>Pass: Sub-order marked "Cancelled – Refunded" after timeout with no supplier confirmation; Fail: Sub-order remains "Pending" indefinitely.</w:t>
            </w:r>
          </w:p>
        </w:tc>
        <w:tc>
          <w:tcPr>
            <w:tcW w:w="1751" w:type="dxa"/>
            <w:vAlign w:val="center"/>
            <w:hideMark/>
          </w:tcPr>
          <w:p w14:paraId="1784236B" w14:textId="77777777" w:rsidR="0083756E" w:rsidRPr="0083756E" w:rsidRDefault="0083756E" w:rsidP="0083756E">
            <w:r w:rsidRPr="0083756E">
              <w:t>Prevents orders from being stuck with unresponsive suppliers.</w:t>
            </w:r>
          </w:p>
        </w:tc>
      </w:tr>
      <w:tr w:rsidR="0083756E" w:rsidRPr="0083756E" w14:paraId="6797E218" w14:textId="77777777" w:rsidTr="0083756E">
        <w:trPr>
          <w:tblCellSpacing w:w="15" w:type="dxa"/>
        </w:trPr>
        <w:tc>
          <w:tcPr>
            <w:tcW w:w="806" w:type="dxa"/>
            <w:vAlign w:val="center"/>
            <w:hideMark/>
          </w:tcPr>
          <w:p w14:paraId="5BE059CB" w14:textId="77777777" w:rsidR="0083756E" w:rsidRPr="0083756E" w:rsidRDefault="0083756E" w:rsidP="0083756E">
            <w:r w:rsidRPr="0083756E">
              <w:t>NFR-001</w:t>
            </w:r>
          </w:p>
        </w:tc>
        <w:tc>
          <w:tcPr>
            <w:tcW w:w="1104" w:type="dxa"/>
            <w:vAlign w:val="center"/>
            <w:hideMark/>
          </w:tcPr>
          <w:p w14:paraId="48E1A8D2" w14:textId="77777777" w:rsidR="0083756E" w:rsidRPr="0083756E" w:rsidRDefault="0083756E" w:rsidP="0083756E">
            <w:r w:rsidRPr="0083756E">
              <w:t>Nonfunctional</w:t>
            </w:r>
          </w:p>
        </w:tc>
        <w:tc>
          <w:tcPr>
            <w:tcW w:w="2663" w:type="dxa"/>
            <w:vAlign w:val="center"/>
            <w:hideMark/>
          </w:tcPr>
          <w:p w14:paraId="14166598" w14:textId="77777777" w:rsidR="0083756E" w:rsidRPr="0083756E" w:rsidRDefault="0083756E" w:rsidP="0083756E">
            <w:r w:rsidRPr="0083756E">
              <w:rPr>
                <w:i/>
                <w:iCs/>
              </w:rPr>
              <w:t>(given)</w:t>
            </w:r>
            <w:r w:rsidRPr="0083756E">
              <w:t xml:space="preserve"> Inbound webhook processing must acknowledge receipt with HTTP 200 within 200 </w:t>
            </w:r>
            <w:proofErr w:type="spellStart"/>
            <w:r w:rsidRPr="0083756E">
              <w:t>ms</w:t>
            </w:r>
            <w:proofErr w:type="spellEnd"/>
            <w:r w:rsidRPr="0083756E">
              <w:t xml:space="preserve"> to prevent provider webhook retry storm.</w:t>
            </w:r>
          </w:p>
        </w:tc>
        <w:tc>
          <w:tcPr>
            <w:tcW w:w="960" w:type="dxa"/>
            <w:vAlign w:val="center"/>
            <w:hideMark/>
          </w:tcPr>
          <w:p w14:paraId="3A4441E0" w14:textId="77777777" w:rsidR="0083756E" w:rsidRPr="0083756E" w:rsidRDefault="0083756E" w:rsidP="0083756E">
            <w:r w:rsidRPr="0083756E">
              <w:t>High</w:t>
            </w:r>
          </w:p>
        </w:tc>
        <w:tc>
          <w:tcPr>
            <w:tcW w:w="1532" w:type="dxa"/>
            <w:vAlign w:val="center"/>
            <w:hideMark/>
          </w:tcPr>
          <w:p w14:paraId="679FF70E" w14:textId="77777777" w:rsidR="0083756E" w:rsidRPr="0083756E" w:rsidRDefault="0083756E" w:rsidP="0083756E">
            <w:r w:rsidRPr="0083756E">
              <w:t>Pass: Benchmarking tests confirm target latency and security standards under simulated peak load.</w:t>
            </w:r>
          </w:p>
        </w:tc>
        <w:tc>
          <w:tcPr>
            <w:tcW w:w="1751" w:type="dxa"/>
            <w:vAlign w:val="center"/>
            <w:hideMark/>
          </w:tcPr>
          <w:p w14:paraId="7ED5B544" w14:textId="77777777" w:rsidR="0083756E" w:rsidRPr="0083756E" w:rsidRDefault="0083756E" w:rsidP="0083756E">
            <w:r w:rsidRPr="0083756E">
              <w:t>Storefront platforms retry/disable webhooks on slow acknowledgements.</w:t>
            </w:r>
          </w:p>
        </w:tc>
      </w:tr>
      <w:tr w:rsidR="0083756E" w:rsidRPr="0083756E" w14:paraId="7E6E66DD" w14:textId="77777777" w:rsidTr="0083756E">
        <w:trPr>
          <w:tblCellSpacing w:w="15" w:type="dxa"/>
        </w:trPr>
        <w:tc>
          <w:tcPr>
            <w:tcW w:w="806" w:type="dxa"/>
            <w:vAlign w:val="center"/>
            <w:hideMark/>
          </w:tcPr>
          <w:p w14:paraId="48C99E3E" w14:textId="77777777" w:rsidR="0083756E" w:rsidRPr="0083756E" w:rsidRDefault="0083756E" w:rsidP="0083756E">
            <w:r w:rsidRPr="0083756E">
              <w:t>NFR-002</w:t>
            </w:r>
          </w:p>
        </w:tc>
        <w:tc>
          <w:tcPr>
            <w:tcW w:w="1104" w:type="dxa"/>
            <w:vAlign w:val="center"/>
            <w:hideMark/>
          </w:tcPr>
          <w:p w14:paraId="79C87D19" w14:textId="77777777" w:rsidR="0083756E" w:rsidRPr="0083756E" w:rsidRDefault="0083756E" w:rsidP="0083756E">
            <w:r w:rsidRPr="0083756E">
              <w:t>Nonfunctional</w:t>
            </w:r>
          </w:p>
        </w:tc>
        <w:tc>
          <w:tcPr>
            <w:tcW w:w="2663" w:type="dxa"/>
            <w:vAlign w:val="center"/>
            <w:hideMark/>
          </w:tcPr>
          <w:p w14:paraId="1B741A5A" w14:textId="77777777" w:rsidR="0083756E" w:rsidRPr="0083756E" w:rsidRDefault="0083756E" w:rsidP="0083756E">
            <w:r w:rsidRPr="0083756E">
              <w:t>The system shall encrypt all supplier API credentials at rest and in transit using industry-standard encryption (e.g., AES-256, TLS 1.2+).</w:t>
            </w:r>
          </w:p>
        </w:tc>
        <w:tc>
          <w:tcPr>
            <w:tcW w:w="960" w:type="dxa"/>
            <w:vAlign w:val="center"/>
            <w:hideMark/>
          </w:tcPr>
          <w:p w14:paraId="5023A252" w14:textId="77777777" w:rsidR="0083756E" w:rsidRPr="0083756E" w:rsidRDefault="0083756E" w:rsidP="0083756E">
            <w:r w:rsidRPr="0083756E">
              <w:t>High</w:t>
            </w:r>
          </w:p>
        </w:tc>
        <w:tc>
          <w:tcPr>
            <w:tcW w:w="1532" w:type="dxa"/>
            <w:vAlign w:val="center"/>
            <w:hideMark/>
          </w:tcPr>
          <w:p w14:paraId="02170367" w14:textId="77777777" w:rsidR="0083756E" w:rsidRPr="0083756E" w:rsidRDefault="0083756E" w:rsidP="0083756E">
            <w:r w:rsidRPr="0083756E">
              <w:t>Pass: Security scan confirms no plaintext credentials in storage or logs; Fail: Any credential found unencrypted.</w:t>
            </w:r>
          </w:p>
        </w:tc>
        <w:tc>
          <w:tcPr>
            <w:tcW w:w="1751" w:type="dxa"/>
            <w:vAlign w:val="center"/>
            <w:hideMark/>
          </w:tcPr>
          <w:p w14:paraId="47EA3134" w14:textId="77777777" w:rsidR="0083756E" w:rsidRPr="0083756E" w:rsidRDefault="0083756E" w:rsidP="0083756E">
            <w:r w:rsidRPr="0083756E">
              <w:t>Protects sensitive third-party integration secrets from breach.</w:t>
            </w:r>
          </w:p>
        </w:tc>
      </w:tr>
    </w:tbl>
    <w:p w14:paraId="00F6617C" w14:textId="77777777" w:rsidR="0083756E" w:rsidRPr="0083756E" w:rsidRDefault="0083756E" w:rsidP="0083756E">
      <w:pPr>
        <w:rPr>
          <w:lang w:val="en-US"/>
        </w:rPr>
      </w:pPr>
    </w:p>
    <w:sectPr w:rsidR="0083756E" w:rsidRPr="0083756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756E"/>
    <w:rsid w:val="000D7977"/>
    <w:rsid w:val="00120A60"/>
    <w:rsid w:val="00251253"/>
    <w:rsid w:val="0033416B"/>
    <w:rsid w:val="00472340"/>
    <w:rsid w:val="00571EFE"/>
    <w:rsid w:val="0077264D"/>
    <w:rsid w:val="00815B67"/>
    <w:rsid w:val="00824D7F"/>
    <w:rsid w:val="0083756E"/>
    <w:rsid w:val="009535CD"/>
    <w:rsid w:val="009D2231"/>
    <w:rsid w:val="00B12235"/>
    <w:rsid w:val="00CF4481"/>
    <w:rsid w:val="00E33846"/>
    <w:rsid w:val="00E70884"/>
    <w:rsid w:val="00E859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540B18"/>
  <w15:chartTrackingRefBased/>
  <w15:docId w15:val="{B26D1563-8C08-4C73-B3D7-596643B014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859C8"/>
    <w:rPr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8375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75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756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75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756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75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75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75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75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opic">
    <w:name w:val="Topic"/>
    <w:basedOn w:val="Normal"/>
    <w:link w:val="TopicChar"/>
    <w:qFormat/>
    <w:rsid w:val="00E859C8"/>
    <w:rPr>
      <w:b/>
      <w:sz w:val="32"/>
      <w:szCs w:val="36"/>
      <w:u w:val="single"/>
    </w:rPr>
  </w:style>
  <w:style w:type="character" w:customStyle="1" w:styleId="TopicChar">
    <w:name w:val="Topic Char"/>
    <w:basedOn w:val="DefaultParagraphFont"/>
    <w:link w:val="Topic"/>
    <w:rsid w:val="00E859C8"/>
    <w:rPr>
      <w:b/>
      <w:sz w:val="32"/>
      <w:szCs w:val="36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83756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756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756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756E"/>
    <w:rPr>
      <w:rFonts w:eastAsiaTheme="majorEastAsia" w:cstheme="majorBidi"/>
      <w:i/>
      <w:iCs/>
      <w:color w:val="2F5496" w:themeColor="accent1" w:themeShade="BF"/>
      <w:sz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756E"/>
    <w:rPr>
      <w:rFonts w:eastAsiaTheme="majorEastAsia" w:cstheme="majorBidi"/>
      <w:color w:val="2F5496" w:themeColor="accent1" w:themeShade="BF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756E"/>
    <w:rPr>
      <w:rFonts w:eastAsiaTheme="majorEastAsia" w:cstheme="majorBidi"/>
      <w:i/>
      <w:iCs/>
      <w:color w:val="595959" w:themeColor="text1" w:themeTint="A6"/>
      <w:sz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756E"/>
    <w:rPr>
      <w:rFonts w:eastAsiaTheme="majorEastAsia" w:cstheme="majorBidi"/>
      <w:color w:val="595959" w:themeColor="text1" w:themeTint="A6"/>
      <w:sz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756E"/>
    <w:rPr>
      <w:rFonts w:eastAsiaTheme="majorEastAsia" w:cstheme="majorBidi"/>
      <w:i/>
      <w:iCs/>
      <w:color w:val="272727" w:themeColor="text1" w:themeTint="D8"/>
      <w:sz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756E"/>
    <w:rPr>
      <w:rFonts w:eastAsiaTheme="majorEastAsia" w:cstheme="majorBidi"/>
      <w:color w:val="272727" w:themeColor="text1" w:themeTint="D8"/>
      <w:sz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375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75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75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75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75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756E"/>
    <w:rPr>
      <w:i/>
      <w:iCs/>
      <w:color w:val="404040" w:themeColor="text1" w:themeTint="BF"/>
      <w:sz w:val="24"/>
    </w:rPr>
  </w:style>
  <w:style w:type="paragraph" w:styleId="ListParagraph">
    <w:name w:val="List Paragraph"/>
    <w:basedOn w:val="Normal"/>
    <w:uiPriority w:val="34"/>
    <w:qFormat/>
    <w:rsid w:val="008375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756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756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756E"/>
    <w:rPr>
      <w:i/>
      <w:iCs/>
      <w:color w:val="2F5496" w:themeColor="accent1" w:themeShade="BF"/>
      <w:sz w:val="24"/>
    </w:rPr>
  </w:style>
  <w:style w:type="character" w:styleId="IntenseReference">
    <w:name w:val="Intense Reference"/>
    <w:basedOn w:val="DefaultParagraphFont"/>
    <w:uiPriority w:val="32"/>
    <w:qFormat/>
    <w:rsid w:val="0083756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3</Pages>
  <Words>391</Words>
  <Characters>2231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Sriram Sridhar</dc:creator>
  <cp:keywords/>
  <dc:description/>
  <cp:lastModifiedBy>Sriram Sridhar</cp:lastModifiedBy>
  <cp:revision>15</cp:revision>
  <dcterms:created xsi:type="dcterms:W3CDTF">2026-08-25T07:54:00Z</dcterms:created>
  <dcterms:modified xsi:type="dcterms:W3CDTF">2026-08-25T08:39:00Z</dcterms:modified>
</cp:coreProperties>
</file>