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edhrrdqhpcn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Name:Y.Sriram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3tlacquz3c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Roll No:2420090148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br w:type="textWrapping"/>
        <w:t xml:space="preserve">10.OWASP ZAP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Download OWASP ZAP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5"/>
          <w:sz w:val="36"/>
          <w:szCs w:val="36"/>
          <w:u w:val="single"/>
          <w:shd w:fill="auto" w:val="clear"/>
          <w:vertAlign w:val="baseline"/>
          <w:rtl w:val="0"/>
        </w:rPr>
        <w:t xml:space="preserve">https://www.zaproxy.org/download/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5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install it.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OWASP ZAP and select the required session option.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238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Quick Start → Manual Explore.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Enter the authorized test website URL in URL to explore.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Select the browser and click Launch Browser.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Browse the website and test its pages through ZAP.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689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the Sites panel and History tab for captured requests.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the Alerts tab to view detected security issues.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2389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Select Report → Generate Report, enter the report details, and generate the report.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238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0548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15176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2389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191960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2389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the generated report and review vulnerabilities, risk levels, and recommendations.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22707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5"/>
      <w:numFmt w:val="bullet"/>
      <w:lvlText w:val=""/>
      <w:lvlJc w:val="left"/>
      <w:pPr>
        <w:ind w:left="1540" w:hanging="4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