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Veritrace</w:t>
      </w:r>
    </w:p>
    <w:p>
      <w:r>
        <w:rPr>
          <w:b/>
        </w:rPr>
        <w:t xml:space="preserve">Current Implementation Status - v0.4 Anchoring + Archive MVP</w:t>
      </w:r>
    </w:p>
    <w:p>
      <w:r>
        <w:t xml:space="preserve">This section is intentionally blunt. The original vision in this document is the target architecture, not a claim that every enterprise-grade control is mature today. Current local validation: python -m pytest -q --tb=no passes with 356 passing, 3 expected xfails, and 2 warnings. A syntax-health test now compiles every Python source file so store.py-style collection failures are caught immediately.</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fail-open usage/billing webhooks, quota/rate-limit interaction tests, Redis/Postgres backend options, Docker Compose with authenticated 10-minute local load validation, CLI init/validate/redteam, OpenTelemetry layer spans, compliance report helpers, optional real Sepolia anchoring validated on tx 0x8d0d7bd15c377224acee00f397272bab1007c757080f19523cfc66c8461b5d99, encrypted S3 cold archive wrapper with live archive/restore validation, syntax-health checks, concurrency smoke tests, and an admin dashboard skeleton with tenant-scoped config plus explicit super-admin opt-in.</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professional red-team coverage beyond the built-in corpus, load/chaos testing, operational runbooks, external security review, mature migrations, durable Stripe/Chargebee-style billing ledgers, production key management for Ethereum/S3 credentials, AWS lifecycle/KMS runbooks, and production-tested Postgres/Redis/OTel deployments.</w:t>
      </w:r>
    </w:p>
    <w:p>
      <w:r>
        <w:t xml:space="preserve">Capability matrix: Provider adapters - implemented; Usage quotas - implemented for call/tool/spend caps plus fail-open webhook, no Stripe/Chargebee ledger; Compliance/PII - implemented with limits; Isolation - implemented but heuristic/classifier-dependent; Safety rules - implemented; ToolGuard - strong MVP, not a sandbox; HITL - Slack plus workflow primitives, persistence depends on backend configuration; Reliability - timeouts/circuit breaker implemented, chaos recovery not proven; Trace/hash chain - implemented; Sepolia anchoring - live testnet tx verified (0x8d0d7bd15c377224acee00f397272bab1007c757080f19523cfc66c8461b5d99), no production key-management story; S3 cold archive - live AWS archive/restore smoke test passed, needs AWS lifecycle/KMS runbooks; RCA - useful for linear and tool traces, not full emergent multi-agent forensics; Observability - metrics and spans implemented, dashboards not battle-tested; Load testing - authenticated local Docker Compose run passed 12,000 requests with 0 errors and 0 HTTP 5xx; still not chaos/SLA testing; Dashboard - tenant-scoped config, Redis-backed throttling, usage page,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Veritrace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Veritrace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Veritrace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Veritrace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Veritrace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Veritrace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Veritrace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Veritrace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Veritrace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Tenant/session scoping with tested boundaries; not a hardened sandbox</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policy gates around the model;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targets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 persistence, context-guarded PII scrubbing, per-session isolation, and basic observability metrics. The full test suite has 25 passing tests.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veritrace.providers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Veritrace(provider=provider,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veritrace/</w:t>
            </w:r>
          </w:p>
          <w:p>
            <w:pPr>
              <w:shd w:fill="0E1726" w:val="clear"/>
              <w:spacing w:after="0" w:before="0"/>
            </w:pPr>
            <w:r>
              <w:rPr>
                <w:rFonts w:ascii="Consolas" w:cs="Consolas" w:eastAsia="Consolas" w:hAnsi="Consolas"/>
                <w:color w:val="D6E2F0"/>
                <w:sz w:val="17"/>
                <w:szCs w:val="17"/>
              </w:rPr>
              <w:t xml:space="preserve">├── veritrace/</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25 passing tests: pipeline + compliance + api + persistence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Veritrace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VERITRACE_DB=veritrace.db uvicorn veritrace.api.app:app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(VERITRACE_DB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Veritrace.run()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veritrace import Veritrace, Verdict</w:t>
            </w:r>
          </w:p>
          <w:p>
            <w:pPr>
              <w:shd w:fill="0E1726" w:val="clear"/>
              <w:spacing w:after="0" w:before="0"/>
            </w:pPr>
            <w:r>
              <w:rPr>
                <w:rFonts w:ascii="Consolas" w:cs="Consolas" w:eastAsia="Consolas" w:hAnsi="Consolas"/>
                <w:color w:val="D6E2F0"/>
                <w:sz w:val="17"/>
                <w:szCs w:val="17"/>
              </w:rPr>
              <w:t xml:space="preserve">from veritrace.layers import SafetyLayer, ComplianceLayer, HITLLayer, Rule</w:t>
            </w:r>
          </w:p>
          <w:p>
            <w:pPr>
              <w:shd w:fill="0E1726" w:val="clear"/>
              <w:spacing w:after="0" w:before="0"/>
            </w:pPr>
            <w:r>
              <w:rPr>
                <w:rFonts w:ascii="Consolas" w:cs="Consolas" w:eastAsia="Consolas" w:hAnsi="Consolas"/>
                <w:color w:val="D6E2F0"/>
                <w:sz w:val="17"/>
                <w:szCs w:val="17"/>
              </w:rPr>
              <w:t xml:space="preserve">from veritrace.providers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Veritrace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Veritrace(audit=…).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veritrace</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25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VERITRACE_DB=traces.db 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Veritrace(provider=AnthropicProvider())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veritrace.store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SQLiteStore('veritrace.db')</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SQLiteStore('veritrace.db')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Veritrace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Veritrace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Veritrace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